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EC025" w14:textId="77777777" w:rsidR="002F17B7" w:rsidRDefault="002F17B7" w:rsidP="002F17B7">
      <w:pPr>
        <w:jc w:val="center"/>
        <w:rPr>
          <w:b/>
          <w:bCs/>
          <w:i/>
          <w:iCs/>
        </w:rPr>
      </w:pPr>
    </w:p>
    <w:p w14:paraId="58FB3A68" w14:textId="77777777" w:rsidR="002F17B7" w:rsidRDefault="002F17B7" w:rsidP="002F17B7">
      <w:pPr>
        <w:jc w:val="center"/>
        <w:rPr>
          <w:b/>
          <w:bCs/>
          <w:i/>
          <w:iCs/>
        </w:rPr>
      </w:pPr>
    </w:p>
    <w:p w14:paraId="4B8F50B7" w14:textId="77777777" w:rsidR="002F17B7" w:rsidRDefault="002F17B7" w:rsidP="002F17B7">
      <w:pPr>
        <w:jc w:val="center"/>
        <w:rPr>
          <w:b/>
          <w:bCs/>
          <w:i/>
          <w:iCs/>
        </w:rPr>
      </w:pPr>
    </w:p>
    <w:p w14:paraId="4643E77C" w14:textId="77777777" w:rsidR="002F17B7" w:rsidRDefault="002F17B7" w:rsidP="002F17B7">
      <w:pPr>
        <w:jc w:val="center"/>
        <w:rPr>
          <w:b/>
          <w:bCs/>
          <w:i/>
          <w:iCs/>
        </w:rPr>
      </w:pPr>
    </w:p>
    <w:p w14:paraId="445E200D" w14:textId="541860BC" w:rsidR="002F17B7" w:rsidRPr="00934B48" w:rsidRDefault="002F17B7" w:rsidP="002F17B7">
      <w:pPr>
        <w:jc w:val="center"/>
        <w:rPr>
          <w:b/>
          <w:bCs/>
          <w:i/>
          <w:iCs/>
        </w:rPr>
      </w:pPr>
      <w:r w:rsidRPr="00934B48">
        <w:rPr>
          <w:b/>
          <w:bCs/>
          <w:i/>
          <w:iCs/>
        </w:rPr>
        <w:t>Registro degli Operatori di Comunicazione</w:t>
      </w:r>
    </w:p>
    <w:p w14:paraId="6A005AF4" w14:textId="0ACC71B3" w:rsidR="002F17B7" w:rsidRDefault="002F17B7" w:rsidP="002F17B7">
      <w:pPr>
        <w:jc w:val="center"/>
        <w:rPr>
          <w:b/>
          <w:bCs/>
          <w:i/>
          <w:iCs/>
        </w:rPr>
      </w:pPr>
      <w:r w:rsidRPr="00934B48">
        <w:rPr>
          <w:b/>
          <w:bCs/>
          <w:i/>
          <w:iCs/>
        </w:rPr>
        <w:t>ADEMPIMENTI OBBLIGATORI - COMUNICAZIONE ANNUALE 202</w:t>
      </w:r>
      <w:r w:rsidR="00FB5831">
        <w:rPr>
          <w:b/>
          <w:bCs/>
          <w:i/>
          <w:iCs/>
        </w:rPr>
        <w:t>4</w:t>
      </w:r>
    </w:p>
    <w:p w14:paraId="461C8763" w14:textId="4F82B5EF" w:rsidR="002F17B7" w:rsidRDefault="002F17B7" w:rsidP="002F17B7">
      <w:pPr>
        <w:jc w:val="center"/>
        <w:rPr>
          <w:b/>
          <w:bCs/>
          <w:i/>
          <w:iCs/>
        </w:rPr>
      </w:pPr>
    </w:p>
    <w:p w14:paraId="648A6AE9" w14:textId="77777777" w:rsidR="002F17B7" w:rsidRPr="00934B48" w:rsidRDefault="002F17B7" w:rsidP="002F17B7">
      <w:pPr>
        <w:jc w:val="center"/>
        <w:rPr>
          <w:b/>
          <w:bCs/>
          <w:i/>
          <w:iCs/>
        </w:rPr>
      </w:pPr>
    </w:p>
    <w:p w14:paraId="2AAE2061" w14:textId="77777777" w:rsidR="002F17B7" w:rsidRDefault="002F17B7" w:rsidP="002F17B7">
      <w:pPr>
        <w:jc w:val="both"/>
      </w:pPr>
      <w:r>
        <w:t xml:space="preserve">Con il presente avviso si intende ricordare che, ai sensi dell’art. 11 dell’allegato A alla delibera n. 666/08/CONS e s.m.i. (Regolamento), i soggetti iscritti al Registro degli operatori di comunicazione (ROC) sono tenuti a trasmettere annualmente una comunicazione in base a cui dichiarano che i dati comunicati all’atto della presentazione della domanda di iscrizione sono rimasti invariati, oppure provvedono a comunicarne l’aggiornamento. Tale comunicazione deve essere trasmessa, secondo quanto previsto dal citato art. 11, per i soggetti iscritti costituiti in forma di società di capitali o cooperative entro trenta giorni dalla data di deposito del bilancio in Camera di Commercio, aggiornata alla data dell’assemblea che approva il bilancio, mentre per i restanti soggetti entro il 31 luglio 2021, aggiornata a tale data. </w:t>
      </w:r>
    </w:p>
    <w:p w14:paraId="4F157471" w14:textId="77777777" w:rsidR="002F17B7" w:rsidRDefault="002F17B7" w:rsidP="002F17B7">
      <w:pPr>
        <w:jc w:val="both"/>
      </w:pPr>
    </w:p>
    <w:p w14:paraId="751CE5A1" w14:textId="2D346BB9" w:rsidR="002F17B7" w:rsidRDefault="002F17B7" w:rsidP="002F17B7">
      <w:pPr>
        <w:jc w:val="both"/>
      </w:pPr>
      <w:r>
        <w:t xml:space="preserve">Ai sensi dell’art. 13 del suddetto Regolamento, e in attuazione di quanto previsto dal D.L. n. 76/2020 (Decreto Semplificazioni), le comunicazioni al Registro sono trasmesse esclusivamente in modalità telematica, attraverso l’accesso mediante Carta Nazionale dei Servizi (CNS), Sistema Pubblico di Identità Digitale (SPID), Carta d’Identità Elettronica (CIE), al portale www.impresainungiorno.gov.it. Si rammenta che la violazione degli articoli 11 e 13 costituisce fattispecie sanzionabile ai sensi dell’art. 24 del Regolamento. </w:t>
      </w:r>
    </w:p>
    <w:p w14:paraId="5E9F30CC" w14:textId="77777777" w:rsidR="002F17B7" w:rsidRDefault="002F17B7" w:rsidP="002F17B7">
      <w:pPr>
        <w:jc w:val="both"/>
      </w:pPr>
    </w:p>
    <w:p w14:paraId="70A23AC3" w14:textId="052103E6" w:rsidR="002F17B7" w:rsidRDefault="002F17B7" w:rsidP="002F17B7">
      <w:pPr>
        <w:jc w:val="both"/>
      </w:pPr>
      <w:r>
        <w:t xml:space="preserve">Si ricorda, da ultimo, che la trasmissione della comunicazione annuale – per i fornitori di servizi di media audiovisivi e gli operatori di rete televisiva – è necessaria per consentire l’acquisizione dei dati presenti nei modelli 21/ROC e 24/ROC, così come modificati dalla delibera n. 308/16/CONS, utili a svolgere le attività di cui all’art.23, comma 1, dell’allegato A alla delibera n. 353/11/CONS. </w:t>
      </w:r>
    </w:p>
    <w:p w14:paraId="0D542A4E" w14:textId="77777777" w:rsidR="002F17B7" w:rsidRDefault="002F17B7" w:rsidP="002F17B7">
      <w:pPr>
        <w:jc w:val="both"/>
      </w:pPr>
    </w:p>
    <w:p w14:paraId="1AB52CA0" w14:textId="2BA47960" w:rsidR="002F17B7" w:rsidRDefault="002F17B7" w:rsidP="002F17B7">
      <w:pPr>
        <w:jc w:val="both"/>
      </w:pPr>
      <w:r>
        <w:t xml:space="preserve">Eventuali chiarimenti potranno essere richiesti contattando il funzionario responsabile dell’Ufficio R.O.C. – dott. Paride Vetrano – mail: </w:t>
      </w:r>
      <w:hyperlink r:id="rId7" w:history="1">
        <w:r w:rsidR="00F17ED3" w:rsidRPr="00E124A9">
          <w:rPr>
            <w:rStyle w:val="Collegamentoipertestuale"/>
          </w:rPr>
          <w:t>vetrano.par@cr.campania.it</w:t>
        </w:r>
      </w:hyperlink>
      <w:r w:rsidR="00F17ED3">
        <w:t xml:space="preserve"> – Tel. ufficio 0817783518 (mercoledì ore 10.00 – 15.00)</w:t>
      </w:r>
    </w:p>
    <w:p w14:paraId="2494BEE8" w14:textId="77777777" w:rsidR="00DA4F37" w:rsidRPr="00D473CE" w:rsidRDefault="00DA4F37" w:rsidP="00D473CE"/>
    <w:sectPr w:rsidR="00DA4F37" w:rsidRPr="00D473CE" w:rsidSect="008542A1">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D80A" w14:textId="77777777" w:rsidR="006611E1" w:rsidRDefault="006611E1" w:rsidP="00230E49">
      <w:r>
        <w:separator/>
      </w:r>
    </w:p>
  </w:endnote>
  <w:endnote w:type="continuationSeparator" w:id="0">
    <w:p w14:paraId="0E9CCDF4" w14:textId="77777777" w:rsidR="006611E1" w:rsidRDefault="006611E1" w:rsidP="0023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373B" w14:textId="77777777" w:rsidR="00D473CE" w:rsidRDefault="00D473CE">
    <w:pPr>
      <w:pStyle w:val="Pidipagina"/>
    </w:pPr>
    <w:r>
      <w:t>PV</w:t>
    </w:r>
  </w:p>
  <w:p w14:paraId="09269C2B" w14:textId="77777777" w:rsidR="00D473CE" w:rsidRDefault="00D473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158A8" w14:textId="77777777" w:rsidR="006611E1" w:rsidRDefault="006611E1" w:rsidP="00230E49">
      <w:r>
        <w:separator/>
      </w:r>
    </w:p>
  </w:footnote>
  <w:footnote w:type="continuationSeparator" w:id="0">
    <w:p w14:paraId="244EFADF" w14:textId="77777777" w:rsidR="006611E1" w:rsidRDefault="006611E1" w:rsidP="0023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0E3B" w14:textId="77777777" w:rsidR="00230E49" w:rsidRDefault="00230E49">
    <w:pPr>
      <w:pStyle w:val="Intestazione"/>
    </w:pPr>
    <w:r>
      <w:rPr>
        <w:noProof/>
        <w:lang w:eastAsia="it-IT"/>
      </w:rPr>
      <w:drawing>
        <wp:anchor distT="0" distB="0" distL="114300" distR="114300" simplePos="0" relativeHeight="251658240" behindDoc="1" locked="0" layoutInCell="1" allowOverlap="1" wp14:anchorId="3B1FED60" wp14:editId="52E23D83">
          <wp:simplePos x="0" y="0"/>
          <wp:positionH relativeFrom="column">
            <wp:posOffset>16197</wp:posOffset>
          </wp:positionH>
          <wp:positionV relativeFrom="paragraph">
            <wp:posOffset>-218440</wp:posOffset>
          </wp:positionV>
          <wp:extent cx="1854000" cy="687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recom.png"/>
                  <pic:cNvPicPr/>
                </pic:nvPicPr>
                <pic:blipFill>
                  <a:blip r:embed="rId1">
                    <a:extLst>
                      <a:ext uri="{28A0092B-C50C-407E-A947-70E740481C1C}">
                        <a14:useLocalDpi xmlns:a14="http://schemas.microsoft.com/office/drawing/2010/main" val="0"/>
                      </a:ext>
                    </a:extLst>
                  </a:blip>
                  <a:stretch>
                    <a:fillRect/>
                  </a:stretch>
                </pic:blipFill>
                <pic:spPr>
                  <a:xfrm>
                    <a:off x="0" y="0"/>
                    <a:ext cx="1854000" cy="687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4C5EA8ED" wp14:editId="668359DF">
          <wp:simplePos x="0" y="0"/>
          <wp:positionH relativeFrom="column">
            <wp:posOffset>3303600</wp:posOffset>
          </wp:positionH>
          <wp:positionV relativeFrom="paragraph">
            <wp:posOffset>-229870</wp:posOffset>
          </wp:positionV>
          <wp:extent cx="2821944" cy="753036"/>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gcom.png"/>
                  <pic:cNvPicPr/>
                </pic:nvPicPr>
                <pic:blipFill>
                  <a:blip r:embed="rId2">
                    <a:extLst>
                      <a:ext uri="{28A0092B-C50C-407E-A947-70E740481C1C}">
                        <a14:useLocalDpi xmlns:a14="http://schemas.microsoft.com/office/drawing/2010/main" val="0"/>
                      </a:ext>
                    </a:extLst>
                  </a:blip>
                  <a:stretch>
                    <a:fillRect/>
                  </a:stretch>
                </pic:blipFill>
                <pic:spPr>
                  <a:xfrm>
                    <a:off x="0" y="0"/>
                    <a:ext cx="2821944" cy="753036"/>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00DA556" w14:textId="77777777" w:rsidR="00230E49" w:rsidRDefault="00230E49">
    <w:pPr>
      <w:pStyle w:val="Intestazione"/>
    </w:pPr>
  </w:p>
  <w:p w14:paraId="268C74B0" w14:textId="77777777" w:rsidR="00230E49" w:rsidRDefault="00230E49">
    <w:pPr>
      <w:pStyle w:val="Intestazione"/>
      <w:pBdr>
        <w:bottom w:val="single" w:sz="12" w:space="1" w:color="auto"/>
      </w:pBdr>
    </w:pPr>
    <w:r>
      <w:t xml:space="preserve">                                                           </w:t>
    </w:r>
  </w:p>
  <w:p w14:paraId="7565505D" w14:textId="77777777" w:rsidR="00230E49" w:rsidRPr="00230E49" w:rsidRDefault="00230E49" w:rsidP="00230E49">
    <w:pPr>
      <w:pStyle w:val="Intestazio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5471F"/>
    <w:multiLevelType w:val="hybridMultilevel"/>
    <w:tmpl w:val="722ED7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6312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49"/>
    <w:rsid w:val="000C3E6A"/>
    <w:rsid w:val="00230E49"/>
    <w:rsid w:val="002F17B7"/>
    <w:rsid w:val="00484942"/>
    <w:rsid w:val="005355D8"/>
    <w:rsid w:val="006611E1"/>
    <w:rsid w:val="008542A1"/>
    <w:rsid w:val="00855416"/>
    <w:rsid w:val="00876494"/>
    <w:rsid w:val="009B74C9"/>
    <w:rsid w:val="00D473CE"/>
    <w:rsid w:val="00DA4F37"/>
    <w:rsid w:val="00E27AF8"/>
    <w:rsid w:val="00E562D2"/>
    <w:rsid w:val="00E7433E"/>
    <w:rsid w:val="00F17ED3"/>
    <w:rsid w:val="00FB5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92DEA"/>
  <w15:chartTrackingRefBased/>
  <w15:docId w15:val="{6AC64C4C-1B15-9E43-B2CD-E334B212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0E49"/>
    <w:pPr>
      <w:tabs>
        <w:tab w:val="center" w:pos="4819"/>
        <w:tab w:val="right" w:pos="9638"/>
      </w:tabs>
    </w:pPr>
  </w:style>
  <w:style w:type="character" w:customStyle="1" w:styleId="IntestazioneCarattere">
    <w:name w:val="Intestazione Carattere"/>
    <w:basedOn w:val="Carpredefinitoparagrafo"/>
    <w:link w:val="Intestazione"/>
    <w:uiPriority w:val="99"/>
    <w:rsid w:val="00230E49"/>
  </w:style>
  <w:style w:type="paragraph" w:styleId="Pidipagina">
    <w:name w:val="footer"/>
    <w:basedOn w:val="Normale"/>
    <w:link w:val="PidipaginaCarattere"/>
    <w:unhideWhenUsed/>
    <w:rsid w:val="00230E49"/>
    <w:pPr>
      <w:tabs>
        <w:tab w:val="center" w:pos="4819"/>
        <w:tab w:val="right" w:pos="9638"/>
      </w:tabs>
    </w:pPr>
  </w:style>
  <w:style w:type="character" w:customStyle="1" w:styleId="PidipaginaCarattere">
    <w:name w:val="Piè di pagina Carattere"/>
    <w:basedOn w:val="Carpredefinitoparagrafo"/>
    <w:link w:val="Pidipagina"/>
    <w:uiPriority w:val="99"/>
    <w:rsid w:val="00230E49"/>
  </w:style>
  <w:style w:type="paragraph" w:styleId="Rientrocorpodeltesto2">
    <w:name w:val="Body Text Indent 2"/>
    <w:basedOn w:val="Normale"/>
    <w:link w:val="Rientrocorpodeltesto2Carattere"/>
    <w:rsid w:val="00E562D2"/>
    <w:pPr>
      <w:spacing w:line="360" w:lineRule="auto"/>
      <w:ind w:firstLine="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rsid w:val="00E562D2"/>
    <w:rPr>
      <w:rFonts w:ascii="Times New Roman" w:eastAsia="Times New Roman" w:hAnsi="Times New Roman" w:cs="Times New Roman"/>
      <w:szCs w:val="20"/>
      <w:lang w:eastAsia="it-IT"/>
    </w:rPr>
  </w:style>
  <w:style w:type="character" w:styleId="Collegamentoipertestuale">
    <w:name w:val="Hyperlink"/>
    <w:basedOn w:val="Carpredefinitoparagrafo"/>
    <w:uiPriority w:val="99"/>
    <w:unhideWhenUsed/>
    <w:rsid w:val="00F17ED3"/>
    <w:rPr>
      <w:color w:val="0563C1" w:themeColor="hyperlink"/>
      <w:u w:val="single"/>
    </w:rPr>
  </w:style>
  <w:style w:type="character" w:styleId="Menzionenonrisolta">
    <w:name w:val="Unresolved Mention"/>
    <w:basedOn w:val="Carpredefinitoparagrafo"/>
    <w:uiPriority w:val="99"/>
    <w:semiHidden/>
    <w:unhideWhenUsed/>
    <w:rsid w:val="00F17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622609">
      <w:bodyDiv w:val="1"/>
      <w:marLeft w:val="0"/>
      <w:marRight w:val="0"/>
      <w:marTop w:val="0"/>
      <w:marBottom w:val="0"/>
      <w:divBdr>
        <w:top w:val="none" w:sz="0" w:space="0" w:color="auto"/>
        <w:left w:val="none" w:sz="0" w:space="0" w:color="auto"/>
        <w:bottom w:val="none" w:sz="0" w:space="0" w:color="auto"/>
        <w:right w:val="none" w:sz="0" w:space="0" w:color="auto"/>
      </w:divBdr>
    </w:div>
    <w:div w:id="10270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trano.par@cr.camp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Vetrano Paride</cp:lastModifiedBy>
  <cp:revision>7</cp:revision>
  <dcterms:created xsi:type="dcterms:W3CDTF">2018-07-11T13:20:00Z</dcterms:created>
  <dcterms:modified xsi:type="dcterms:W3CDTF">2024-07-12T08:53:00Z</dcterms:modified>
</cp:coreProperties>
</file>