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81B5B" w14:textId="77777777" w:rsidR="00661219" w:rsidRDefault="00661219" w:rsidP="002E2781">
      <w:pPr>
        <w:spacing w:line="360" w:lineRule="auto"/>
        <w:jc w:val="right"/>
      </w:pPr>
    </w:p>
    <w:p w14:paraId="129E302D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59AAF813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0EFBE6EB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70D67C11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6F6288F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322C6DA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D767880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Proposta di legge</w:t>
      </w:r>
    </w:p>
    <w:p w14:paraId="74F9BD7C" w14:textId="77777777" w:rsidR="000C24E3" w:rsidRPr="00A7028B" w:rsidRDefault="00A97682" w:rsidP="00A97682">
      <w:pPr>
        <w:tabs>
          <w:tab w:val="left" w:pos="8490"/>
        </w:tabs>
        <w:spacing w:line="360" w:lineRule="auto"/>
        <w:rPr>
          <w:rFonts w:ascii="Bookman Old Style" w:hAnsi="Bookman Old Style"/>
          <w:smallCaps/>
          <w:sz w:val="28"/>
        </w:rPr>
      </w:pPr>
      <w:r>
        <w:rPr>
          <w:rFonts w:ascii="Bookman Old Style" w:hAnsi="Bookman Old Style"/>
          <w:smallCaps/>
          <w:sz w:val="28"/>
        </w:rPr>
        <w:tab/>
      </w:r>
    </w:p>
    <w:p w14:paraId="20615D9A" w14:textId="77777777" w:rsidR="00C2617E" w:rsidRPr="00ED7A13" w:rsidRDefault="00C2617E" w:rsidP="00C2617E">
      <w:pPr>
        <w:jc w:val="center"/>
        <w:rPr>
          <w:rFonts w:ascii="Arial" w:hAnsi="Arial" w:cs="Arial"/>
          <w:bCs/>
          <w:sz w:val="32"/>
          <w:szCs w:val="32"/>
        </w:rPr>
      </w:pPr>
      <w:r w:rsidRPr="00ED7A13">
        <w:rPr>
          <w:rFonts w:ascii="Arial" w:hAnsi="Arial" w:cs="Arial"/>
          <w:bCs/>
          <w:sz w:val="32"/>
          <w:szCs w:val="32"/>
        </w:rPr>
        <w:t>“</w:t>
      </w:r>
      <w:r>
        <w:rPr>
          <w:rFonts w:ascii="Arial" w:hAnsi="Arial" w:cs="Arial"/>
          <w:bCs/>
          <w:sz w:val="32"/>
          <w:szCs w:val="32"/>
        </w:rPr>
        <w:t>Iscrizione dei senza dimora nelle liste degli assistiti delle Aziende Sanitarie Locali (ASL) regionali</w:t>
      </w:r>
      <w:r w:rsidRPr="00ED7A13">
        <w:rPr>
          <w:rFonts w:ascii="Arial" w:hAnsi="Arial" w:cs="Arial"/>
          <w:bCs/>
          <w:sz w:val="32"/>
          <w:szCs w:val="32"/>
        </w:rPr>
        <w:t>”</w:t>
      </w:r>
    </w:p>
    <w:p w14:paraId="52509E36" w14:textId="77777777" w:rsidR="00C2617E" w:rsidRPr="00ED7A13" w:rsidRDefault="00C2617E" w:rsidP="00C2617E">
      <w:pPr>
        <w:pStyle w:val="Corpotesto"/>
        <w:jc w:val="center"/>
        <w:rPr>
          <w:rFonts w:ascii="Arial" w:hAnsi="Arial" w:cs="Arial"/>
          <w:bCs/>
        </w:rPr>
      </w:pPr>
    </w:p>
    <w:p w14:paraId="47996DBA" w14:textId="77777777" w:rsidR="00411909" w:rsidRPr="00ED7A13" w:rsidRDefault="00411909" w:rsidP="00411909">
      <w:pPr>
        <w:pStyle w:val="a"/>
        <w:jc w:val="center"/>
        <w:rPr>
          <w:rFonts w:ascii="Arial" w:hAnsi="Arial" w:cs="Arial"/>
          <w:b/>
        </w:rPr>
      </w:pPr>
    </w:p>
    <w:p w14:paraId="5E1B93B9" w14:textId="7CAE4289" w:rsidR="00C3524F" w:rsidRPr="00C3524F" w:rsidRDefault="00411909" w:rsidP="00C3524F">
      <w:pPr>
        <w:pStyle w:val="Paragrafoelenco"/>
        <w:numPr>
          <w:ilvl w:val="0"/>
          <w:numId w:val="10"/>
        </w:numPr>
        <w:spacing w:line="360" w:lineRule="auto"/>
        <w:jc w:val="center"/>
        <w:rPr>
          <w:rFonts w:ascii="Bookman Old Style" w:hAnsi="Bookman Old Style"/>
          <w:smallCaps/>
          <w:sz w:val="28"/>
        </w:rPr>
      </w:pPr>
      <w:r>
        <w:rPr>
          <w:rFonts w:ascii="Bookman Old Style" w:hAnsi="Bookman Old Style"/>
          <w:smallCaps/>
          <w:sz w:val="28"/>
        </w:rPr>
        <w:t>Reg</w:t>
      </w:r>
      <w:r w:rsidR="006B38D1">
        <w:rPr>
          <w:rFonts w:ascii="Bookman Old Style" w:hAnsi="Bookman Old Style"/>
          <w:smallCaps/>
          <w:sz w:val="28"/>
        </w:rPr>
        <w:t xml:space="preserve">. Gen. </w:t>
      </w:r>
      <w:r w:rsidR="00C2617E">
        <w:rPr>
          <w:rFonts w:ascii="Bookman Old Style" w:hAnsi="Bookman Old Style"/>
          <w:smallCaps/>
          <w:sz w:val="28"/>
        </w:rPr>
        <w:t>___</w:t>
      </w:r>
      <w:r>
        <w:rPr>
          <w:rFonts w:ascii="Bookman Old Style" w:hAnsi="Bookman Old Style"/>
          <w:smallCaps/>
          <w:sz w:val="28"/>
        </w:rPr>
        <w:t>-</w:t>
      </w:r>
    </w:p>
    <w:p w14:paraId="62FF140B" w14:textId="77777777" w:rsidR="00C3524F" w:rsidRPr="00A7028B" w:rsidRDefault="00C3524F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</w:p>
    <w:p w14:paraId="6EB0E32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307445C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8D6343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C9D3389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5CEF2A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4F3FA91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5846A89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29BE0BB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7AD405B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Scheda AIR</w:t>
      </w:r>
    </w:p>
    <w:p w14:paraId="32EBBA4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  <w:r w:rsidRPr="00A7028B">
        <w:rPr>
          <w:rFonts w:ascii="Bookman Old Style" w:hAnsi="Bookman Old Style"/>
          <w:smallCaps/>
        </w:rPr>
        <w:t>Analisi di Impatto della Regolamentazione</w:t>
      </w:r>
    </w:p>
    <w:p w14:paraId="18555729" w14:textId="77777777" w:rsidR="000C24E3" w:rsidRDefault="000C24E3">
      <w:pPr>
        <w:spacing w:after="160" w:line="259" w:lineRule="auto"/>
        <w:rPr>
          <w:smallCaps/>
        </w:rPr>
      </w:pPr>
      <w:r>
        <w:rPr>
          <w:smallCaps/>
        </w:rPr>
        <w:br w:type="page"/>
      </w:r>
    </w:p>
    <w:tbl>
      <w:tblPr>
        <w:tblStyle w:val="Grigliatabella"/>
        <w:tblW w:w="100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54"/>
        <w:gridCol w:w="7806"/>
      </w:tblGrid>
      <w:tr w:rsidR="000C24E3" w:rsidRPr="004E30BD" w14:paraId="4EACC68D" w14:textId="77777777" w:rsidTr="003B6B81">
        <w:tc>
          <w:tcPr>
            <w:tcW w:w="1980" w:type="dxa"/>
            <w:vAlign w:val="center"/>
          </w:tcPr>
          <w:p w14:paraId="1CFD89ED" w14:textId="77777777" w:rsidR="000C24E3" w:rsidRPr="004E30BD" w:rsidRDefault="000C24E3" w:rsidP="004E30BD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Sezioni</w:t>
            </w:r>
          </w:p>
        </w:tc>
        <w:tc>
          <w:tcPr>
            <w:tcW w:w="8080" w:type="dxa"/>
            <w:vAlign w:val="center"/>
          </w:tcPr>
          <w:p w14:paraId="45A10E42" w14:textId="77777777" w:rsidR="000C24E3" w:rsidRPr="004E30BD" w:rsidRDefault="000C24E3" w:rsidP="001E1098">
            <w:pPr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Contenuti</w:t>
            </w:r>
          </w:p>
        </w:tc>
      </w:tr>
      <w:tr w:rsidR="000C24E3" w:rsidRPr="004E30BD" w14:paraId="53F92FCE" w14:textId="77777777" w:rsidTr="00BA6CBE">
        <w:tc>
          <w:tcPr>
            <w:tcW w:w="1980" w:type="dxa"/>
            <w:vAlign w:val="center"/>
          </w:tcPr>
          <w:p w14:paraId="554A017D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1 - Contesto e obiettivi dell’intervento di regolamentazione</w:t>
            </w:r>
          </w:p>
          <w:p w14:paraId="1327F254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7E8832CA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4A116B04" w14:textId="77777777" w:rsidR="000C24E3" w:rsidRPr="004E30BD" w:rsidRDefault="00152ECF" w:rsidP="00462651">
            <w:pPr>
              <w:pStyle w:val="Paragrafoelenco"/>
              <w:numPr>
                <w:ilvl w:val="0"/>
                <w:numId w:val="1"/>
              </w:numPr>
              <w:ind w:left="183" w:hanging="277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="003B6B81" w:rsidRPr="004E30BD">
              <w:rPr>
                <w:rFonts w:ascii="Bookman Old Style" w:hAnsi="Bookman Old Style"/>
                <w:b/>
                <w:sz w:val="22"/>
                <w:szCs w:val="22"/>
              </w:rPr>
              <w:t>La rappresentazione del problema da risolvere e delle criticità constatate, anche con riferimento al contesto internazionale ed europeo, nonché delle esigenze sociali ed economiche considerate</w:t>
            </w:r>
          </w:p>
          <w:p w14:paraId="01A3DF5E" w14:textId="77777777" w:rsidR="00F666E2" w:rsidRPr="00710C0D" w:rsidRDefault="00F666E2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>La costituzione riconosce a tutti i cittadini il diritto alla salute attribuendo le relative funzioni amministrative alle regioni.</w:t>
            </w:r>
          </w:p>
          <w:p w14:paraId="33291F45" w14:textId="6DD3446F" w:rsidR="00F666E2" w:rsidRPr="00710C0D" w:rsidRDefault="00F666E2" w:rsidP="001E1098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La legge che istituisce il 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>Servizio Sanitario Nazionale, del 1978</w:t>
            </w:r>
            <w:r w:rsidR="00710C0D" w:rsidRPr="00710C0D">
              <w:rPr>
                <w:rFonts w:ascii="Bookman Old Style" w:hAnsi="Bookman Old Style"/>
                <w:bCs/>
                <w:sz w:val="22"/>
                <w:szCs w:val="22"/>
              </w:rPr>
              <w:t>,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 richiede che i beneficiari di detti servizi siano iscritti 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>all’anagrafe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. Detto requisito danneggia proprio i soggetti più deboli che si trovino privi di fissa dimora. La norma </w:t>
            </w:r>
            <w:r w:rsidR="00710C0D"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dello Stato </w:t>
            </w:r>
            <w:r w:rsidRPr="00710C0D">
              <w:rPr>
                <w:rFonts w:ascii="Bookman Old Style" w:hAnsi="Bookman Old Style"/>
                <w:bCs/>
                <w:sz w:val="22"/>
                <w:szCs w:val="22"/>
              </w:rPr>
              <w:t xml:space="preserve">quindi si risolve in una limitazione al godimento dei diritti civili, costituzionalmente garantiti, proprio per quei soggetti che si trovino a vivere un momento di estrema difficoltà in quanto già privati di dimora abituale. </w:t>
            </w:r>
          </w:p>
          <w:p w14:paraId="5CBAD764" w14:textId="77777777" w:rsidR="00F666E2" w:rsidRDefault="00F666E2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94D85F0" w14:textId="2EEC2142" w:rsidR="00152ECF" w:rsidRPr="004E30BD" w:rsidRDefault="00152ECF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E182A6C" w14:textId="77777777" w:rsidR="002422BB" w:rsidRPr="004E30BD" w:rsidRDefault="002422BB" w:rsidP="00462651">
            <w:pPr>
              <w:pStyle w:val="Paragrafoelenco"/>
              <w:numPr>
                <w:ilvl w:val="0"/>
                <w:numId w:val="1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Indicazione degli obiettivi perseguiti con l’intervento normativo.</w:t>
            </w:r>
          </w:p>
          <w:p w14:paraId="502029BB" w14:textId="77777777" w:rsidR="002422BB" w:rsidRPr="004E30BD" w:rsidRDefault="002422B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4C40297F" w14:textId="6CE0940C" w:rsidR="00C21D0F" w:rsidRPr="00C2617E" w:rsidRDefault="00C21D0F" w:rsidP="00C21D0F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45F1B">
              <w:rPr>
                <w:rFonts w:ascii="Bookman Old Style" w:hAnsi="Bookman Old Style"/>
                <w:sz w:val="22"/>
                <w:szCs w:val="22"/>
              </w:rPr>
              <w:t xml:space="preserve">La presente Legge ha lo scopo </w:t>
            </w:r>
            <w:r>
              <w:rPr>
                <w:rFonts w:ascii="Bookman Old Style" w:hAnsi="Bookman Old Style"/>
                <w:sz w:val="22"/>
                <w:szCs w:val="22"/>
              </w:rPr>
              <w:t>di estendere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 xml:space="preserve">, anche ai senzatetto, 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soggiornanti 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nel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 territorio della Re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gione, la sanità di base pubblica e universale. Con l’approvazione di questa legge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, 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>dunque, anche i cittadini e le cittadine senza dimora</w:t>
            </w:r>
            <w:r w:rsidR="00F666E2">
              <w:rPr>
                <w:rFonts w:ascii="Bookman Old Style" w:hAnsi="Bookman Old Style"/>
                <w:bCs/>
                <w:sz w:val="22"/>
                <w:szCs w:val="22"/>
              </w:rPr>
              <w:t>,</w:t>
            </w:r>
            <w:r w:rsidRPr="00C2617E">
              <w:rPr>
                <w:rFonts w:ascii="Bookman Old Style" w:hAnsi="Bookman Old Style"/>
                <w:bCs/>
                <w:sz w:val="22"/>
                <w:szCs w:val="22"/>
              </w:rPr>
              <w:t xml:space="preserve"> e privi di qualsiasi assistenza sanitaria, potranno iscriversi all'anagrafe sanitaria per la scelta del medico di base e avere garantiti i cosiddetti Lea, i "livelli essenziali di assistenza”</w:t>
            </w:r>
          </w:p>
          <w:p w14:paraId="3677B191" w14:textId="77777777" w:rsidR="00A1500B" w:rsidRPr="004E30BD" w:rsidRDefault="00A1500B" w:rsidP="001E1098">
            <w:pPr>
              <w:pStyle w:val="Paragrafoelenco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03EAF33B" w14:textId="77777777" w:rsidR="00AB0BC7" w:rsidRPr="004E30BD" w:rsidRDefault="00AB0BC7" w:rsidP="0046265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Indicazione delle categorie di soggetti, pubblici e privati, destinatari dei principali effetti dell’intervento regolatorio.</w:t>
            </w:r>
          </w:p>
          <w:p w14:paraId="6781C120" w14:textId="77777777" w:rsidR="00AB0BC7" w:rsidRDefault="00AB0BC7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5492E2B" w14:textId="77777777" w:rsidR="001E1098" w:rsidRDefault="00DA7638" w:rsidP="00F666E2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A6CBE">
              <w:rPr>
                <w:rFonts w:ascii="Bookman Old Style" w:hAnsi="Bookman Old Style"/>
                <w:sz w:val="22"/>
                <w:szCs w:val="22"/>
              </w:rPr>
              <w:t>La norma è rivolta a</w:t>
            </w:r>
            <w:r w:rsidR="00C21D0F">
              <w:rPr>
                <w:rFonts w:ascii="Bookman Old Style" w:hAnsi="Bookman Old Style"/>
                <w:sz w:val="22"/>
                <w:szCs w:val="22"/>
              </w:rPr>
              <w:t xml:space="preserve">i cittadini italiani senza </w:t>
            </w:r>
            <w:r w:rsidR="002A1F47">
              <w:rPr>
                <w:rFonts w:ascii="Bookman Old Style" w:hAnsi="Bookman Old Style"/>
                <w:sz w:val="22"/>
                <w:szCs w:val="22"/>
              </w:rPr>
              <w:t xml:space="preserve">fissa </w:t>
            </w:r>
            <w:r w:rsidR="00C21D0F">
              <w:rPr>
                <w:rFonts w:ascii="Bookman Old Style" w:hAnsi="Bookman Old Style"/>
                <w:sz w:val="22"/>
                <w:szCs w:val="22"/>
              </w:rPr>
              <w:t>dimora e non residenti in Paesi diversi dall’Italia</w:t>
            </w:r>
            <w:r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1EF5BA4F" w14:textId="7E9C828C" w:rsidR="00F666E2" w:rsidRPr="004E30BD" w:rsidRDefault="00F666E2" w:rsidP="00F666E2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37EA9905" w14:textId="77777777" w:rsidTr="003B6B81">
        <w:tc>
          <w:tcPr>
            <w:tcW w:w="1980" w:type="dxa"/>
            <w:vAlign w:val="center"/>
          </w:tcPr>
          <w:p w14:paraId="19ABDA24" w14:textId="63BA001F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2 - Procedure di consultazione precedenti l’intervento</w:t>
            </w:r>
          </w:p>
          <w:p w14:paraId="70DC448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2875527F" w14:textId="6D195C4C" w:rsidR="00152ECF" w:rsidRPr="00E778C3" w:rsidRDefault="00386875" w:rsidP="00F666E2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Verranno auditi tutti gli stakeholders di riferimento</w:t>
            </w:r>
            <w:r w:rsidR="00F666E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666E2" w:rsidRPr="00710C0D">
              <w:rPr>
                <w:rFonts w:ascii="Bookman Old Style" w:hAnsi="Bookman Old Style"/>
                <w:sz w:val="22"/>
                <w:szCs w:val="22"/>
              </w:rPr>
              <w:t xml:space="preserve">individuati, al momento tra </w:t>
            </w:r>
            <w:r w:rsidR="0016416E" w:rsidRPr="00710C0D">
              <w:rPr>
                <w:rFonts w:ascii="Bookman Old Style" w:hAnsi="Bookman Old Style"/>
                <w:sz w:val="22"/>
                <w:szCs w:val="22"/>
              </w:rPr>
              <w:t>le realtà associative e del Terzo Settore che si occupano di assistenza alle persone senza fissa dimora.</w:t>
            </w:r>
          </w:p>
        </w:tc>
      </w:tr>
      <w:tr w:rsidR="000C24E3" w:rsidRPr="004E30BD" w14:paraId="78C0A42E" w14:textId="77777777" w:rsidTr="003B6B81">
        <w:tc>
          <w:tcPr>
            <w:tcW w:w="1980" w:type="dxa"/>
            <w:vAlign w:val="center"/>
          </w:tcPr>
          <w:p w14:paraId="3DFD2836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3 - Valutazione dell’opzione di non intervento di regolamentazione (opzione zero)</w:t>
            </w:r>
          </w:p>
        </w:tc>
        <w:tc>
          <w:tcPr>
            <w:tcW w:w="8080" w:type="dxa"/>
            <w:vAlign w:val="center"/>
          </w:tcPr>
          <w:p w14:paraId="33FC7FD4" w14:textId="358F5C3E" w:rsidR="006D0E66" w:rsidRPr="004E30BD" w:rsidRDefault="00745F1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778C3">
              <w:rPr>
                <w:rFonts w:ascii="Bookman Old Style" w:hAnsi="Bookman Old Style"/>
                <w:sz w:val="22"/>
                <w:szCs w:val="22"/>
              </w:rPr>
              <w:t>La cd. Opzione zero rappresenterebbe un prolungamento del vuoto normativo in materia che non consentirebbe a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i soggetti</w:t>
            </w:r>
            <w:r w:rsidRPr="00E778C3">
              <w:rPr>
                <w:rFonts w:ascii="Bookman Old Style" w:hAnsi="Bookman Old Style"/>
                <w:sz w:val="22"/>
                <w:szCs w:val="22"/>
              </w:rPr>
              <w:t xml:space="preserve"> interessat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i</w:t>
            </w:r>
            <w:r w:rsidRPr="00E778C3">
              <w:rPr>
                <w:rFonts w:ascii="Bookman Old Style" w:hAnsi="Bookman Old Style"/>
                <w:sz w:val="22"/>
                <w:szCs w:val="22"/>
              </w:rPr>
              <w:t xml:space="preserve"> di a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ccedere al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>l</w:t>
            </w:r>
            <w:r w:rsidR="0016416E">
              <w:rPr>
                <w:rFonts w:ascii="Bookman Old Style" w:hAnsi="Bookman Old Style"/>
                <w:sz w:val="22"/>
                <w:szCs w:val="22"/>
              </w:rPr>
              <w:t>e prestazioni sanitarie garantite dai LEA per i cittadini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 xml:space="preserve"> italiani </w:t>
            </w:r>
            <w:r w:rsidR="00B74743">
              <w:rPr>
                <w:rFonts w:ascii="Bookman Old Style" w:hAnsi="Bookman Old Style"/>
                <w:sz w:val="22"/>
                <w:szCs w:val="22"/>
              </w:rPr>
              <w:t>r</w:t>
            </w:r>
            <w:r w:rsidR="009B5FDC">
              <w:rPr>
                <w:rFonts w:ascii="Bookman Old Style" w:hAnsi="Bookman Old Style"/>
                <w:sz w:val="22"/>
                <w:szCs w:val="22"/>
              </w:rPr>
              <w:t>esidenti in Italia</w:t>
            </w:r>
            <w:r>
              <w:rPr>
                <w:rFonts w:ascii="Bookman Old Style" w:hAnsi="Bookman Old Style"/>
                <w:sz w:val="22"/>
                <w:szCs w:val="22"/>
              </w:rPr>
              <w:t>.</w:t>
            </w:r>
            <w:r w:rsidR="00F666E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666E2" w:rsidRPr="00710C0D">
              <w:rPr>
                <w:rFonts w:ascii="Bookman Old Style" w:hAnsi="Bookman Old Style"/>
                <w:sz w:val="22"/>
                <w:szCs w:val="22"/>
              </w:rPr>
              <w:t xml:space="preserve">In pratica verrebbe consolidata la mancanza di copertura sanitaria </w:t>
            </w:r>
            <w:r w:rsidR="009D20A3" w:rsidRPr="00710C0D">
              <w:rPr>
                <w:rFonts w:ascii="Bookman Old Style" w:hAnsi="Bookman Old Style"/>
                <w:sz w:val="22"/>
                <w:szCs w:val="22"/>
              </w:rPr>
              <w:t xml:space="preserve">del medico di base in favore dei cittadini italiani senza fissa dimora ai quali il sistema normativo vigente non consente di accedere pienamente all’esercizio del diritto alla salute costituzionalmente riconosciuto. </w:t>
            </w:r>
          </w:p>
        </w:tc>
      </w:tr>
      <w:tr w:rsidR="000C24E3" w:rsidRPr="004E30BD" w14:paraId="1C6F6235" w14:textId="77777777" w:rsidTr="003B6B81">
        <w:tc>
          <w:tcPr>
            <w:tcW w:w="1980" w:type="dxa"/>
            <w:vAlign w:val="center"/>
          </w:tcPr>
          <w:p w14:paraId="11677372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 xml:space="preserve">Sezione 4 - Opzioni alternative </w:t>
            </w: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all’intervento regolatorio</w:t>
            </w:r>
          </w:p>
          <w:p w14:paraId="48C4A445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3ADECC53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10515D27" w14:textId="7B62BFA5" w:rsidR="006D0E66" w:rsidRPr="00E778C3" w:rsidRDefault="00A1500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lastRenderedPageBreak/>
              <w:t>Non appaiono possibili altri interventi di modifica normativa</w:t>
            </w:r>
          </w:p>
        </w:tc>
      </w:tr>
      <w:tr w:rsidR="000C24E3" w:rsidRPr="004E30BD" w14:paraId="44B0F681" w14:textId="77777777" w:rsidTr="003B6B81">
        <w:tc>
          <w:tcPr>
            <w:tcW w:w="1980" w:type="dxa"/>
            <w:vAlign w:val="center"/>
          </w:tcPr>
          <w:p w14:paraId="78175834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8080" w:type="dxa"/>
            <w:vAlign w:val="center"/>
          </w:tcPr>
          <w:p w14:paraId="329FB1A3" w14:textId="77777777" w:rsidR="00B7244B" w:rsidRPr="004E30BD" w:rsidRDefault="00B7244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Svantaggi e vantaggi dell’opzione prescelta per i destinatari diretti e indiretti</w:t>
            </w:r>
          </w:p>
          <w:p w14:paraId="336E7FAD" w14:textId="77777777" w:rsidR="00B7244B" w:rsidRDefault="00B7244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7D27E4E" w14:textId="2A7E48DC" w:rsidR="009D20A3" w:rsidRPr="00710C0D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I soggetti che al momento non beneficiano dei servizi che questa legge  riconoscerebbe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 xml:space="preserve">loro 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al momento trovano quale unico soggetto di riconoscimento del loro diritto alla salute i pronto soccorsi ospedalieri, sempre molto intasati e dai costi molto superiori rispetto a quelli per accessi singoli presso i medici di base. </w:t>
            </w:r>
          </w:p>
          <w:p w14:paraId="7D2C2F4A" w14:textId="4F05C12A" w:rsidR="009D20A3" w:rsidRPr="00710C0D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La presente legge consentirebbe oltre al riconoscimento di una uguaglianza sostanziale tra i cittadini anche un miglioramento del servizio reso in condizioni di maggiore economicità per il sistema sanitario regionale. </w:t>
            </w:r>
          </w:p>
          <w:p w14:paraId="2AD035F6" w14:textId="52E7C3A4" w:rsidR="009D20A3" w:rsidRPr="009D20A3" w:rsidRDefault="009D20A3" w:rsidP="00C51B34">
            <w:pPr>
              <w:jc w:val="both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Oltre a questi benefici vanno registrati i minori costi sociali che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>deriverebbero da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un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 xml:space="preserve"> buono stato di salute che un monitoraggio</w:t>
            </w:r>
            <w:r w:rsidRPr="00710C0D">
              <w:rPr>
                <w:rFonts w:ascii="Bookman Old Style" w:hAnsi="Bookman Old Style"/>
                <w:sz w:val="22"/>
                <w:szCs w:val="22"/>
              </w:rPr>
              <w:t xml:space="preserve"> pieno e completo delle condizioni </w:t>
            </w:r>
            <w:r w:rsidR="00710C0D" w:rsidRPr="00710C0D">
              <w:rPr>
                <w:rFonts w:ascii="Bookman Old Style" w:hAnsi="Bookman Old Style"/>
                <w:sz w:val="22"/>
                <w:szCs w:val="22"/>
              </w:rPr>
              <w:t>fisiche di un gruppo di cittadini può garantire</w:t>
            </w:r>
            <w:r w:rsidR="00AE6698">
              <w:rPr>
                <w:rFonts w:ascii="Bookman Old Style" w:hAnsi="Bookman Old Style"/>
                <w:color w:val="FF0000"/>
                <w:sz w:val="22"/>
                <w:szCs w:val="22"/>
              </w:rPr>
              <w:t>.</w:t>
            </w:r>
          </w:p>
          <w:p w14:paraId="414450A0" w14:textId="77777777" w:rsidR="009D20A3" w:rsidRDefault="009D20A3" w:rsidP="00C51B3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C969F9A" w14:textId="77777777" w:rsidR="00745F1B" w:rsidRDefault="00745F1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975D8B8" w14:textId="77777777" w:rsidR="00B7244B" w:rsidRPr="004E30BD" w:rsidRDefault="00745F1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r w:rsidR="00B7244B" w:rsidRPr="004E30BD">
              <w:rPr>
                <w:rFonts w:ascii="Bookman Old Style" w:hAnsi="Bookman Old Style"/>
                <w:b/>
                <w:sz w:val="22"/>
                <w:szCs w:val="22"/>
              </w:rPr>
              <w:t>ndividuazione e stima degli effetti dell’opzione prescelta sulle micro, piccole e medie imprese.</w:t>
            </w:r>
          </w:p>
          <w:p w14:paraId="6907FBC2" w14:textId="77777777" w:rsidR="004C23BB" w:rsidRDefault="004C23BB" w:rsidP="001E1098">
            <w:pPr>
              <w:jc w:val="both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  <w:p w14:paraId="6C888361" w14:textId="779F11DD" w:rsidR="00045066" w:rsidRDefault="00847260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Le misure e gli strumenti </w:t>
            </w:r>
            <w:r w:rsidR="00710C0D">
              <w:rPr>
                <w:rFonts w:ascii="Bookman Old Style" w:hAnsi="Bookman Old Style"/>
                <w:sz w:val="22"/>
                <w:szCs w:val="22"/>
              </w:rPr>
              <w:t>formulati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 nella presente P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>roposta di Legge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 xml:space="preserve">non 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 xml:space="preserve">hanno effetti sulle 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 xml:space="preserve">micro, piccole e medie </w:t>
            </w:r>
            <w:r w:rsidRPr="004C23BB">
              <w:rPr>
                <w:rFonts w:ascii="Bookman Old Style" w:hAnsi="Bookman Old Style"/>
                <w:sz w:val="22"/>
                <w:szCs w:val="22"/>
              </w:rPr>
              <w:t>imprese</w:t>
            </w:r>
            <w:r w:rsidR="00C51B3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BAE6817" w14:textId="77777777" w:rsidR="00745F1B" w:rsidRPr="004E30BD" w:rsidRDefault="00745F1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140CA8B5" w14:textId="77777777" w:rsidR="008303AC" w:rsidRPr="004E30BD" w:rsidRDefault="008303AC" w:rsidP="001E1098">
            <w:pPr>
              <w:ind w:left="468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</w:tr>
      <w:tr w:rsidR="000C24E3" w:rsidRPr="004E30BD" w14:paraId="449760A5" w14:textId="77777777" w:rsidTr="003B6B81">
        <w:tc>
          <w:tcPr>
            <w:tcW w:w="1980" w:type="dxa"/>
            <w:vAlign w:val="center"/>
          </w:tcPr>
          <w:p w14:paraId="53ED8908" w14:textId="231F35ED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8080" w:type="dxa"/>
            <w:vAlign w:val="center"/>
          </w:tcPr>
          <w:p w14:paraId="5AAECD66" w14:textId="1FF1A5F1" w:rsidR="00745F1B" w:rsidRDefault="00745F1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La presente P</w:t>
            </w:r>
            <w:r w:rsidR="004C62E1">
              <w:rPr>
                <w:rFonts w:ascii="Bookman Old Style" w:hAnsi="Bookman Old Style"/>
                <w:sz w:val="22"/>
                <w:szCs w:val="22"/>
              </w:rPr>
              <w:t>roposta di Legge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non incide sul funzionamento della concorrenza del mercato</w:t>
            </w:r>
            <w:r w:rsidR="003713DE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67E412E" w14:textId="6534B813" w:rsidR="008303AC" w:rsidRPr="004E30BD" w:rsidRDefault="008303AC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2FA9CFF5" w14:textId="77777777" w:rsidTr="00BE6F5E">
        <w:tc>
          <w:tcPr>
            <w:tcW w:w="1980" w:type="dxa"/>
            <w:shd w:val="clear" w:color="auto" w:fill="auto"/>
            <w:vAlign w:val="center"/>
          </w:tcPr>
          <w:p w14:paraId="7E637919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7 - Modalità attuative dell’intervento di regolamentazione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4929A825" w14:textId="77777777" w:rsidR="000C24E3" w:rsidRPr="004E30BD" w:rsidRDefault="000A654C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Soggetti responsabili dell’attuazione dell’intervento regolatorio</w:t>
            </w:r>
          </w:p>
          <w:p w14:paraId="5E247B37" w14:textId="77777777" w:rsidR="000A654C" w:rsidRDefault="000A654C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A0DE3B8" w14:textId="6C0B7FBC" w:rsidR="000A654C" w:rsidRPr="00CF5A27" w:rsidRDefault="00AE6698" w:rsidP="003713D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Per la realizzazione degli obiettivi provvederà la </w:t>
            </w:r>
            <w:r w:rsidR="00745F1B">
              <w:rPr>
                <w:rFonts w:ascii="Bookman Old Style" w:hAnsi="Bookman Old Style"/>
                <w:sz w:val="22"/>
                <w:szCs w:val="22"/>
              </w:rPr>
              <w:t>Regione Campania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attraverso le </w:t>
            </w:r>
            <w:r w:rsidR="009C26B7">
              <w:rPr>
                <w:rFonts w:ascii="Bookman Old Style" w:hAnsi="Bookman Old Style"/>
                <w:sz w:val="22"/>
                <w:szCs w:val="22"/>
              </w:rPr>
              <w:t xml:space="preserve">ASL, </w:t>
            </w:r>
            <w:r w:rsidR="005214C1">
              <w:rPr>
                <w:rFonts w:ascii="Bookman Old Style" w:hAnsi="Bookman Old Style"/>
                <w:sz w:val="22"/>
                <w:szCs w:val="22"/>
              </w:rPr>
              <w:t xml:space="preserve">mentre i </w:t>
            </w:r>
            <w:r w:rsidR="009C26B7">
              <w:rPr>
                <w:rFonts w:ascii="Bookman Old Style" w:hAnsi="Bookman Old Style"/>
                <w:sz w:val="22"/>
                <w:szCs w:val="22"/>
              </w:rPr>
              <w:t xml:space="preserve">Servizi sociali, realtà associative 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 del 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T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erzo 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S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 xml:space="preserve">ettore </w:t>
            </w:r>
            <w:r w:rsidR="005214C1">
              <w:rPr>
                <w:rFonts w:ascii="Bookman Old Style" w:hAnsi="Bookman Old Style"/>
                <w:sz w:val="22"/>
                <w:szCs w:val="22"/>
              </w:rPr>
              <w:t xml:space="preserve">provvederanno a dare piena e completa divulgazione della norma su tutto il territroio regionale </w:t>
            </w:r>
            <w:r w:rsidR="00CF5A27" w:rsidRPr="00CF5A27">
              <w:rPr>
                <w:rFonts w:ascii="Bookman Old Style" w:hAnsi="Bookman Old Style"/>
                <w:sz w:val="22"/>
                <w:szCs w:val="22"/>
              </w:rPr>
              <w:t>alle persone senza fissa dimora</w:t>
            </w:r>
            <w:r w:rsidR="00CF5A27">
              <w:rPr>
                <w:rFonts w:ascii="Bookman Old Style" w:hAnsi="Bookman Old Style"/>
                <w:sz w:val="22"/>
                <w:szCs w:val="22"/>
              </w:rPr>
              <w:t>.</w:t>
            </w:r>
            <w:r w:rsidR="00BA00FE" w:rsidRPr="00AB0293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  <w:p w14:paraId="01E5F91E" w14:textId="77777777" w:rsidR="008303AC" w:rsidRDefault="008303AC" w:rsidP="00462651">
            <w:pPr>
              <w:ind w:left="325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9AAB0E2" w14:textId="77777777" w:rsidR="00152ECF" w:rsidRPr="004E30BD" w:rsidRDefault="00152ECF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45080FA" w14:textId="77777777" w:rsidR="00263BE5" w:rsidRPr="00BE6F5E" w:rsidRDefault="00263BE5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b/>
                <w:sz w:val="22"/>
                <w:szCs w:val="22"/>
              </w:rPr>
              <w:t>Strumenti e modalità per il controllo e il monitoraggio dell’intervento regolatorio</w:t>
            </w:r>
          </w:p>
          <w:p w14:paraId="4F70DD79" w14:textId="77777777" w:rsidR="00263BE5" w:rsidRPr="00CF5A27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  <w:p w14:paraId="072EE0D2" w14:textId="2518BF83" w:rsidR="007C2826" w:rsidRPr="00BE6F5E" w:rsidRDefault="005214C1" w:rsidP="00E778C3">
            <w:pPr>
              <w:ind w:left="41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sz w:val="22"/>
                <w:szCs w:val="22"/>
              </w:rPr>
              <w:lastRenderedPageBreak/>
              <w:t>La norma prevede oltre ai controlli qualitativi di erogazione del servizio previsti dai controlli interni dei soggetti erogatori, anche una relazione che gli uffici competenti della giu</w:t>
            </w:r>
            <w:r w:rsidR="00710C0D" w:rsidRPr="00BE6F5E">
              <w:rPr>
                <w:rFonts w:ascii="Bookman Old Style" w:hAnsi="Bookman Old Style"/>
                <w:sz w:val="22"/>
                <w:szCs w:val="22"/>
              </w:rPr>
              <w:t>nta regionale devono presentare, d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a </w:t>
            </w:r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cui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si analizzi l’impatto della norma sulla popolazione</w:t>
            </w:r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,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nella quale deve essere dichiarato il numero di persone alle quali la legge ha consentito di accedere ai servizi di medicina di base e le prestazioni complessive erogate, </w:t>
            </w:r>
            <w:r w:rsidR="00BE6F5E" w:rsidRPr="00BE6F5E">
              <w:rPr>
                <w:rFonts w:ascii="Bookman Old Style" w:hAnsi="Bookman Old Style"/>
                <w:sz w:val="22"/>
                <w:szCs w:val="22"/>
              </w:rPr>
              <w:t>nonchè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le criticità che emergono dalla concreta applicazione della legge stessa.</w:t>
            </w:r>
          </w:p>
          <w:p w14:paraId="7E36BD5A" w14:textId="77777777" w:rsidR="00263BE5" w:rsidRDefault="00263BE5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  <w:p w14:paraId="150B242D" w14:textId="77777777" w:rsidR="00263BE5" w:rsidRPr="004E30BD" w:rsidRDefault="00263BE5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Meccanismi previsti per la revisione dell’intervento regolatorio</w:t>
            </w:r>
          </w:p>
          <w:p w14:paraId="67779D33" w14:textId="77777777" w:rsidR="00263BE5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40327C0A" w14:textId="3DD08B81" w:rsidR="005214C1" w:rsidRPr="00BE6F5E" w:rsidRDefault="005214C1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E6F5E">
              <w:rPr>
                <w:rFonts w:ascii="Bookman Old Style" w:hAnsi="Bookman Old Style"/>
                <w:sz w:val="22"/>
                <w:szCs w:val="22"/>
              </w:rPr>
              <w:t>Dalle relazioni di cui al punto precedente si evincerà l’esigenza o la necessità di un intervento normativo correttivo o integrativo.</w:t>
            </w:r>
          </w:p>
          <w:p w14:paraId="0484A085" w14:textId="77777777" w:rsidR="005214C1" w:rsidRPr="00BE6F5E" w:rsidRDefault="005214C1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1FA700E" w14:textId="77777777" w:rsidR="00152ECF" w:rsidRPr="004E30BD" w:rsidRDefault="00152ECF" w:rsidP="00BE6F5E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7336E92F" w14:textId="77777777" w:rsidTr="00452D01">
        <w:trPr>
          <w:trHeight w:val="1034"/>
        </w:trPr>
        <w:tc>
          <w:tcPr>
            <w:tcW w:w="1980" w:type="dxa"/>
            <w:vAlign w:val="center"/>
          </w:tcPr>
          <w:p w14:paraId="209BC20C" w14:textId="6F0EBAD2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Sezione 8 - Rispetto dei livelli minimi di regolazione europea</w:t>
            </w:r>
          </w:p>
          <w:p w14:paraId="12700A3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28FB4044" w14:textId="4177C3C1" w:rsidR="005214C1" w:rsidRPr="00BE6F5E" w:rsidRDefault="00AD6EB0" w:rsidP="005214C1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bookmarkStart w:id="0" w:name="_GoBack"/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La norma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non introdu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ce nuovi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livelli di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5214C1" w:rsidRPr="00BE6F5E">
              <w:rPr>
                <w:rFonts w:ascii="Bookman Old Style" w:hAnsi="Bookman Old Style"/>
                <w:sz w:val="22"/>
                <w:szCs w:val="22"/>
              </w:rPr>
              <w:t>regolazione superiori a quelli minimi</w:t>
            </w:r>
            <w:r w:rsidRPr="00BE6F5E">
              <w:rPr>
                <w:rFonts w:ascii="Bookman Old Style" w:hAnsi="Bookman Old Style"/>
                <w:sz w:val="22"/>
                <w:szCs w:val="22"/>
              </w:rPr>
              <w:t>, ma si limita a riconoscere il diritto alla salute a soggetti che finora ne restano esclusi, inserendo detto riconoscimento in un sistema normativo già vigente.</w:t>
            </w:r>
          </w:p>
          <w:bookmarkEnd w:id="0"/>
          <w:p w14:paraId="661949F3" w14:textId="25A851E2" w:rsidR="00152ECF" w:rsidRPr="004E30BD" w:rsidRDefault="00152ECF" w:rsidP="00C21D0F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1C9C9E39" w14:textId="77777777" w:rsidR="000C24E3" w:rsidRPr="000C24E3" w:rsidRDefault="000C24E3" w:rsidP="000C24E3">
      <w:pPr>
        <w:jc w:val="both"/>
      </w:pPr>
    </w:p>
    <w:sectPr w:rsidR="000C24E3" w:rsidRPr="000C24E3" w:rsidSect="00452D01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F4897" w14:textId="77777777" w:rsidR="002618E0" w:rsidRDefault="002618E0" w:rsidP="00800A33">
      <w:r>
        <w:separator/>
      </w:r>
    </w:p>
  </w:endnote>
  <w:endnote w:type="continuationSeparator" w:id="0">
    <w:p w14:paraId="76373843" w14:textId="77777777" w:rsidR="002618E0" w:rsidRDefault="002618E0" w:rsidP="0080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9352366"/>
      <w:docPartObj>
        <w:docPartGallery w:val="Page Numbers (Bottom of Page)"/>
        <w:docPartUnique/>
      </w:docPartObj>
    </w:sdtPr>
    <w:sdtEndPr/>
    <w:sdtContent>
      <w:p w14:paraId="4D83F2BB" w14:textId="77777777" w:rsidR="00A95F4B" w:rsidRDefault="00A95F4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D6F">
          <w:rPr>
            <w:noProof/>
          </w:rPr>
          <w:t>2</w:t>
        </w:r>
        <w:r>
          <w:fldChar w:fldCharType="end"/>
        </w:r>
      </w:p>
    </w:sdtContent>
  </w:sdt>
  <w:p w14:paraId="5A03C6B3" w14:textId="77777777" w:rsidR="00A95F4B" w:rsidRDefault="00A95F4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01437D" w14:textId="77777777" w:rsidR="002618E0" w:rsidRDefault="002618E0" w:rsidP="00800A33">
      <w:r>
        <w:separator/>
      </w:r>
    </w:p>
  </w:footnote>
  <w:footnote w:type="continuationSeparator" w:id="0">
    <w:p w14:paraId="327603B4" w14:textId="77777777" w:rsidR="002618E0" w:rsidRDefault="002618E0" w:rsidP="00800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5DC5E" w14:textId="77777777" w:rsidR="00AF71BD" w:rsidRDefault="00AF71BD" w:rsidP="00AF71BD">
    <w:pPr>
      <w:jc w:val="center"/>
      <w:rPr>
        <w:bCs/>
        <w:color w:val="000000"/>
        <w:sz w:val="28"/>
        <w:szCs w:val="28"/>
      </w:rPr>
    </w:pPr>
  </w:p>
  <w:p w14:paraId="1FC3CB6E" w14:textId="77777777" w:rsidR="009E1366" w:rsidRPr="00346103" w:rsidRDefault="009E1366" w:rsidP="00AF71BD">
    <w:pPr>
      <w:jc w:val="center"/>
      <w:rPr>
        <w:rFonts w:ascii="Book Antiqua" w:hAnsi="Book Antiqua" w:cs="Angsana New"/>
        <w:b/>
        <w:bCs/>
        <w:i/>
        <w:color w:val="000000"/>
        <w:sz w:val="20"/>
        <w:szCs w:val="20"/>
        <w:lang w:bidi="th-TH"/>
      </w:rPr>
    </w:pPr>
  </w:p>
  <w:p w14:paraId="3560072A" w14:textId="77777777" w:rsidR="004C1820" w:rsidRDefault="004C1820" w:rsidP="00800A33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548DD4"/>
        <w:sz w:val="28"/>
        <w:szCs w:val="28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4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7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630DFD"/>
    <w:multiLevelType w:val="hybridMultilevel"/>
    <w:tmpl w:val="8B34DB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6358C"/>
    <w:multiLevelType w:val="hybridMultilevel"/>
    <w:tmpl w:val="FEE8CF98"/>
    <w:lvl w:ilvl="0" w:tplc="04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53B3C"/>
    <w:multiLevelType w:val="hybridMultilevel"/>
    <w:tmpl w:val="BC1041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83BC9"/>
    <w:multiLevelType w:val="hybridMultilevel"/>
    <w:tmpl w:val="B65EB124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2C5CF4"/>
    <w:multiLevelType w:val="hybridMultilevel"/>
    <w:tmpl w:val="95903F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C5E0F"/>
    <w:multiLevelType w:val="hybridMultilevel"/>
    <w:tmpl w:val="DEEE0BB2"/>
    <w:lvl w:ilvl="0" w:tplc="299A515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C2AB7"/>
    <w:multiLevelType w:val="hybridMultilevel"/>
    <w:tmpl w:val="F03602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B144A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D4345"/>
    <w:multiLevelType w:val="hybridMultilevel"/>
    <w:tmpl w:val="1A1CE87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11"/>
  </w:num>
  <w:num w:numId="7">
    <w:abstractNumId w:val="5"/>
  </w:num>
  <w:num w:numId="8">
    <w:abstractNumId w:val="4"/>
  </w:num>
  <w:num w:numId="9">
    <w:abstractNumId w:val="10"/>
  </w:num>
  <w:num w:numId="10">
    <w:abstractNumId w:val="8"/>
  </w:num>
  <w:num w:numId="11">
    <w:abstractNumId w:val="0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C63"/>
    <w:rsid w:val="000151E7"/>
    <w:rsid w:val="000207C8"/>
    <w:rsid w:val="00026ABC"/>
    <w:rsid w:val="00045066"/>
    <w:rsid w:val="00061DE3"/>
    <w:rsid w:val="00066502"/>
    <w:rsid w:val="00072D44"/>
    <w:rsid w:val="00077D65"/>
    <w:rsid w:val="00085175"/>
    <w:rsid w:val="000868A8"/>
    <w:rsid w:val="000A4119"/>
    <w:rsid w:val="000A654C"/>
    <w:rsid w:val="000C24E3"/>
    <w:rsid w:val="000F26BA"/>
    <w:rsid w:val="00107BE2"/>
    <w:rsid w:val="00117071"/>
    <w:rsid w:val="001336D9"/>
    <w:rsid w:val="00152ECF"/>
    <w:rsid w:val="0016416E"/>
    <w:rsid w:val="00177038"/>
    <w:rsid w:val="001A12E8"/>
    <w:rsid w:val="001C283B"/>
    <w:rsid w:val="001C2E63"/>
    <w:rsid w:val="001C44C1"/>
    <w:rsid w:val="001D498A"/>
    <w:rsid w:val="001D67B5"/>
    <w:rsid w:val="001E1098"/>
    <w:rsid w:val="0023159D"/>
    <w:rsid w:val="002340E6"/>
    <w:rsid w:val="002422BB"/>
    <w:rsid w:val="002568BB"/>
    <w:rsid w:val="00260E40"/>
    <w:rsid w:val="002618E0"/>
    <w:rsid w:val="00262575"/>
    <w:rsid w:val="00263BE5"/>
    <w:rsid w:val="002662DF"/>
    <w:rsid w:val="00276D23"/>
    <w:rsid w:val="0027721D"/>
    <w:rsid w:val="002A1F47"/>
    <w:rsid w:val="002A5792"/>
    <w:rsid w:val="002B5215"/>
    <w:rsid w:val="002C08E6"/>
    <w:rsid w:val="002D29AE"/>
    <w:rsid w:val="002D5D24"/>
    <w:rsid w:val="002E2781"/>
    <w:rsid w:val="002F6FA7"/>
    <w:rsid w:val="0030662D"/>
    <w:rsid w:val="00310227"/>
    <w:rsid w:val="00311BA8"/>
    <w:rsid w:val="003162E0"/>
    <w:rsid w:val="00324148"/>
    <w:rsid w:val="0035444B"/>
    <w:rsid w:val="003713DE"/>
    <w:rsid w:val="00377DF5"/>
    <w:rsid w:val="00386875"/>
    <w:rsid w:val="0039095C"/>
    <w:rsid w:val="003A3C7C"/>
    <w:rsid w:val="003A562F"/>
    <w:rsid w:val="003A7FA5"/>
    <w:rsid w:val="003B3975"/>
    <w:rsid w:val="003B6B81"/>
    <w:rsid w:val="003C1195"/>
    <w:rsid w:val="003D3DBF"/>
    <w:rsid w:val="003F258C"/>
    <w:rsid w:val="003F635A"/>
    <w:rsid w:val="00411909"/>
    <w:rsid w:val="00417C4B"/>
    <w:rsid w:val="004406DA"/>
    <w:rsid w:val="00452D01"/>
    <w:rsid w:val="00455005"/>
    <w:rsid w:val="00462651"/>
    <w:rsid w:val="004C1326"/>
    <w:rsid w:val="004C1820"/>
    <w:rsid w:val="004C23BB"/>
    <w:rsid w:val="004C62E1"/>
    <w:rsid w:val="004E30BD"/>
    <w:rsid w:val="004F62E1"/>
    <w:rsid w:val="004F7191"/>
    <w:rsid w:val="005214C1"/>
    <w:rsid w:val="005662F9"/>
    <w:rsid w:val="0057310B"/>
    <w:rsid w:val="0058749B"/>
    <w:rsid w:val="00595126"/>
    <w:rsid w:val="005C6543"/>
    <w:rsid w:val="005E5A5A"/>
    <w:rsid w:val="005F4D51"/>
    <w:rsid w:val="005F57A9"/>
    <w:rsid w:val="00601F7D"/>
    <w:rsid w:val="00611EA8"/>
    <w:rsid w:val="00617AAD"/>
    <w:rsid w:val="00633D48"/>
    <w:rsid w:val="00637985"/>
    <w:rsid w:val="006558F4"/>
    <w:rsid w:val="00661219"/>
    <w:rsid w:val="00664508"/>
    <w:rsid w:val="0069472C"/>
    <w:rsid w:val="006B1C86"/>
    <w:rsid w:val="006B38D1"/>
    <w:rsid w:val="006C74CA"/>
    <w:rsid w:val="006D0E66"/>
    <w:rsid w:val="006E42AD"/>
    <w:rsid w:val="006F650D"/>
    <w:rsid w:val="00710C0D"/>
    <w:rsid w:val="007161F6"/>
    <w:rsid w:val="00717ECD"/>
    <w:rsid w:val="0073051A"/>
    <w:rsid w:val="00745F1B"/>
    <w:rsid w:val="00747F9F"/>
    <w:rsid w:val="00752FBF"/>
    <w:rsid w:val="007662F7"/>
    <w:rsid w:val="00782980"/>
    <w:rsid w:val="00783F64"/>
    <w:rsid w:val="00790CC4"/>
    <w:rsid w:val="00793814"/>
    <w:rsid w:val="007A2831"/>
    <w:rsid w:val="007C2826"/>
    <w:rsid w:val="007C7D48"/>
    <w:rsid w:val="00800A33"/>
    <w:rsid w:val="008303AC"/>
    <w:rsid w:val="00830C8A"/>
    <w:rsid w:val="0083685B"/>
    <w:rsid w:val="00847260"/>
    <w:rsid w:val="00870CC5"/>
    <w:rsid w:val="008959B0"/>
    <w:rsid w:val="0089605A"/>
    <w:rsid w:val="008B0E31"/>
    <w:rsid w:val="008C109A"/>
    <w:rsid w:val="008C449A"/>
    <w:rsid w:val="008C7837"/>
    <w:rsid w:val="008D77A6"/>
    <w:rsid w:val="008D7B92"/>
    <w:rsid w:val="008E71AE"/>
    <w:rsid w:val="00903C73"/>
    <w:rsid w:val="00917584"/>
    <w:rsid w:val="00917D32"/>
    <w:rsid w:val="00927A47"/>
    <w:rsid w:val="009431A7"/>
    <w:rsid w:val="00962144"/>
    <w:rsid w:val="009718AB"/>
    <w:rsid w:val="00975EB4"/>
    <w:rsid w:val="00997209"/>
    <w:rsid w:val="009B1919"/>
    <w:rsid w:val="009B5FDC"/>
    <w:rsid w:val="009B67B1"/>
    <w:rsid w:val="009C26B7"/>
    <w:rsid w:val="009D20A3"/>
    <w:rsid w:val="009D45EF"/>
    <w:rsid w:val="009E1366"/>
    <w:rsid w:val="009F095F"/>
    <w:rsid w:val="009F7C5B"/>
    <w:rsid w:val="00A03432"/>
    <w:rsid w:val="00A04986"/>
    <w:rsid w:val="00A14E30"/>
    <w:rsid w:val="00A1500B"/>
    <w:rsid w:val="00A171E3"/>
    <w:rsid w:val="00A17613"/>
    <w:rsid w:val="00A5591D"/>
    <w:rsid w:val="00A7028B"/>
    <w:rsid w:val="00A76908"/>
    <w:rsid w:val="00A95F4B"/>
    <w:rsid w:val="00A97682"/>
    <w:rsid w:val="00AA35A8"/>
    <w:rsid w:val="00AA7B3F"/>
    <w:rsid w:val="00AB0293"/>
    <w:rsid w:val="00AB0BC7"/>
    <w:rsid w:val="00AB69F3"/>
    <w:rsid w:val="00AC0295"/>
    <w:rsid w:val="00AC5E85"/>
    <w:rsid w:val="00AD6EB0"/>
    <w:rsid w:val="00AE0BCB"/>
    <w:rsid w:val="00AE3634"/>
    <w:rsid w:val="00AE6698"/>
    <w:rsid w:val="00AE7796"/>
    <w:rsid w:val="00AF71BD"/>
    <w:rsid w:val="00AF7575"/>
    <w:rsid w:val="00B0689A"/>
    <w:rsid w:val="00B155E0"/>
    <w:rsid w:val="00B26E16"/>
    <w:rsid w:val="00B60764"/>
    <w:rsid w:val="00B7244B"/>
    <w:rsid w:val="00B74743"/>
    <w:rsid w:val="00BA00FE"/>
    <w:rsid w:val="00BA6CBE"/>
    <w:rsid w:val="00BA7234"/>
    <w:rsid w:val="00BC66C3"/>
    <w:rsid w:val="00BD0792"/>
    <w:rsid w:val="00BD630F"/>
    <w:rsid w:val="00BE3A88"/>
    <w:rsid w:val="00BE6F5E"/>
    <w:rsid w:val="00BF06D4"/>
    <w:rsid w:val="00C05C77"/>
    <w:rsid w:val="00C14394"/>
    <w:rsid w:val="00C21D0F"/>
    <w:rsid w:val="00C2617E"/>
    <w:rsid w:val="00C3524F"/>
    <w:rsid w:val="00C51B34"/>
    <w:rsid w:val="00C6301E"/>
    <w:rsid w:val="00C6474C"/>
    <w:rsid w:val="00C71000"/>
    <w:rsid w:val="00C81528"/>
    <w:rsid w:val="00C82F1B"/>
    <w:rsid w:val="00CA13B0"/>
    <w:rsid w:val="00CA5A83"/>
    <w:rsid w:val="00CB0C1E"/>
    <w:rsid w:val="00CD57AE"/>
    <w:rsid w:val="00CF5A27"/>
    <w:rsid w:val="00D33113"/>
    <w:rsid w:val="00D66D1F"/>
    <w:rsid w:val="00D75E66"/>
    <w:rsid w:val="00DA7638"/>
    <w:rsid w:val="00DC0087"/>
    <w:rsid w:val="00DD025B"/>
    <w:rsid w:val="00DD1A10"/>
    <w:rsid w:val="00DD1D6F"/>
    <w:rsid w:val="00DF2618"/>
    <w:rsid w:val="00E02492"/>
    <w:rsid w:val="00E10E88"/>
    <w:rsid w:val="00E57996"/>
    <w:rsid w:val="00E778C3"/>
    <w:rsid w:val="00E86841"/>
    <w:rsid w:val="00E94C63"/>
    <w:rsid w:val="00E971D6"/>
    <w:rsid w:val="00EA0E3D"/>
    <w:rsid w:val="00EA3578"/>
    <w:rsid w:val="00EA3AF5"/>
    <w:rsid w:val="00EB0EC3"/>
    <w:rsid w:val="00F12DA4"/>
    <w:rsid w:val="00F17790"/>
    <w:rsid w:val="00F36AD1"/>
    <w:rsid w:val="00F44BB4"/>
    <w:rsid w:val="00F51CFE"/>
    <w:rsid w:val="00F54F21"/>
    <w:rsid w:val="00F666E2"/>
    <w:rsid w:val="00F71761"/>
    <w:rsid w:val="00F76848"/>
    <w:rsid w:val="00FB111B"/>
    <w:rsid w:val="00FB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983538"/>
  <w15:docId w15:val="{790D167E-A1F5-45A3-8B43-F7CAA739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4C6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E94C63"/>
    <w:pPr>
      <w:keepNext/>
      <w:jc w:val="center"/>
      <w:outlineLvl w:val="0"/>
    </w:pPr>
    <w:rPr>
      <w:i/>
      <w:iCs/>
      <w:kern w:val="3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4C63"/>
    <w:rPr>
      <w:rFonts w:ascii="Times New Roman" w:hAnsi="Times New Roman" w:cs="Times New Roman"/>
      <w:i/>
      <w:iCs/>
      <w:kern w:val="36"/>
      <w:sz w:val="24"/>
      <w:szCs w:val="24"/>
      <w:lang w:eastAsia="it-IT"/>
    </w:rPr>
  </w:style>
  <w:style w:type="paragraph" w:styleId="NormaleWeb">
    <w:name w:val="Normal (Web)"/>
    <w:basedOn w:val="Normale"/>
    <w:unhideWhenUsed/>
    <w:rsid w:val="00E94C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E94C63"/>
  </w:style>
  <w:style w:type="character" w:styleId="Enfasigrassetto">
    <w:name w:val="Strong"/>
    <w:basedOn w:val="Carpredefinitoparagrafo"/>
    <w:uiPriority w:val="22"/>
    <w:qFormat/>
    <w:rsid w:val="00E94C6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7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792"/>
    <w:rPr>
      <w:rFonts w:ascii="Segoe UI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C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B6B81"/>
    <w:pPr>
      <w:ind w:left="720"/>
      <w:contextualSpacing/>
    </w:pPr>
  </w:style>
  <w:style w:type="paragraph" w:customStyle="1" w:styleId="a">
    <w:basedOn w:val="Normale"/>
    <w:next w:val="Corpotesto"/>
    <w:link w:val="CorpodeltestoCarattere"/>
    <w:rsid w:val="00411909"/>
    <w:pPr>
      <w:jc w:val="both"/>
    </w:pPr>
    <w:rPr>
      <w:rFonts w:asciiTheme="minorHAnsi" w:hAnsiTheme="minorHAnsi" w:cstheme="minorBidi"/>
      <w:snapToGrid w:val="0"/>
      <w:szCs w:val="22"/>
      <w:lang w:eastAsia="en-US"/>
    </w:rPr>
  </w:style>
  <w:style w:type="character" w:customStyle="1" w:styleId="CorpodeltestoCarattere">
    <w:name w:val="Corpo del testo Carattere"/>
    <w:link w:val="a"/>
    <w:rsid w:val="00411909"/>
    <w:rPr>
      <w:snapToGrid w:val="0"/>
      <w:sz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1190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11909"/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C62A7-F512-4216-8A5F-F69F799E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Mocerino Carmine Staff</dc:creator>
  <cp:lastModifiedBy>Utente</cp:lastModifiedBy>
  <cp:revision>2</cp:revision>
  <cp:lastPrinted>2022-02-17T19:24:00Z</cp:lastPrinted>
  <dcterms:created xsi:type="dcterms:W3CDTF">2022-02-18T08:05:00Z</dcterms:created>
  <dcterms:modified xsi:type="dcterms:W3CDTF">2022-02-18T08:05:00Z</dcterms:modified>
</cp:coreProperties>
</file>