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0B979" w14:textId="77777777" w:rsidR="00164D56" w:rsidRPr="00837EC1" w:rsidRDefault="00164D56" w:rsidP="00164D56">
      <w:pPr>
        <w:jc w:val="center"/>
        <w:rPr>
          <w:b/>
          <w:bCs/>
          <w:u w:val="single"/>
        </w:rPr>
      </w:pPr>
      <w:r w:rsidRPr="00837EC1">
        <w:rPr>
          <w:b/>
          <w:bCs/>
          <w:u w:val="single"/>
        </w:rPr>
        <w:t>RELAZIONE ILLUSTRATIVA</w:t>
      </w:r>
    </w:p>
    <w:p w14:paraId="0CC83B24" w14:textId="77777777" w:rsidR="00164D56" w:rsidRPr="00837EC1" w:rsidRDefault="00164D56" w:rsidP="00164D56">
      <w:pPr>
        <w:jc w:val="both"/>
      </w:pPr>
    </w:p>
    <w:p w14:paraId="78918202" w14:textId="77777777" w:rsidR="00164D56" w:rsidRPr="00837EC1" w:rsidRDefault="00164D56" w:rsidP="00164D56">
      <w:pPr>
        <w:jc w:val="both"/>
      </w:pPr>
      <w:r w:rsidRPr="00837EC1">
        <w:t>La presente Proposta di Legge è finalizzata alla promozione della partecipazione attiva alla vita pubblica, mediante l’adozione di misure di sensibilizzazione rivolte soprattutto ai giovani e ai giovanissimi, al fine di sviluppare l’impegno civico e politico e infondere nuova energia alla democrazia e alle sue istituzioni.</w:t>
      </w:r>
    </w:p>
    <w:p w14:paraId="01356DD5" w14:textId="77777777" w:rsidR="00164D56" w:rsidRPr="00837EC1" w:rsidRDefault="00164D56" w:rsidP="00164D56">
      <w:pPr>
        <w:jc w:val="both"/>
      </w:pPr>
      <w:r w:rsidRPr="00837EC1">
        <w:t>La “vita pubblica” è intesa sia nella sua componente di partecipazione politica che sociale.</w:t>
      </w:r>
    </w:p>
    <w:p w14:paraId="79C33574" w14:textId="77777777" w:rsidR="00164D56" w:rsidRPr="00837EC1" w:rsidRDefault="00164D56" w:rsidP="00164D56">
      <w:pPr>
        <w:jc w:val="both"/>
      </w:pPr>
      <w:r w:rsidRPr="00837EC1">
        <w:t xml:space="preserve">La partecipazione politica riassume in sé due “anime” differenti alle quali si intende dare nuovo vigore tramite la presente iniziativa. In essa si distingue, infatti, un primo profilo che si sintetizza nell’erogazione di un servizio alla collettività, ed un secondo profilo che, invece, si traduce nella capacità di una data collettività territoriale di rispecchiarsi nelle sue Istituzioni rappresentative. </w:t>
      </w:r>
    </w:p>
    <w:p w14:paraId="50E6A25F" w14:textId="77777777" w:rsidR="00164D56" w:rsidRPr="00837EC1" w:rsidRDefault="00164D56" w:rsidP="00164D56">
      <w:pPr>
        <w:jc w:val="both"/>
      </w:pPr>
      <w:r w:rsidRPr="00837EC1">
        <w:t>È in particolare il secondo dei due profili che l’iniziativa mira a stimolare. Nell’ultimo ventennio, infatti, si è instillato nella popolazione un senso di progressiva disaffezione alla vita politica e di sfiducia nelle Istituzioni rappresentative; fenomeno che emerge con evidenza se si pongono a raffronto i dati di affluenza alle urne regionali dai quali si ricava che dal 2000  al 2015 si è assistito ad un progressivo declino del tasso di partecipazione (si passa da una percentuale pari al 63% della popolazione regionale alle tornate elettorali del 2000, fino a quasi il 52% nel 2015,con un lieve rialzo verso il 56% alle ultime consultazioni del 2020).</w:t>
      </w:r>
    </w:p>
    <w:p w14:paraId="3AEFE5DD" w14:textId="77777777" w:rsidR="00164D56" w:rsidRPr="00837EC1" w:rsidRDefault="00164D56" w:rsidP="00164D56">
      <w:pPr>
        <w:jc w:val="both"/>
      </w:pPr>
      <w:r w:rsidRPr="00837EC1">
        <w:rPr>
          <w:color w:val="000000"/>
          <w:shd w:val="clear" w:color="auto" w:fill="FFFFFF"/>
        </w:rPr>
        <w:t xml:space="preserve">L’incremento dell’astensionismo elettorale è il principale sintomo della sfiducia, ma non certo l’unico: il sistema istituzionale-rappresentativo è messo sempre più a dura prova dalla emersione di movimenti antipolitici ed </w:t>
      </w:r>
      <w:proofErr w:type="gramStart"/>
      <w:r w:rsidRPr="00837EC1">
        <w:rPr>
          <w:color w:val="000000"/>
          <w:shd w:val="clear" w:color="auto" w:fill="FFFFFF"/>
        </w:rPr>
        <w:t>anti-istituzionali</w:t>
      </w:r>
      <w:proofErr w:type="gramEnd"/>
      <w:r w:rsidRPr="00837EC1">
        <w:rPr>
          <w:color w:val="000000"/>
          <w:shd w:val="clear" w:color="auto" w:fill="FFFFFF"/>
        </w:rPr>
        <w:t>, nonché da forme di protesta particolarmente acuite negli anni più recenti.</w:t>
      </w:r>
    </w:p>
    <w:p w14:paraId="2052107A" w14:textId="77777777" w:rsidR="00164D56" w:rsidRPr="00837EC1" w:rsidRDefault="00164D56" w:rsidP="00164D56">
      <w:pPr>
        <w:jc w:val="both"/>
      </w:pPr>
      <w:r w:rsidRPr="00837EC1">
        <w:t>La componente sociale, invece, si traduce nella concretizzazione dei principi di solidarietà, legalità, collaborazione, sussidiarietà, integrazione, cura dell’ambiente, del paesaggio, del territorio e dei suoi beni.</w:t>
      </w:r>
    </w:p>
    <w:p w14:paraId="074ECCD9" w14:textId="77777777" w:rsidR="00164D56" w:rsidRPr="00837EC1" w:rsidRDefault="00164D56" w:rsidP="00164D56">
      <w:pPr>
        <w:jc w:val="both"/>
        <w:rPr>
          <w:color w:val="000000"/>
          <w:shd w:val="clear" w:color="auto" w:fill="FFFFFF"/>
        </w:rPr>
      </w:pPr>
      <w:r w:rsidRPr="00837EC1">
        <w:t xml:space="preserve">L’iniziativa mira a coinvolgere i soggetti che rappresentano i centri naturali di formazione dei giovani, in grado di intercettarne le loro </w:t>
      </w:r>
      <w:r w:rsidRPr="00837EC1">
        <w:rPr>
          <w:color w:val="000000"/>
          <w:shd w:val="clear" w:color="auto" w:fill="FFFFFF"/>
        </w:rPr>
        <w:t>insoddisfazioni dal punto di vista sia della capacità di ricezione delle domande da parte delle istituzioni (quanto la politica ti dà ascolto), sia della qualità delle risposte che ricevono (le politiche pubbliche), con l’obiettivo ultimo di colmare il gap di affezione verso le istituzioni, stimolando la loro sensibilità politica per favorire la  partecipazione attiva alla costruzione, definizione ed elaborazione delle politiche pubbliche.</w:t>
      </w:r>
    </w:p>
    <w:p w14:paraId="751560F8" w14:textId="77777777" w:rsidR="00164D56" w:rsidRPr="00837EC1" w:rsidRDefault="00164D56" w:rsidP="00164D56">
      <w:pPr>
        <w:jc w:val="both"/>
      </w:pPr>
      <w:r w:rsidRPr="00837EC1">
        <w:t xml:space="preserve">Come detto, i valori che il progetto intende veicolare sono rivolti soprattutto ai più giovani. Per tale ragione è fondamentale che le attività promosse dall’iniziativa coinvolgano principalmente gli Istituti di Istruzione secondaria di </w:t>
      </w:r>
      <w:r>
        <w:t>P</w:t>
      </w:r>
      <w:r w:rsidRPr="00837EC1">
        <w:t xml:space="preserve">rimo e </w:t>
      </w:r>
      <w:r>
        <w:t>S</w:t>
      </w:r>
      <w:r w:rsidRPr="00837EC1">
        <w:t>econdo grado e le Istituzioni Universitarie. Dette Istituzioni, infatti, svolgono un ruolo centrale nella formazione delle nuove generazioni e rappresentano un punto di riferimento per i giovani all’interno della società in cui vivono. Sicché appare opportuno che all’interno di ess</w:t>
      </w:r>
      <w:r>
        <w:t>e</w:t>
      </w:r>
      <w:r w:rsidRPr="00837EC1">
        <w:t xml:space="preserve"> maturino le proposte attraverso le quali accrescere tra i giovani la propensione all’impegno civico e alla cittadinanza attiva, oltre che alla cura del bene comune e</w:t>
      </w:r>
      <w:r>
        <w:t>d</w:t>
      </w:r>
      <w:r w:rsidRPr="00837EC1">
        <w:t xml:space="preserve"> agli altri obiettivi perseguiti. </w:t>
      </w:r>
    </w:p>
    <w:p w14:paraId="5035F684" w14:textId="77777777" w:rsidR="00164D56" w:rsidRPr="00837EC1" w:rsidRDefault="00164D56" w:rsidP="00164D56">
      <w:pPr>
        <w:jc w:val="both"/>
      </w:pPr>
      <w:r w:rsidRPr="00837EC1">
        <w:t xml:space="preserve">La finalità cui si tende è stimolare ognuno degli aderenti attraverso il confronto e la collaborazione con gli altri partecipanti alla produzione e alla presentazione di proposte in linea con gli obiettivi e gli scopi che l’iniziativa si prefigge, a mettere in pratica le proprie competenze e a sperimentare modelli di co-progettazione e buone pratiche replicabili, in un’ottica di lungo periodo, a livello di sistema-società. </w:t>
      </w:r>
    </w:p>
    <w:p w14:paraId="413EF980" w14:textId="77777777" w:rsidR="00164D56" w:rsidRPr="00837EC1" w:rsidRDefault="00164D56" w:rsidP="00164D56">
      <w:pPr>
        <w:jc w:val="both"/>
      </w:pPr>
      <w:r w:rsidRPr="00837EC1">
        <w:lastRenderedPageBreak/>
        <w:t>Le modalità attuative di questi propositi, affinché si massimizzi l’impatto sui destinatari, devono essere differenziate in base al grado di maturità e alle capacità che fisiologicamente distinguono le diverse categorie di aderenti.</w:t>
      </w:r>
    </w:p>
    <w:p w14:paraId="27F66B48" w14:textId="77777777" w:rsidR="00164D56" w:rsidRPr="00837EC1" w:rsidRDefault="00164D56" w:rsidP="00164D56">
      <w:pPr>
        <w:jc w:val="both"/>
      </w:pPr>
      <w:r w:rsidRPr="00837EC1">
        <w:t>Basandosi sulla combinazione delle idee e delle riflessioni maturate tra gli studenti, l’iniziativa funge da catalizzatore e trasformatore di esse in proposte progettuali che gli stessi ideatori avranno cura di seguire e sviluppare all’interno delle Istituzioni di riferimento e col supporto degli stessi patrocinatori della “Settimana per la promozione dell’impegno civico e politico” e/o degli Enti Locali aderenti all’iniziativa.</w:t>
      </w:r>
    </w:p>
    <w:p w14:paraId="337E8372" w14:textId="77777777" w:rsidR="00164D56" w:rsidRPr="00837EC1" w:rsidRDefault="00164D56" w:rsidP="00164D56">
      <w:pPr>
        <w:jc w:val="both"/>
      </w:pPr>
      <w:r w:rsidRPr="00837EC1">
        <w:t>Le proposte generate entro questi laboratori avranno, pertanto, la funzione di offrire un concreto contributo alla collettività che potrà beneficiarsi dell’opera prestata dagli aderenti. Al contempo è offerta ai giovani la possibilità di intraprendere un percorso di crescita attraverso il loro pieno coinvolgimento in progetti che sviluppano l’importanza del concetto di cittadinanza attiva e riavvicinano i giovani alle Istituzioni politico-rappresentative, colmando lo scollamento tra corpo civico e rappresentanza politica accresciutosi negli anni</w:t>
      </w:r>
    </w:p>
    <w:p w14:paraId="17858189" w14:textId="77777777" w:rsidR="00164D56" w:rsidRPr="00837EC1" w:rsidRDefault="00164D56" w:rsidP="00164D56">
      <w:pPr>
        <w:jc w:val="both"/>
      </w:pPr>
      <w:r w:rsidRPr="00837EC1">
        <w:t xml:space="preserve">La proposta di legge, pertanto, intende istituire la “Settimana per la promozione dell’impegno civico e politico” che ha come obiettivo quello di far sperimentare concretamente ai soggetti a cui si rivolge l’importanza ed il senso delle Istituzioni, permettendo loro di toccare con mano i benefici che una sana vita pubblica può portare alla collettività. </w:t>
      </w:r>
    </w:p>
    <w:p w14:paraId="77C7256E" w14:textId="77777777" w:rsidR="00164D56" w:rsidRPr="00837EC1" w:rsidRDefault="00164D56" w:rsidP="00164D56">
      <w:pPr>
        <w:jc w:val="both"/>
      </w:pPr>
      <w:r w:rsidRPr="00837EC1">
        <w:t>L’iniziativa, infatti, intende promuovere laboratori di cittadinanza attiva e percorsi formativi ai quali far aderire la platea dei soggetti cui si rivolge.</w:t>
      </w:r>
    </w:p>
    <w:p w14:paraId="2DF3E3CC" w14:textId="77777777" w:rsidR="00164D56" w:rsidRPr="00837EC1" w:rsidRDefault="00164D56" w:rsidP="00164D56">
      <w:pPr>
        <w:jc w:val="both"/>
      </w:pPr>
      <w:r w:rsidRPr="00837EC1">
        <w:t>La “</w:t>
      </w:r>
      <w:bookmarkStart w:id="0" w:name="_Hlk109378252"/>
      <w:r w:rsidRPr="00837EC1">
        <w:t>Settimana per la promozione dell’impegno civico e politico</w:t>
      </w:r>
      <w:bookmarkEnd w:id="0"/>
      <w:r w:rsidRPr="00837EC1">
        <w:t>” assume, così, una duplice dimensione: si proietta verso il futuro, rappresentando un monito affinché i valori e i principi precedentemente enunciati costituiscano le coordinate - guida per le componenti della società del domani. Al contempo essa radica la propria funzione nel presente in quanto costituisce l’occasione per gli aderenti all’iniziativa per esprimere, in conformità agli obiettivi e ai principi prefissati, le proprie potenzialità; per fare emergere criticità e problematiche connesse ad aree e collettività territoriali poco attenzionate.</w:t>
      </w:r>
    </w:p>
    <w:p w14:paraId="0076E640" w14:textId="77777777" w:rsidR="00164D56" w:rsidRPr="00837EC1" w:rsidRDefault="00164D56" w:rsidP="00164D56">
      <w:pPr>
        <w:jc w:val="both"/>
      </w:pPr>
      <w:r w:rsidRPr="00837EC1">
        <w:t xml:space="preserve">In occasione della  “Settimana per la promozione dell’impegno civico e politico” il Consiglio regionale può far coincidere una sessione del progetto “Ragazzi in Aula”, iniziativa sperimentata da tempo, che prevede la partecipazione di docenti e di studenti degli istituti scolastici di primo e secondo grado della regione Campania con la presenza del Presidente del Consiglio e dei </w:t>
      </w:r>
      <w:r>
        <w:t>C</w:t>
      </w:r>
      <w:r w:rsidRPr="00837EC1">
        <w:t>onsiglieri regionali e la simulazione di una seduta consiliare che ha ad oggetto la approvazione di una proposta di legge redatta dagli stessi studenti.</w:t>
      </w:r>
    </w:p>
    <w:p w14:paraId="6C6BD042" w14:textId="77777777" w:rsidR="00164D56" w:rsidRPr="00837EC1" w:rsidRDefault="00164D56" w:rsidP="00164D56">
      <w:pPr>
        <w:jc w:val="both"/>
      </w:pPr>
      <w:r w:rsidRPr="00837EC1">
        <w:t xml:space="preserve">Il testo della proposta consta di n° 4 articoli. </w:t>
      </w:r>
    </w:p>
    <w:p w14:paraId="7F2157DB" w14:textId="77777777" w:rsidR="00164D56" w:rsidRPr="00837EC1" w:rsidRDefault="00164D56" w:rsidP="00164D56">
      <w:pPr>
        <w:jc w:val="both"/>
      </w:pPr>
      <w:r w:rsidRPr="00837EC1">
        <w:t>L’art. 1 delinea le finalità che, in armonia con lo Statuto, la Regione intende perseguire per la promozione della diffusione dell’impegno civico e politico dei cittadini campani.</w:t>
      </w:r>
    </w:p>
    <w:p w14:paraId="3D3456E2" w14:textId="77777777" w:rsidR="00164D56" w:rsidRPr="00837EC1" w:rsidRDefault="00164D56" w:rsidP="00164D56">
      <w:pPr>
        <w:jc w:val="both"/>
      </w:pPr>
      <w:r w:rsidRPr="00837EC1">
        <w:t>L’art. 2 individua i destinatari dell’intervento negli Istituti scolastici e universitari, singoli o associati, anche in collaborazione con altri Enti pubblici o privati individuati dalla Giunta regionale.</w:t>
      </w:r>
    </w:p>
    <w:p w14:paraId="1BF5EC5A" w14:textId="77777777" w:rsidR="00164D56" w:rsidRPr="00837EC1" w:rsidRDefault="00164D56" w:rsidP="00164D56">
      <w:pPr>
        <w:jc w:val="both"/>
      </w:pPr>
    </w:p>
    <w:p w14:paraId="447900C7" w14:textId="77777777" w:rsidR="00164D56" w:rsidRPr="00837EC1" w:rsidRDefault="00164D56" w:rsidP="00164D56">
      <w:pPr>
        <w:jc w:val="both"/>
      </w:pPr>
      <w:r w:rsidRPr="00837EC1">
        <w:t xml:space="preserve">L’art. 3 espone, in maniera non esaustiva, le principali attività che la “Settimana per la promozione dell’impegno civico e politico” mira a valorizzare o stimolare. Si distinguono due tipi di attività. Al comma 1 si prevede che durante la “Settimana per la promozione dell’impegno civico e politico” si valorizzi l’opera compiuta da tutti quei soggetti attivi sul territorio regionale che si siano prodigati al fine di perseguire gli scopi enunciati all’art.1. Al comma 2, invece, valorizzando il profilo formativo dell’iniziativa, si prevede l’organizzazione di iniziative culturali e percorsi istituzionali, in conformità </w:t>
      </w:r>
      <w:r w:rsidRPr="00837EC1">
        <w:lastRenderedPageBreak/>
        <w:t>agli obiettivi prefissati, alle quali far partecipare i soggetti a cui l’iniziativa si rivolge, in particolare i giovani in età formativa.</w:t>
      </w:r>
    </w:p>
    <w:p w14:paraId="711FA217" w14:textId="77777777" w:rsidR="00164D56" w:rsidRPr="00837EC1" w:rsidRDefault="00164D56" w:rsidP="00164D56">
      <w:pPr>
        <w:jc w:val="both"/>
      </w:pPr>
      <w:r w:rsidRPr="00837EC1">
        <w:t>Il comma 3 dà rilievo al progetto “Ragazzi in Aula”.</w:t>
      </w:r>
    </w:p>
    <w:p w14:paraId="659A375A" w14:textId="77777777" w:rsidR="00164D56" w:rsidRPr="00837EC1" w:rsidRDefault="00164D56" w:rsidP="00164D56">
      <w:pPr>
        <w:jc w:val="both"/>
      </w:pPr>
      <w:r w:rsidRPr="00837EC1">
        <w:t>Il comma 4 individua la data entro cui far ricadere l’iniziativa nel periodo della prima settimana di maggio di ogni anno al fine di favorire la partecipazione delle Istituzioni scolastiche.</w:t>
      </w:r>
    </w:p>
    <w:p w14:paraId="684A6038" w14:textId="77777777" w:rsidR="00164D56" w:rsidRPr="00837EC1" w:rsidRDefault="00164D56" w:rsidP="00164D56">
      <w:pPr>
        <w:jc w:val="both"/>
      </w:pPr>
      <w:r w:rsidRPr="00837EC1">
        <w:t xml:space="preserve">L’ art. 4 definisce gli oneri finanziari connessi all’iniziativa. Si ritiene, pertanto, che la somma di euro </w:t>
      </w:r>
      <w:r>
        <w:t>50</w:t>
      </w:r>
      <w:r w:rsidRPr="00837EC1">
        <w:t>.000,00 (</w:t>
      </w:r>
      <w:r>
        <w:t>cinquantamila</w:t>
      </w:r>
      <w:r w:rsidRPr="00837EC1">
        <w:t xml:space="preserve">/00) per il biennio 2023/2024, della quale è chiesto lo stanziamento, sia necessaria affinché le progettualità che la presente </w:t>
      </w:r>
      <w:r>
        <w:t>P</w:t>
      </w:r>
      <w:r w:rsidRPr="00837EC1">
        <w:t>roposta di Legge intende valorizzare possano trovare concreta attuazione.</w:t>
      </w:r>
    </w:p>
    <w:p w14:paraId="085A2D19" w14:textId="77777777" w:rsidR="00164D56" w:rsidRPr="00837EC1" w:rsidRDefault="00164D56" w:rsidP="00164D56">
      <w:pPr>
        <w:jc w:val="both"/>
      </w:pPr>
      <w:r w:rsidRPr="00837EC1">
        <w:t>L’art. 5 disciplina l’entrata in vigore della legge.</w:t>
      </w:r>
    </w:p>
    <w:p w14:paraId="0680C904" w14:textId="77777777" w:rsidR="00164D56" w:rsidRPr="00837EC1" w:rsidRDefault="00164D56" w:rsidP="00164D56"/>
    <w:p w14:paraId="15AC4305" w14:textId="77777777" w:rsidR="00164D56" w:rsidRPr="00837EC1" w:rsidRDefault="00164D56" w:rsidP="00164D56">
      <w:pPr>
        <w:jc w:val="center"/>
        <w:rPr>
          <w:b/>
          <w:bCs/>
          <w:u w:val="single"/>
        </w:rPr>
      </w:pPr>
      <w:r w:rsidRPr="00837EC1">
        <w:rPr>
          <w:b/>
          <w:bCs/>
          <w:u w:val="single"/>
        </w:rPr>
        <w:t>RELAZIONE FINANZIARIA</w:t>
      </w:r>
    </w:p>
    <w:p w14:paraId="0C93E2DF" w14:textId="77777777" w:rsidR="00164D56" w:rsidRPr="00837EC1" w:rsidRDefault="00164D56" w:rsidP="00164D56">
      <w:pPr>
        <w:jc w:val="both"/>
      </w:pPr>
      <w:r w:rsidRPr="00837EC1">
        <w:t xml:space="preserve">Per l’attuazione delle attività connesse all’iniziativa si stima la previsione di spesa ad euro </w:t>
      </w:r>
      <w:r>
        <w:t>5</w:t>
      </w:r>
      <w:r w:rsidRPr="00837EC1">
        <w:t>0.000,00 (</w:t>
      </w:r>
      <w:r>
        <w:t>cinquantamila</w:t>
      </w:r>
      <w:r w:rsidRPr="00837EC1">
        <w:t xml:space="preserve">/00) per le annualità di bilancio 2023 e 2024. </w:t>
      </w:r>
    </w:p>
    <w:p w14:paraId="20734680" w14:textId="77777777" w:rsidR="00164D56" w:rsidRPr="00837EC1" w:rsidRDefault="00164D56" w:rsidP="00164D56">
      <w:pPr>
        <w:jc w:val="both"/>
      </w:pPr>
      <w:r w:rsidRPr="00837EC1">
        <w:t xml:space="preserve">Tale cifra, in parte da corrispondere agli </w:t>
      </w:r>
      <w:r>
        <w:t>I</w:t>
      </w:r>
      <w:r w:rsidRPr="00837EC1">
        <w:t>stituti scolastici ed universitari per la premialità dei progetti ed in parte da utilizzare per la organizzazione dell’evento di cui alla presente legge appare congruo in considerazione delle pregresse esperienze finora realizzate.</w:t>
      </w:r>
    </w:p>
    <w:p w14:paraId="01646CE7" w14:textId="77777777" w:rsidR="00164D56" w:rsidRPr="00837EC1" w:rsidRDefault="00164D56" w:rsidP="00164D56">
      <w:pPr>
        <w:jc w:val="both"/>
      </w:pPr>
      <w:r w:rsidRPr="00837EC1">
        <w:t>Si prevede di coprire l’importo tramite prelievo dalla Missione 20, Programma 1, Titolo 1 del bilancio regionale di previsione finanziario per il triennio 2022-2024.</w:t>
      </w:r>
    </w:p>
    <w:p w14:paraId="04B28994" w14:textId="77777777" w:rsidR="00164D56" w:rsidRPr="00837EC1" w:rsidRDefault="00164D56" w:rsidP="00164D56">
      <w:pPr>
        <w:jc w:val="both"/>
      </w:pPr>
    </w:p>
    <w:p w14:paraId="01E98504" w14:textId="134BDF20" w:rsidR="008E31FB" w:rsidRPr="00164D56" w:rsidRDefault="008E31FB" w:rsidP="00164D56"/>
    <w:sectPr w:rsidR="008E31FB" w:rsidRPr="00164D56" w:rsidSect="004F6C3A">
      <w:headerReference w:type="even" r:id="rId7"/>
      <w:headerReference w:type="default" r:id="rId8"/>
      <w:footerReference w:type="even" r:id="rId9"/>
      <w:footerReference w:type="default" r:id="rId10"/>
      <w:headerReference w:type="first" r:id="rId11"/>
      <w:footerReference w:type="first" r:id="rId12"/>
      <w:pgSz w:w="11906" w:h="16838" w:code="9"/>
      <w:pgMar w:top="2977" w:right="1134" w:bottom="136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B7843" w14:textId="77777777" w:rsidR="00A479F3" w:rsidRDefault="00A479F3">
      <w:r>
        <w:separator/>
      </w:r>
    </w:p>
  </w:endnote>
  <w:endnote w:type="continuationSeparator" w:id="0">
    <w:p w14:paraId="721B5ADD" w14:textId="77777777" w:rsidR="00A479F3" w:rsidRDefault="00A47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ACA28" w14:textId="77777777" w:rsidR="004F6C3A" w:rsidRDefault="004F6C3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7957038"/>
      <w:docPartObj>
        <w:docPartGallery w:val="Page Numbers (Bottom of Page)"/>
        <w:docPartUnique/>
      </w:docPartObj>
    </w:sdtPr>
    <w:sdtEndPr/>
    <w:sdtContent>
      <w:p w14:paraId="03518D8A" w14:textId="6D412A8D" w:rsidR="00164D56" w:rsidRDefault="00164D56">
        <w:pPr>
          <w:pStyle w:val="Pidipagina"/>
          <w:jc w:val="right"/>
        </w:pPr>
        <w:r>
          <w:fldChar w:fldCharType="begin"/>
        </w:r>
        <w:r>
          <w:instrText>PAGE   \* MERGEFORMAT</w:instrText>
        </w:r>
        <w:r>
          <w:fldChar w:fldCharType="separate"/>
        </w:r>
        <w:r>
          <w:t>2</w:t>
        </w:r>
        <w:r>
          <w:fldChar w:fldCharType="end"/>
        </w:r>
      </w:p>
    </w:sdtContent>
  </w:sdt>
  <w:p w14:paraId="7A0BED78" w14:textId="77777777" w:rsidR="00164D56" w:rsidRDefault="00164D5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AF8B6" w14:textId="77777777" w:rsidR="004F6C3A" w:rsidRDefault="004F6C3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FD2BB6" w14:textId="77777777" w:rsidR="00A479F3" w:rsidRDefault="00A479F3">
      <w:r>
        <w:separator/>
      </w:r>
    </w:p>
  </w:footnote>
  <w:footnote w:type="continuationSeparator" w:id="0">
    <w:p w14:paraId="703BCFDA" w14:textId="77777777" w:rsidR="00A479F3" w:rsidRDefault="00A47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B0FE8" w14:textId="77777777" w:rsidR="004F6C3A" w:rsidRDefault="004F6C3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C3482" w14:textId="77777777" w:rsidR="008A4A19" w:rsidRDefault="008E31FB" w:rsidP="008A4A19">
    <w:pPr>
      <w:pStyle w:val="Intestazione"/>
      <w:jc w:val="center"/>
    </w:pPr>
    <w:r>
      <w:rPr>
        <w:noProof/>
      </w:rPr>
      <w:drawing>
        <wp:inline distT="0" distB="0" distL="0" distR="0" wp14:anchorId="1AEC2DFB" wp14:editId="71ACAD2E">
          <wp:extent cx="1438275" cy="819150"/>
          <wp:effectExtent l="0" t="0" r="9525" b="0"/>
          <wp:docPr id="9" name="Immagine 9" descr="REGIONE%20CAMPANIA%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GIONE%20CAMPANIA%20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819150"/>
                  </a:xfrm>
                  <a:prstGeom prst="rect">
                    <a:avLst/>
                  </a:prstGeom>
                  <a:noFill/>
                  <a:ln>
                    <a:noFill/>
                  </a:ln>
                </pic:spPr>
              </pic:pic>
            </a:graphicData>
          </a:graphic>
        </wp:inline>
      </w:drawing>
    </w:r>
  </w:p>
  <w:p w14:paraId="13D74B5A" w14:textId="77777777" w:rsidR="008A4A19" w:rsidRPr="00462B2A" w:rsidRDefault="008A4A19" w:rsidP="008A4A19">
    <w:pPr>
      <w:pStyle w:val="Intestazione"/>
      <w:jc w:val="center"/>
      <w:rPr>
        <w:iCs/>
      </w:rPr>
    </w:pPr>
    <w:r w:rsidRPr="00462B2A">
      <w:rPr>
        <w:iCs/>
      </w:rPr>
      <w:t>Consiglio Regionale della Campania</w:t>
    </w:r>
  </w:p>
  <w:p w14:paraId="7BD190BD" w14:textId="77777777" w:rsidR="008A4A19" w:rsidRPr="008A4A19" w:rsidRDefault="008A4A19" w:rsidP="008A4A19">
    <w:pPr>
      <w:pStyle w:val="Intestazione"/>
      <w:pBdr>
        <w:bottom w:val="single" w:sz="6" w:space="1" w:color="auto"/>
      </w:pBdr>
      <w:jc w:val="both"/>
      <w:rPr>
        <w:i/>
      </w:rPr>
    </w:pPr>
  </w:p>
  <w:p w14:paraId="31AAABC8" w14:textId="77777777" w:rsidR="008A4A19" w:rsidRDefault="008A4A19" w:rsidP="008A4A19">
    <w:pPr>
      <w:pStyle w:val="Intestazione"/>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58AFA" w14:textId="77777777" w:rsidR="004F6C3A" w:rsidRDefault="004F6C3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7E54"/>
    <w:multiLevelType w:val="hybridMultilevel"/>
    <w:tmpl w:val="6C6E36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C706227"/>
    <w:multiLevelType w:val="hybridMultilevel"/>
    <w:tmpl w:val="5562F1D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CFC5697"/>
    <w:multiLevelType w:val="hybridMultilevel"/>
    <w:tmpl w:val="414C920A"/>
    <w:lvl w:ilvl="0" w:tplc="132AA39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4854CB5"/>
    <w:multiLevelType w:val="hybridMultilevel"/>
    <w:tmpl w:val="E37487AE"/>
    <w:lvl w:ilvl="0" w:tplc="ACD6FC4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52773EA"/>
    <w:multiLevelType w:val="hybridMultilevel"/>
    <w:tmpl w:val="6F3E1E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792D36"/>
    <w:multiLevelType w:val="hybridMultilevel"/>
    <w:tmpl w:val="61463154"/>
    <w:lvl w:ilvl="0" w:tplc="0826E7D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D530BB8"/>
    <w:multiLevelType w:val="hybridMultilevel"/>
    <w:tmpl w:val="A4DE5BDE"/>
    <w:lvl w:ilvl="0" w:tplc="4AFACF1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40D6E17"/>
    <w:multiLevelType w:val="hybridMultilevel"/>
    <w:tmpl w:val="569AEB32"/>
    <w:lvl w:ilvl="0" w:tplc="B928D57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8037185"/>
    <w:multiLevelType w:val="hybridMultilevel"/>
    <w:tmpl w:val="D1EE1A00"/>
    <w:lvl w:ilvl="0" w:tplc="0410000F">
      <w:start w:val="1"/>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A205811"/>
    <w:multiLevelType w:val="hybridMultilevel"/>
    <w:tmpl w:val="B43CD8A6"/>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AC505C2"/>
    <w:multiLevelType w:val="hybridMultilevel"/>
    <w:tmpl w:val="363E72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275CBF"/>
    <w:multiLevelType w:val="hybridMultilevel"/>
    <w:tmpl w:val="C71ABEE8"/>
    <w:lvl w:ilvl="0" w:tplc="CF349C0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9"/>
  </w:num>
  <w:num w:numId="2">
    <w:abstractNumId w:val="1"/>
  </w:num>
  <w:num w:numId="3">
    <w:abstractNumId w:val="8"/>
  </w:num>
  <w:num w:numId="4">
    <w:abstractNumId w:val="10"/>
  </w:num>
  <w:num w:numId="5">
    <w:abstractNumId w:val="4"/>
  </w:num>
  <w:num w:numId="6">
    <w:abstractNumId w:val="0"/>
  </w:num>
  <w:num w:numId="7">
    <w:abstractNumId w:val="5"/>
  </w:num>
  <w:num w:numId="8">
    <w:abstractNumId w:val="3"/>
  </w:num>
  <w:num w:numId="9">
    <w:abstractNumId w:val="11"/>
  </w:num>
  <w:num w:numId="10">
    <w:abstractNumId w:val="7"/>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A19"/>
    <w:rsid w:val="00007DED"/>
    <w:rsid w:val="00012872"/>
    <w:rsid w:val="000204A6"/>
    <w:rsid w:val="000268DD"/>
    <w:rsid w:val="00046A35"/>
    <w:rsid w:val="00083542"/>
    <w:rsid w:val="000924F6"/>
    <w:rsid w:val="00094A5A"/>
    <w:rsid w:val="000F0E1D"/>
    <w:rsid w:val="00110070"/>
    <w:rsid w:val="001233A2"/>
    <w:rsid w:val="001239D8"/>
    <w:rsid w:val="00124C0B"/>
    <w:rsid w:val="001424C6"/>
    <w:rsid w:val="00164D56"/>
    <w:rsid w:val="0016693E"/>
    <w:rsid w:val="00185B33"/>
    <w:rsid w:val="001B08A8"/>
    <w:rsid w:val="001B08B9"/>
    <w:rsid w:val="001B22D7"/>
    <w:rsid w:val="001E22E5"/>
    <w:rsid w:val="00205208"/>
    <w:rsid w:val="00225A62"/>
    <w:rsid w:val="00281377"/>
    <w:rsid w:val="002A45E7"/>
    <w:rsid w:val="002C25AF"/>
    <w:rsid w:val="002E0FE6"/>
    <w:rsid w:val="002F7A7E"/>
    <w:rsid w:val="00381532"/>
    <w:rsid w:val="00394C68"/>
    <w:rsid w:val="003B0180"/>
    <w:rsid w:val="003D16DD"/>
    <w:rsid w:val="00444FBD"/>
    <w:rsid w:val="004535A9"/>
    <w:rsid w:val="00462B2A"/>
    <w:rsid w:val="004B7BFE"/>
    <w:rsid w:val="004D087D"/>
    <w:rsid w:val="004E2CC8"/>
    <w:rsid w:val="004F6C3A"/>
    <w:rsid w:val="005735CE"/>
    <w:rsid w:val="005765F0"/>
    <w:rsid w:val="00576BD3"/>
    <w:rsid w:val="005C6DFD"/>
    <w:rsid w:val="00603A4E"/>
    <w:rsid w:val="00626D9B"/>
    <w:rsid w:val="0065686B"/>
    <w:rsid w:val="006665B3"/>
    <w:rsid w:val="006930D4"/>
    <w:rsid w:val="006C7CEE"/>
    <w:rsid w:val="006D4E42"/>
    <w:rsid w:val="007375F7"/>
    <w:rsid w:val="0074749E"/>
    <w:rsid w:val="0076153C"/>
    <w:rsid w:val="00797C40"/>
    <w:rsid w:val="007E5DF2"/>
    <w:rsid w:val="008230AE"/>
    <w:rsid w:val="00851976"/>
    <w:rsid w:val="008A4A19"/>
    <w:rsid w:val="008C4237"/>
    <w:rsid w:val="008E31FB"/>
    <w:rsid w:val="008E5E66"/>
    <w:rsid w:val="009657C1"/>
    <w:rsid w:val="00990748"/>
    <w:rsid w:val="009A69F8"/>
    <w:rsid w:val="009B3B8B"/>
    <w:rsid w:val="009F24ED"/>
    <w:rsid w:val="00A217C7"/>
    <w:rsid w:val="00A31C20"/>
    <w:rsid w:val="00A34BDC"/>
    <w:rsid w:val="00A479F3"/>
    <w:rsid w:val="00A91603"/>
    <w:rsid w:val="00AB36D3"/>
    <w:rsid w:val="00AE06BF"/>
    <w:rsid w:val="00AF6110"/>
    <w:rsid w:val="00B733BD"/>
    <w:rsid w:val="00B83CE6"/>
    <w:rsid w:val="00B90474"/>
    <w:rsid w:val="00B9560E"/>
    <w:rsid w:val="00B97254"/>
    <w:rsid w:val="00BB4A42"/>
    <w:rsid w:val="00BF40D6"/>
    <w:rsid w:val="00C962F3"/>
    <w:rsid w:val="00CC2FE2"/>
    <w:rsid w:val="00D056A5"/>
    <w:rsid w:val="00D34638"/>
    <w:rsid w:val="00D457FD"/>
    <w:rsid w:val="00DA0B81"/>
    <w:rsid w:val="00DC0796"/>
    <w:rsid w:val="00DC5A32"/>
    <w:rsid w:val="00DE4690"/>
    <w:rsid w:val="00E81BC2"/>
    <w:rsid w:val="00E904C9"/>
    <w:rsid w:val="00EA4AED"/>
    <w:rsid w:val="00F20C72"/>
    <w:rsid w:val="00F43F6F"/>
    <w:rsid w:val="00F50B81"/>
    <w:rsid w:val="00F70CB3"/>
    <w:rsid w:val="00F87954"/>
    <w:rsid w:val="00F879A9"/>
    <w:rsid w:val="00FA0429"/>
    <w:rsid w:val="00FB39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ABF881"/>
  <w15:chartTrackingRefBased/>
  <w15:docId w15:val="{EEE7A4A2-C6AE-41D6-A91D-372D47AE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8A4A19"/>
    <w:pPr>
      <w:tabs>
        <w:tab w:val="center" w:pos="4819"/>
        <w:tab w:val="right" w:pos="9638"/>
      </w:tabs>
    </w:pPr>
  </w:style>
  <w:style w:type="paragraph" w:styleId="Pidipagina">
    <w:name w:val="footer"/>
    <w:basedOn w:val="Normale"/>
    <w:link w:val="PidipaginaCarattere"/>
    <w:uiPriority w:val="99"/>
    <w:rsid w:val="008A4A19"/>
    <w:pPr>
      <w:tabs>
        <w:tab w:val="center" w:pos="4819"/>
        <w:tab w:val="right" w:pos="9638"/>
      </w:tabs>
    </w:pPr>
  </w:style>
  <w:style w:type="paragraph" w:styleId="Testofumetto">
    <w:name w:val="Balloon Text"/>
    <w:basedOn w:val="Normale"/>
    <w:link w:val="TestofumettoCarattere"/>
    <w:rsid w:val="00F43F6F"/>
    <w:rPr>
      <w:rFonts w:ascii="Segoe UI" w:hAnsi="Segoe UI" w:cs="Segoe UI"/>
      <w:sz w:val="18"/>
      <w:szCs w:val="18"/>
    </w:rPr>
  </w:style>
  <w:style w:type="character" w:customStyle="1" w:styleId="TestofumettoCarattere">
    <w:name w:val="Testo fumetto Carattere"/>
    <w:link w:val="Testofumetto"/>
    <w:rsid w:val="00F43F6F"/>
    <w:rPr>
      <w:rFonts w:ascii="Segoe UI" w:hAnsi="Segoe UI" w:cs="Segoe UI"/>
      <w:sz w:val="18"/>
      <w:szCs w:val="18"/>
    </w:rPr>
  </w:style>
  <w:style w:type="character" w:customStyle="1" w:styleId="PidipaginaCarattere">
    <w:name w:val="Piè di pagina Carattere"/>
    <w:link w:val="Pidipagina"/>
    <w:uiPriority w:val="99"/>
    <w:rsid w:val="008E31FB"/>
    <w:rPr>
      <w:sz w:val="24"/>
      <w:szCs w:val="24"/>
    </w:rPr>
  </w:style>
  <w:style w:type="paragraph" w:styleId="Paragrafoelenco">
    <w:name w:val="List Paragraph"/>
    <w:basedOn w:val="Normale"/>
    <w:uiPriority w:val="34"/>
    <w:qFormat/>
    <w:rsid w:val="001B08A8"/>
    <w:pPr>
      <w:ind w:left="720"/>
      <w:contextualSpacing/>
    </w:pPr>
  </w:style>
  <w:style w:type="paragraph" w:customStyle="1" w:styleId="Default">
    <w:name w:val="Default"/>
    <w:rsid w:val="004D087D"/>
    <w:pPr>
      <w:autoSpaceDE w:val="0"/>
      <w:autoSpaceDN w:val="0"/>
      <w:adjustRightInd w:val="0"/>
    </w:pPr>
    <w:rPr>
      <w:rFonts w:ascii="Verdana" w:eastAsiaTheme="minorHAnsi" w:hAnsi="Verdana" w:cs="Verdan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992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1310</Words>
  <Characters>7835</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Vincenza Amato</vt:lpstr>
    </vt:vector>
  </TitlesOfParts>
  <Company>dgs</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Vincenza Amato</dc:title>
  <dc:subject/>
  <dc:creator>Davide Guida</dc:creator>
  <cp:keywords/>
  <dc:description/>
  <cp:lastModifiedBy>Carmine Mocerino</cp:lastModifiedBy>
  <cp:revision>4</cp:revision>
  <cp:lastPrinted>2022-08-02T10:59:00Z</cp:lastPrinted>
  <dcterms:created xsi:type="dcterms:W3CDTF">2022-09-05T14:54:00Z</dcterms:created>
  <dcterms:modified xsi:type="dcterms:W3CDTF">2022-09-05T15:01:00Z</dcterms:modified>
</cp:coreProperties>
</file>