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FFAF6" w14:textId="4137E9C5" w:rsidR="008F10E2" w:rsidRDefault="008F10E2" w:rsidP="008F10E2">
      <w:pPr>
        <w:pStyle w:val="Titolo1"/>
        <w:spacing w:before="39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3DBC17" wp14:editId="655D9A09">
            <wp:simplePos x="0" y="0"/>
            <wp:positionH relativeFrom="column">
              <wp:posOffset>2209800</wp:posOffset>
            </wp:positionH>
            <wp:positionV relativeFrom="paragraph">
              <wp:posOffset>-425450</wp:posOffset>
            </wp:positionV>
            <wp:extent cx="1352550" cy="904518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491" cy="90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0FFF8A" w14:textId="59256C5E" w:rsidR="008F10E2" w:rsidRDefault="008F10E2" w:rsidP="008F10E2">
      <w:pPr>
        <w:pStyle w:val="Titolo1"/>
        <w:spacing w:before="39"/>
      </w:pPr>
    </w:p>
    <w:p w14:paraId="0BBB435E" w14:textId="2A14323C" w:rsidR="008F10E2" w:rsidRDefault="008F10E2" w:rsidP="008F10E2">
      <w:pPr>
        <w:pStyle w:val="Titolo1"/>
        <w:spacing w:before="39"/>
      </w:pPr>
    </w:p>
    <w:p w14:paraId="63D7ED67" w14:textId="7E114D2A" w:rsidR="008F10E2" w:rsidRDefault="008F10E2" w:rsidP="008F10E2">
      <w:pPr>
        <w:pStyle w:val="Titolo1"/>
        <w:spacing w:before="39"/>
      </w:pPr>
      <w:r>
        <w:t xml:space="preserve">        RELAZIONE TECNICA </w:t>
      </w:r>
    </w:p>
    <w:p w14:paraId="595B8BE7" w14:textId="77777777" w:rsidR="008F10E2" w:rsidRDefault="008F10E2" w:rsidP="008F10E2">
      <w:pPr>
        <w:pStyle w:val="Corpotesto"/>
        <w:spacing w:before="1"/>
        <w:ind w:left="0"/>
        <w:rPr>
          <w:b/>
        </w:rPr>
      </w:pPr>
    </w:p>
    <w:p w14:paraId="28130346" w14:textId="77777777" w:rsidR="008F10E2" w:rsidRDefault="008F10E2" w:rsidP="008F10E2">
      <w:pPr>
        <w:pStyle w:val="Corpotesto"/>
        <w:ind w:right="124"/>
      </w:pPr>
      <w:r>
        <w:t>L’Allegata</w:t>
      </w:r>
      <w:r>
        <w:rPr>
          <w:spacing w:val="1"/>
        </w:rPr>
        <w:t xml:space="preserve"> </w:t>
      </w:r>
      <w:r>
        <w:t>proposta</w:t>
      </w:r>
      <w:r>
        <w:rPr>
          <w:spacing w:val="2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legge,</w:t>
      </w:r>
      <w:r>
        <w:rPr>
          <w:spacing w:val="-1"/>
        </w:rPr>
        <w:t xml:space="preserve"> </w:t>
      </w:r>
      <w:r>
        <w:t>nel</w:t>
      </w:r>
      <w:r>
        <w:rPr>
          <w:spacing w:val="4"/>
        </w:rPr>
        <w:t xml:space="preserve"> </w:t>
      </w:r>
      <w:r>
        <w:t>pieno rispetto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competenze</w:t>
      </w:r>
      <w:r>
        <w:rPr>
          <w:spacing w:val="2"/>
        </w:rPr>
        <w:t xml:space="preserve"> </w:t>
      </w:r>
      <w:r>
        <w:t>regionali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professioni,</w:t>
      </w:r>
      <w:r>
        <w:rPr>
          <w:spacing w:val="1"/>
        </w:rPr>
        <w:t xml:space="preserve"> </w:t>
      </w:r>
      <w:r>
        <w:t>intende istituire il Registro Regionale degli Amministratori di Condominio, nella Regione Campania, registro</w:t>
      </w:r>
      <w:r>
        <w:rPr>
          <w:spacing w:val="-47"/>
        </w:rPr>
        <w:t xml:space="preserve"> </w:t>
      </w:r>
      <w:r>
        <w:t>la cui iscrizione non è obbligatoria e non pregiudica lo svolgimento dell’attività. Si tiene a precisare che la</w:t>
      </w:r>
      <w:r>
        <w:rPr>
          <w:spacing w:val="1"/>
        </w:rPr>
        <w:t xml:space="preserve"> </w:t>
      </w:r>
      <w:r>
        <w:t>presente proposta di legge non intende istituire un albo professionale ma semplicemente istituire un</w:t>
      </w:r>
      <w:r>
        <w:rPr>
          <w:spacing w:val="1"/>
        </w:rPr>
        <w:t xml:space="preserve"> </w:t>
      </w:r>
      <w:r>
        <w:t>registro che garantisca visibilità e trasparenza relativamente alla professionalità degli iscritti. Si propone di</w:t>
      </w:r>
      <w:r>
        <w:rPr>
          <w:spacing w:val="1"/>
        </w:rPr>
        <w:t xml:space="preserve"> </w:t>
      </w:r>
      <w:r>
        <w:t>suddividere il Registro in sezioni territoriali concernenti la città Metropolitana di Napoli e le Province</w:t>
      </w:r>
      <w:r>
        <w:rPr>
          <w:spacing w:val="1"/>
        </w:rPr>
        <w:t xml:space="preserve"> </w:t>
      </w:r>
      <w:r>
        <w:t>regionali. Come ben noto, la professione di amministratore di condominio non ha carattere ordinistico, ma</w:t>
      </w:r>
      <w:r>
        <w:rPr>
          <w:spacing w:val="1"/>
        </w:rPr>
        <w:t xml:space="preserve"> </w:t>
      </w:r>
      <w:r>
        <w:t>rientra tra le cd. Professioni non regolamentate di cui alla L. 4/2013. Tale professione è regolamentata dalle</w:t>
      </w:r>
      <w:r>
        <w:rPr>
          <w:spacing w:val="-47"/>
        </w:rPr>
        <w:t xml:space="preserve"> </w:t>
      </w:r>
      <w:r>
        <w:t xml:space="preserve">disposizioni del </w:t>
      </w:r>
      <w:proofErr w:type="gramStart"/>
      <w:r>
        <w:t>codice civile</w:t>
      </w:r>
      <w:proofErr w:type="gramEnd"/>
      <w:r>
        <w:t>, degli artt. 1117 e seguenti, novellati nel 2012 dalla legge n.220 recante</w:t>
      </w:r>
      <w:r>
        <w:rPr>
          <w:spacing w:val="1"/>
        </w:rPr>
        <w:t xml:space="preserve"> </w:t>
      </w:r>
      <w:r>
        <w:t>“Modifiche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disciplina</w:t>
      </w:r>
      <w:r>
        <w:rPr>
          <w:spacing w:val="-3"/>
        </w:rPr>
        <w:t xml:space="preserve"> </w:t>
      </w:r>
      <w:r>
        <w:t>del Condominio</w:t>
      </w:r>
      <w:r>
        <w:rPr>
          <w:spacing w:val="-4"/>
        </w:rPr>
        <w:t xml:space="preserve"> </w:t>
      </w:r>
      <w:r>
        <w:t>negli</w:t>
      </w:r>
      <w:r>
        <w:rPr>
          <w:spacing w:val="-1"/>
        </w:rPr>
        <w:t xml:space="preserve"> </w:t>
      </w:r>
      <w:r>
        <w:t>edifici “.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nuova</w:t>
      </w:r>
      <w:r>
        <w:rPr>
          <w:spacing w:val="-2"/>
        </w:rPr>
        <w:t xml:space="preserve"> </w:t>
      </w:r>
      <w:r>
        <w:t>disciplina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reso</w:t>
      </w:r>
      <w:r>
        <w:rPr>
          <w:spacing w:val="-3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stringenti</w:t>
      </w:r>
      <w:r>
        <w:rPr>
          <w:spacing w:val="-1"/>
        </w:rPr>
        <w:t xml:space="preserve"> </w:t>
      </w:r>
      <w:r>
        <w:t>le</w:t>
      </w:r>
    </w:p>
    <w:p w14:paraId="7C714C8C" w14:textId="77777777" w:rsidR="008F10E2" w:rsidRDefault="008F10E2" w:rsidP="008F10E2">
      <w:pPr>
        <w:pStyle w:val="Corpotesto"/>
        <w:spacing w:before="8" w:line="232" w:lineRule="auto"/>
      </w:pPr>
      <w:r>
        <w:t>attribuzioni,</w:t>
      </w:r>
      <w:r>
        <w:rPr>
          <w:spacing w:val="-8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doveri</w:t>
      </w:r>
      <w:r>
        <w:rPr>
          <w:spacing w:val="-3"/>
        </w:rPr>
        <w:t xml:space="preserve"> </w:t>
      </w:r>
      <w:r>
        <w:t>amministrativi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contabili</w:t>
      </w:r>
      <w:r>
        <w:rPr>
          <w:spacing w:val="-2"/>
        </w:rPr>
        <w:t xml:space="preserve"> </w:t>
      </w:r>
      <w:r>
        <w:t>dell’amministratore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condominio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maggiore</w:t>
      </w:r>
      <w:r>
        <w:rPr>
          <w:spacing w:val="-3"/>
        </w:rPr>
        <w:t xml:space="preserve"> </w:t>
      </w:r>
      <w:r>
        <w:t>conoscibilità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trasparenza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fronte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condomini.</w:t>
      </w:r>
      <w:r>
        <w:rPr>
          <w:spacing w:val="-2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riforma</w:t>
      </w:r>
      <w:r>
        <w:rPr>
          <w:spacing w:val="4"/>
        </w:rPr>
        <w:t xml:space="preserve"> </w:t>
      </w:r>
      <w:r>
        <w:t>nazionale</w:t>
      </w:r>
    </w:p>
    <w:p w14:paraId="219298F0" w14:textId="77777777" w:rsidR="008F10E2" w:rsidRDefault="008F10E2" w:rsidP="008F10E2">
      <w:pPr>
        <w:pStyle w:val="Corpotesto"/>
        <w:spacing w:before="2"/>
        <w:ind w:right="318"/>
      </w:pPr>
      <w:r>
        <w:t>emerge la volontà di definire un profilo più responsabile e trasparente della gestione condominiale, nell’</w:t>
      </w:r>
      <w:r>
        <w:rPr>
          <w:spacing w:val="1"/>
        </w:rPr>
        <w:t xml:space="preserve"> </w:t>
      </w:r>
      <w:r>
        <w:t>esclusivo interesse dei condomini e a garanzia degli interessi dei terzi, in modo che il ruolo e le funzioni</w:t>
      </w:r>
      <w:r>
        <w:rPr>
          <w:spacing w:val="1"/>
        </w:rPr>
        <w:t xml:space="preserve"> </w:t>
      </w:r>
      <w:r>
        <w:t>dell’amministratore ne escano rafforzati e al contempo i condomini possano più agevolmente controllare</w:t>
      </w:r>
      <w:r>
        <w:rPr>
          <w:spacing w:val="-47"/>
        </w:rPr>
        <w:t xml:space="preserve"> </w:t>
      </w:r>
      <w:r>
        <w:t>l’operato</w:t>
      </w:r>
      <w:r>
        <w:rPr>
          <w:spacing w:val="-4"/>
        </w:rPr>
        <w:t xml:space="preserve"> </w:t>
      </w:r>
      <w:r>
        <w:t>dell’amministratore.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progetto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vuole</w:t>
      </w:r>
      <w:r>
        <w:rPr>
          <w:spacing w:val="-3"/>
        </w:rPr>
        <w:t xml:space="preserve"> </w:t>
      </w:r>
      <w:r>
        <w:t>regolamentare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professione</w:t>
      </w:r>
    </w:p>
    <w:p w14:paraId="1001EF41" w14:textId="77777777" w:rsidR="008F10E2" w:rsidRDefault="008F10E2" w:rsidP="008F10E2">
      <w:pPr>
        <w:pStyle w:val="Corpotesto"/>
        <w:spacing w:before="1"/>
        <w:ind w:right="106"/>
      </w:pPr>
      <w:r>
        <w:t>dell’amministratore di condominio (competenza che spetta allo stato), ma rafforzare le intenzioni del</w:t>
      </w:r>
      <w:r>
        <w:rPr>
          <w:spacing w:val="1"/>
        </w:rPr>
        <w:t xml:space="preserve"> </w:t>
      </w:r>
      <w:r>
        <w:t>legislatore nazionale che ha voluto rendere più trasparente lo svolgimento di questa attività dando la</w:t>
      </w:r>
      <w:r>
        <w:rPr>
          <w:spacing w:val="1"/>
        </w:rPr>
        <w:t xml:space="preserve"> </w:t>
      </w:r>
      <w:r>
        <w:t>possibilità di maggiori controlli ai cittadini. L’impianto complessivo, lo scopo ed il contenuto della proposta</w:t>
      </w:r>
      <w:r>
        <w:rPr>
          <w:spacing w:val="1"/>
        </w:rPr>
        <w:t xml:space="preserve"> </w:t>
      </w:r>
      <w:r>
        <w:t>di legge, devono infatti essere intesi come volti semplicemente ad assicurare ai cittadini della regione</w:t>
      </w:r>
      <w:r>
        <w:rPr>
          <w:spacing w:val="1"/>
        </w:rPr>
        <w:t xml:space="preserve"> </w:t>
      </w:r>
      <w:r>
        <w:t>Campania maggiori poteri di controllo rendendo più trasparente la funzione dell’amministratore di</w:t>
      </w:r>
      <w:r>
        <w:rPr>
          <w:spacing w:val="1"/>
        </w:rPr>
        <w:t xml:space="preserve"> </w:t>
      </w:r>
      <w:r>
        <w:t>condominio,</w:t>
      </w:r>
      <w:r>
        <w:rPr>
          <w:spacing w:val="-6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interferire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alcun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nell’ambito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competenze</w:t>
      </w:r>
      <w:r>
        <w:rPr>
          <w:spacing w:val="-3"/>
        </w:rPr>
        <w:t xml:space="preserve"> </w:t>
      </w:r>
      <w:r>
        <w:t>attribuite</w:t>
      </w:r>
      <w:r>
        <w:rPr>
          <w:spacing w:val="-3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 xml:space="preserve">ordinamento civile e di albi professionali. L’iscrizione al Registro regionale avrà durata di </w:t>
      </w:r>
      <w:proofErr w:type="gramStart"/>
      <w:r>
        <w:t>3</w:t>
      </w:r>
      <w:proofErr w:type="gramEnd"/>
      <w:r>
        <w:t xml:space="preserve"> anni. Decorso</w:t>
      </w:r>
      <w:r>
        <w:rPr>
          <w:spacing w:val="1"/>
        </w:rPr>
        <w:t xml:space="preserve"> </w:t>
      </w:r>
      <w:r>
        <w:t>tale termine, il rinnovo potrà essere effettuato a seguito della presentazione di idonea documentazione</w:t>
      </w:r>
      <w:r>
        <w:rPr>
          <w:spacing w:val="1"/>
        </w:rPr>
        <w:t xml:space="preserve"> </w:t>
      </w:r>
      <w:r>
        <w:t>attestante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permanere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richiesti</w:t>
      </w:r>
      <w:r>
        <w:rPr>
          <w:spacing w:val="-1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rinnovo</w:t>
      </w:r>
      <w:r>
        <w:rPr>
          <w:spacing w:val="-4"/>
        </w:rPr>
        <w:t xml:space="preserve"> </w:t>
      </w:r>
      <w:r>
        <w:t>dell’autodichiarazione.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</w:p>
    <w:p w14:paraId="35444FB4" w14:textId="77777777" w:rsidR="008F10E2" w:rsidRDefault="008F10E2" w:rsidP="008F10E2">
      <w:pPr>
        <w:pStyle w:val="Corpotesto"/>
        <w:spacing w:before="3"/>
        <w:ind w:right="318"/>
      </w:pPr>
      <w:r>
        <w:t>iscritta nel Registro ha l’obbligo di comunicare alla Regione le eventuali modifiche giunte rispetto ai</w:t>
      </w:r>
      <w:r>
        <w:rPr>
          <w:spacing w:val="1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comunicati</w:t>
      </w:r>
      <w:r>
        <w:rPr>
          <w:spacing w:val="-3"/>
        </w:rPr>
        <w:t xml:space="preserve"> </w:t>
      </w:r>
      <w:r>
        <w:t>all’atto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dell’istanza</w:t>
      </w:r>
      <w:r>
        <w:rPr>
          <w:spacing w:val="-5"/>
        </w:rPr>
        <w:t xml:space="preserve"> </w:t>
      </w:r>
      <w:r>
        <w:t>d’iscrizione.</w:t>
      </w:r>
      <w:r>
        <w:rPr>
          <w:spacing w:val="-3"/>
        </w:rPr>
        <w:t xml:space="preserve"> </w:t>
      </w:r>
      <w:r>
        <w:t>Ove</w:t>
      </w:r>
      <w:r>
        <w:rPr>
          <w:spacing w:val="-4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tale</w:t>
      </w:r>
      <w:r>
        <w:rPr>
          <w:spacing w:val="-5"/>
        </w:rPr>
        <w:t xml:space="preserve"> </w:t>
      </w:r>
      <w:r>
        <w:t>obbligo</w:t>
      </w:r>
      <w:r>
        <w:rPr>
          <w:spacing w:val="-6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fosse</w:t>
      </w:r>
    </w:p>
    <w:p w14:paraId="18B283FC" w14:textId="77777777" w:rsidR="008F10E2" w:rsidRDefault="008F10E2" w:rsidP="008F10E2">
      <w:pPr>
        <w:pStyle w:val="Corpotesto"/>
        <w:spacing w:before="1"/>
        <w:ind w:right="375"/>
      </w:pPr>
      <w:r>
        <w:t>seguito,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Regione</w:t>
      </w:r>
      <w:r>
        <w:rPr>
          <w:spacing w:val="-3"/>
        </w:rPr>
        <w:t xml:space="preserve"> </w:t>
      </w:r>
      <w:r>
        <w:t>invita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soggetto</w:t>
      </w:r>
      <w:r>
        <w:rPr>
          <w:spacing w:val="-4"/>
        </w:rPr>
        <w:t xml:space="preserve"> </w:t>
      </w:r>
      <w:r>
        <w:t>iscritto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depositare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documentazione</w:t>
      </w:r>
      <w:r>
        <w:rPr>
          <w:spacing w:val="-3"/>
        </w:rPr>
        <w:t xml:space="preserve"> </w:t>
      </w:r>
      <w:r>
        <w:t>integrativa</w:t>
      </w:r>
      <w:r>
        <w:rPr>
          <w:spacing w:val="-3"/>
        </w:rPr>
        <w:t xml:space="preserve"> </w:t>
      </w:r>
      <w:r>
        <w:t>entro</w:t>
      </w:r>
      <w:r>
        <w:rPr>
          <w:spacing w:val="-5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giorni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decorso infruttuosamente tale termine, si procede alla cancellazione dell’iscritto da parte del Dirigente</w:t>
      </w:r>
      <w:r>
        <w:rPr>
          <w:spacing w:val="1"/>
        </w:rPr>
        <w:t xml:space="preserve"> </w:t>
      </w:r>
      <w:r>
        <w:t>Responsabile della struttura regionale. La riammissione sarà consentita quando cessate le condizioni che</w:t>
      </w:r>
      <w:r>
        <w:rPr>
          <w:spacing w:val="-47"/>
        </w:rPr>
        <w:t xml:space="preserve"> </w:t>
      </w:r>
      <w:r>
        <w:t>hanno determinato la cancellazione. Si ritiene necessario istituire una Consulta Permanente che abbia il</w:t>
      </w:r>
      <w:r>
        <w:rPr>
          <w:spacing w:val="1"/>
        </w:rPr>
        <w:t xml:space="preserve"> </w:t>
      </w:r>
      <w:r>
        <w:t>compito di affrontare tutte le problematiche concernenti il relativo regolamento regionale di attuazione</w:t>
      </w:r>
      <w:r>
        <w:rPr>
          <w:spacing w:val="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di legge,</w:t>
      </w:r>
      <w:r>
        <w:rPr>
          <w:spacing w:val="-4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sarà</w:t>
      </w:r>
      <w:r>
        <w:rPr>
          <w:spacing w:val="-4"/>
        </w:rPr>
        <w:t xml:space="preserve"> </w:t>
      </w:r>
      <w:r>
        <w:t>formata</w:t>
      </w:r>
      <w:r>
        <w:rPr>
          <w:spacing w:val="-2"/>
        </w:rPr>
        <w:t xml:space="preserve"> </w:t>
      </w:r>
      <w:r>
        <w:t>dai</w:t>
      </w:r>
      <w:r>
        <w:rPr>
          <w:spacing w:val="-1"/>
        </w:rPr>
        <w:t xml:space="preserve"> </w:t>
      </w:r>
      <w:r>
        <w:t>seguenti soggetti:</w:t>
      </w:r>
    </w:p>
    <w:p w14:paraId="137E1AFD" w14:textId="77777777" w:rsidR="008F10E2" w:rsidRDefault="008F10E2" w:rsidP="008F10E2">
      <w:pPr>
        <w:pStyle w:val="Paragrafoelenco"/>
        <w:numPr>
          <w:ilvl w:val="0"/>
          <w:numId w:val="1"/>
        </w:numPr>
        <w:tabs>
          <w:tab w:val="left" w:pos="335"/>
        </w:tabs>
        <w:spacing w:line="266" w:lineRule="exact"/>
        <w:ind w:hanging="222"/>
      </w:pPr>
      <w:r>
        <w:t>n.1</w:t>
      </w:r>
      <w:r>
        <w:rPr>
          <w:spacing w:val="-6"/>
        </w:rPr>
        <w:t xml:space="preserve"> </w:t>
      </w:r>
      <w:r>
        <w:t>Consigliere</w:t>
      </w:r>
      <w:r>
        <w:rPr>
          <w:spacing w:val="-3"/>
        </w:rPr>
        <w:t xml:space="preserve"> </w:t>
      </w:r>
      <w:r>
        <w:t>Regionale identificato</w:t>
      </w:r>
      <w:r>
        <w:rPr>
          <w:spacing w:val="-5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Consiglio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Regione</w:t>
      </w:r>
      <w:r>
        <w:rPr>
          <w:spacing w:val="-3"/>
        </w:rPr>
        <w:t xml:space="preserve"> </w:t>
      </w:r>
      <w:r>
        <w:t>Campania;</w:t>
      </w:r>
    </w:p>
    <w:p w14:paraId="67DE177A" w14:textId="77777777" w:rsidR="008F10E2" w:rsidRDefault="008F10E2" w:rsidP="008F10E2">
      <w:pPr>
        <w:pStyle w:val="Paragrafoelenco"/>
        <w:numPr>
          <w:ilvl w:val="0"/>
          <w:numId w:val="1"/>
        </w:numPr>
        <w:tabs>
          <w:tab w:val="left" w:pos="344"/>
        </w:tabs>
        <w:ind w:left="343" w:hanging="231"/>
      </w:pPr>
      <w:r>
        <w:t>Assessore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Regione</w:t>
      </w:r>
      <w:r>
        <w:rPr>
          <w:spacing w:val="-3"/>
        </w:rPr>
        <w:t xml:space="preserve"> </w:t>
      </w:r>
      <w:r>
        <w:t>Campania;</w:t>
      </w:r>
    </w:p>
    <w:p w14:paraId="4E378CAB" w14:textId="77777777" w:rsidR="008F10E2" w:rsidRDefault="008F10E2" w:rsidP="008F10E2">
      <w:pPr>
        <w:pStyle w:val="Paragrafoelenco"/>
        <w:numPr>
          <w:ilvl w:val="0"/>
          <w:numId w:val="1"/>
        </w:numPr>
        <w:tabs>
          <w:tab w:val="left" w:pos="320"/>
        </w:tabs>
        <w:ind w:left="319" w:hanging="207"/>
      </w:pPr>
      <w:r>
        <w:t>Direttore</w:t>
      </w:r>
      <w:r>
        <w:rPr>
          <w:spacing w:val="-3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l’istruzione,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formazione,</w:t>
      </w:r>
      <w:r>
        <w:rPr>
          <w:spacing w:val="-5"/>
        </w:rPr>
        <w:t xml:space="preserve"> </w:t>
      </w:r>
      <w:r>
        <w:t>il lavoro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problematiche</w:t>
      </w:r>
      <w:r>
        <w:rPr>
          <w:spacing w:val="-3"/>
        </w:rPr>
        <w:t xml:space="preserve"> </w:t>
      </w:r>
      <w:r>
        <w:t>giovanili;</w:t>
      </w:r>
    </w:p>
    <w:p w14:paraId="441C64CC" w14:textId="77777777" w:rsidR="008F10E2" w:rsidRDefault="008F10E2" w:rsidP="008F10E2">
      <w:pPr>
        <w:pStyle w:val="Paragrafoelenco"/>
        <w:numPr>
          <w:ilvl w:val="0"/>
          <w:numId w:val="1"/>
        </w:numPr>
        <w:tabs>
          <w:tab w:val="left" w:pos="297"/>
        </w:tabs>
        <w:spacing w:before="1"/>
        <w:ind w:left="296" w:hanging="184"/>
      </w:pPr>
      <w:r>
        <w:t>Presidente</w:t>
      </w:r>
      <w:r>
        <w:rPr>
          <w:spacing w:val="-4"/>
        </w:rPr>
        <w:t xml:space="preserve"> </w:t>
      </w:r>
      <w:r>
        <w:t>(o</w:t>
      </w:r>
      <w:r>
        <w:rPr>
          <w:spacing w:val="-5"/>
        </w:rPr>
        <w:t xml:space="preserve"> </w:t>
      </w:r>
      <w:r>
        <w:t>Rappresentante</w:t>
      </w:r>
      <w:r>
        <w:rPr>
          <w:spacing w:val="-3"/>
        </w:rPr>
        <w:t xml:space="preserve"> </w:t>
      </w:r>
      <w:r>
        <w:t>delegato)</w:t>
      </w:r>
      <w:r>
        <w:rPr>
          <w:spacing w:val="-2"/>
        </w:rPr>
        <w:t xml:space="preserve"> </w:t>
      </w:r>
      <w:r>
        <w:t>dell’associazione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categoria</w:t>
      </w:r>
      <w:r>
        <w:rPr>
          <w:spacing w:val="-3"/>
        </w:rPr>
        <w:t xml:space="preserve"> </w:t>
      </w:r>
      <w:r>
        <w:t>denominata</w:t>
      </w:r>
      <w:r>
        <w:rPr>
          <w:spacing w:val="-4"/>
        </w:rPr>
        <w:t xml:space="preserve"> </w:t>
      </w:r>
      <w:r>
        <w:t>“Istituto</w:t>
      </w:r>
      <w:r>
        <w:rPr>
          <w:spacing w:val="-5"/>
        </w:rPr>
        <w:t xml:space="preserve"> </w:t>
      </w:r>
      <w:r>
        <w:t>Nazionale</w:t>
      </w:r>
    </w:p>
    <w:p w14:paraId="1053B670" w14:textId="77777777" w:rsidR="008F10E2" w:rsidRDefault="008F10E2" w:rsidP="008F10E2">
      <w:pPr>
        <w:pStyle w:val="Corpotesto"/>
      </w:pPr>
      <w:r>
        <w:t>degli</w:t>
      </w:r>
      <w:r>
        <w:rPr>
          <w:spacing w:val="-3"/>
        </w:rPr>
        <w:t xml:space="preserve"> </w:t>
      </w:r>
      <w:r>
        <w:t>Amministratori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Revisori</w:t>
      </w:r>
      <w:r>
        <w:rPr>
          <w:spacing w:val="-3"/>
        </w:rPr>
        <w:t xml:space="preserve"> </w:t>
      </w:r>
      <w:r>
        <w:t>Condominiali”.</w:t>
      </w:r>
      <w:r>
        <w:rPr>
          <w:spacing w:val="-3"/>
        </w:rPr>
        <w:t xml:space="preserve"> </w:t>
      </w:r>
      <w:r>
        <w:t>Nello</w:t>
      </w:r>
      <w:r>
        <w:rPr>
          <w:spacing w:val="-6"/>
        </w:rPr>
        <w:t xml:space="preserve"> </w:t>
      </w:r>
      <w:r>
        <w:t>specifico</w:t>
      </w:r>
      <w:r>
        <w:rPr>
          <w:spacing w:val="-5"/>
        </w:rPr>
        <w:t xml:space="preserve"> </w:t>
      </w:r>
      <w:r>
        <w:t>l’articolo</w:t>
      </w:r>
      <w:r>
        <w:rPr>
          <w:spacing w:val="-5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emendato,</w:t>
      </w:r>
      <w:r>
        <w:rPr>
          <w:spacing w:val="-7"/>
        </w:rPr>
        <w:t xml:space="preserve"> </w:t>
      </w:r>
      <w:r>
        <w:t>illustra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della proposta di legge. L’articolo 2 riguarda l’istituzione del registro regionale degli amministratori di</w:t>
      </w:r>
      <w:r>
        <w:rPr>
          <w:spacing w:val="1"/>
        </w:rPr>
        <w:t xml:space="preserve"> </w:t>
      </w:r>
      <w:r>
        <w:t>condominio suddiviso in sezioni corrispondenti agli ambiti territoriali della Città Metropolitana di Napoli e</w:t>
      </w:r>
      <w:r>
        <w:rPr>
          <w:spacing w:val="1"/>
        </w:rPr>
        <w:t xml:space="preserve"> </w:t>
      </w:r>
      <w:r>
        <w:t>delle Province della Regione. L’articolo demanda inoltre alla Giunta Regionale di adottare, entro novanta</w:t>
      </w:r>
      <w:r>
        <w:rPr>
          <w:spacing w:val="1"/>
        </w:rPr>
        <w:t xml:space="preserve"> </w:t>
      </w:r>
      <w:r>
        <w:t>giorni</w:t>
      </w:r>
      <w:r>
        <w:rPr>
          <w:spacing w:val="-1"/>
        </w:rPr>
        <w:t xml:space="preserve"> </w:t>
      </w:r>
      <w:r>
        <w:t>dall’</w:t>
      </w:r>
      <w:r>
        <w:rPr>
          <w:spacing w:val="-6"/>
        </w:rPr>
        <w:t xml:space="preserve"> </w:t>
      </w:r>
      <w:r>
        <w:t>approvazione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legge,</w:t>
      </w:r>
      <w:r>
        <w:rPr>
          <w:spacing w:val="-4"/>
        </w:rPr>
        <w:t xml:space="preserve"> </w:t>
      </w:r>
      <w:r>
        <w:t>acquisito</w:t>
      </w:r>
      <w:r>
        <w:rPr>
          <w:spacing w:val="-4"/>
        </w:rPr>
        <w:t xml:space="preserve"> </w:t>
      </w:r>
      <w:r>
        <w:t>il parere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commissione</w:t>
      </w:r>
      <w:r>
        <w:rPr>
          <w:spacing w:val="-3"/>
        </w:rPr>
        <w:t xml:space="preserve"> </w:t>
      </w:r>
      <w:r>
        <w:t>consiliare</w:t>
      </w:r>
      <w:r>
        <w:rPr>
          <w:spacing w:val="-2"/>
        </w:rPr>
        <w:t xml:space="preserve"> </w:t>
      </w:r>
      <w:r>
        <w:t>permanente,</w:t>
      </w:r>
      <w:r>
        <w:rPr>
          <w:spacing w:val="-5"/>
        </w:rPr>
        <w:t xml:space="preserve"> </w:t>
      </w:r>
      <w:r>
        <w:t>un</w:t>
      </w:r>
    </w:p>
    <w:p w14:paraId="768A8F5F" w14:textId="77777777" w:rsidR="008F10E2" w:rsidRDefault="008F10E2" w:rsidP="008F10E2">
      <w:pPr>
        <w:pStyle w:val="Corpotesto"/>
        <w:spacing w:before="1"/>
        <w:ind w:right="129"/>
      </w:pPr>
      <w:r>
        <w:t>provvedimento teso a definire le modalità operative del registro regionale. L’articolo 3 elenca i requisiti e le</w:t>
      </w:r>
      <w:r>
        <w:rPr>
          <w:spacing w:val="-48"/>
        </w:rPr>
        <w:t xml:space="preserve"> </w:t>
      </w:r>
      <w:r>
        <w:t>modalità di iscrizione al Registro, in coerenza con quanto previsto dalle norme statali. L’iscrizione avviene</w:t>
      </w:r>
      <w:r>
        <w:rPr>
          <w:spacing w:val="1"/>
        </w:rPr>
        <w:t xml:space="preserve"> </w:t>
      </w:r>
      <w:r>
        <w:t>su istanza di parte dell’amministratore stesso che deve essere in possesso dei requisiti previsti dalla</w:t>
      </w:r>
      <w:r>
        <w:rPr>
          <w:spacing w:val="1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nazionale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auto</w:t>
      </w:r>
      <w:r>
        <w:rPr>
          <w:spacing w:val="-3"/>
        </w:rPr>
        <w:t xml:space="preserve"> </w:t>
      </w:r>
      <w:r>
        <w:t>dichiarare:</w:t>
      </w:r>
    </w:p>
    <w:p w14:paraId="3CAB218E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spacing w:before="2"/>
        <w:ind w:left="228"/>
      </w:pPr>
      <w:r>
        <w:t>il</w:t>
      </w:r>
      <w:r>
        <w:rPr>
          <w:spacing w:val="-3"/>
        </w:rPr>
        <w:t xml:space="preserve"> </w:t>
      </w:r>
      <w:r>
        <w:t>possesso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previsti</w:t>
      </w:r>
      <w:r>
        <w:rPr>
          <w:spacing w:val="-2"/>
        </w:rPr>
        <w:t xml:space="preserve"> </w:t>
      </w:r>
      <w:r>
        <w:t>dalla</w:t>
      </w:r>
      <w:r>
        <w:rPr>
          <w:spacing w:val="-5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statale;</w:t>
      </w:r>
    </w:p>
    <w:p w14:paraId="0C3309C0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ind w:right="369" w:firstLine="0"/>
      </w:pPr>
      <w:r>
        <w:t>l’eventuale sussistenza di un contratto di assicurazione a copertura dei rischi professionali e a tutela dei</w:t>
      </w:r>
      <w:r>
        <w:rPr>
          <w:spacing w:val="-47"/>
        </w:rPr>
        <w:t xml:space="preserve"> </w:t>
      </w:r>
      <w:r>
        <w:t>Condomini,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l’indicazione</w:t>
      </w:r>
      <w:r>
        <w:rPr>
          <w:spacing w:val="-2"/>
        </w:rPr>
        <w:t xml:space="preserve"> </w:t>
      </w:r>
      <w:r>
        <w:t>dei relativi massimali;</w:t>
      </w:r>
    </w:p>
    <w:p w14:paraId="1D09B0F7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spacing w:before="1"/>
        <w:ind w:left="228"/>
      </w:pPr>
      <w:r>
        <w:t>l’eventuale</w:t>
      </w:r>
      <w:r>
        <w:rPr>
          <w:spacing w:val="-4"/>
        </w:rPr>
        <w:t xml:space="preserve"> </w:t>
      </w:r>
      <w:r>
        <w:t>iscrizione</w:t>
      </w:r>
      <w:r>
        <w:rPr>
          <w:spacing w:val="-3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associazioni</w:t>
      </w:r>
      <w:r>
        <w:rPr>
          <w:spacing w:val="-2"/>
        </w:rPr>
        <w:t xml:space="preserve"> </w:t>
      </w:r>
      <w:r>
        <w:t>professionali</w:t>
      </w:r>
      <w:r>
        <w:rPr>
          <w:spacing w:val="-1"/>
        </w:rPr>
        <w:t xml:space="preserve"> </w:t>
      </w:r>
      <w:r>
        <w:t>ed</w:t>
      </w:r>
      <w:r>
        <w:rPr>
          <w:spacing w:val="-8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forme</w:t>
      </w:r>
      <w:r>
        <w:rPr>
          <w:spacing w:val="-4"/>
        </w:rPr>
        <w:t xml:space="preserve"> </w:t>
      </w:r>
      <w:r>
        <w:t>aggregative;</w:t>
      </w:r>
    </w:p>
    <w:p w14:paraId="17D6BFA3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ind w:left="228"/>
      </w:pPr>
      <w:r>
        <w:t>l’anno</w:t>
      </w:r>
      <w:r>
        <w:rPr>
          <w:spacing w:val="-4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esercitata</w:t>
      </w:r>
      <w:r>
        <w:rPr>
          <w:spacing w:val="-2"/>
        </w:rPr>
        <w:t xml:space="preserve"> </w:t>
      </w:r>
      <w:r>
        <w:t>l’attività.</w:t>
      </w:r>
    </w:p>
    <w:p w14:paraId="248283C4" w14:textId="77777777" w:rsidR="008F10E2" w:rsidRDefault="008F10E2" w:rsidP="008F10E2">
      <w:pPr>
        <w:widowControl/>
        <w:autoSpaceDE/>
        <w:autoSpaceDN/>
        <w:sectPr w:rsidR="008F10E2">
          <w:pgSz w:w="11910" w:h="16840"/>
          <w:pgMar w:top="1360" w:right="1040" w:bottom="280" w:left="1020" w:header="720" w:footer="720" w:gutter="0"/>
          <w:cols w:space="720"/>
        </w:sectPr>
      </w:pPr>
    </w:p>
    <w:p w14:paraId="3F63D6F3" w14:textId="29800FF1" w:rsidR="001A78FD" w:rsidRDefault="001A78FD" w:rsidP="008F10E2">
      <w:pPr>
        <w:pStyle w:val="Corpotesto"/>
        <w:spacing w:before="39"/>
      </w:pPr>
      <w:r>
        <w:rPr>
          <w:noProof/>
        </w:rPr>
        <w:lastRenderedPageBreak/>
        <w:t xml:space="preserve">                                                    </w:t>
      </w:r>
      <w:r>
        <w:rPr>
          <w:noProof/>
        </w:rPr>
        <w:drawing>
          <wp:inline distT="0" distB="0" distL="0" distR="0" wp14:anchorId="30F04B39" wp14:editId="40E8FC71">
            <wp:extent cx="1437742" cy="962025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576" cy="969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4044E" w14:textId="77777777" w:rsidR="001A78FD" w:rsidRDefault="001A78FD" w:rsidP="008F10E2">
      <w:pPr>
        <w:pStyle w:val="Corpotesto"/>
        <w:spacing w:before="39"/>
      </w:pPr>
    </w:p>
    <w:p w14:paraId="3E05CED8" w14:textId="7439F334" w:rsidR="008F10E2" w:rsidRDefault="008F10E2" w:rsidP="008F10E2">
      <w:pPr>
        <w:pStyle w:val="Corpotesto"/>
        <w:spacing w:before="39"/>
      </w:pPr>
      <w:r>
        <w:t>Nell’</w:t>
      </w:r>
      <w:r>
        <w:rPr>
          <w:spacing w:val="-7"/>
        </w:rPr>
        <w:t xml:space="preserve"> </w:t>
      </w:r>
      <w:r>
        <w:t>autodichiarazione</w:t>
      </w:r>
      <w:r>
        <w:rPr>
          <w:spacing w:val="-4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facoltà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  <w:r>
        <w:rPr>
          <w:spacing w:val="-4"/>
        </w:rPr>
        <w:t xml:space="preserve"> </w:t>
      </w:r>
      <w:r>
        <w:t>indicare</w:t>
      </w:r>
      <w:r>
        <w:rPr>
          <w:spacing w:val="-3"/>
        </w:rPr>
        <w:t xml:space="preserve"> </w:t>
      </w:r>
      <w:r>
        <w:t>inoltre:</w:t>
      </w:r>
    </w:p>
    <w:p w14:paraId="7FDD09BC" w14:textId="77777777" w:rsidR="008F10E2" w:rsidRDefault="008F10E2" w:rsidP="008F10E2">
      <w:pPr>
        <w:pStyle w:val="Corpotesto"/>
        <w:spacing w:before="1"/>
      </w:pPr>
      <w:r>
        <w:t>-il</w:t>
      </w:r>
      <w:r>
        <w:rPr>
          <w:spacing w:val="-3"/>
        </w:rPr>
        <w:t xml:space="preserve"> </w:t>
      </w:r>
      <w:r>
        <w:t>numero</w:t>
      </w:r>
      <w:r>
        <w:rPr>
          <w:spacing w:val="-5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stabili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totale</w:t>
      </w:r>
      <w:r>
        <w:rPr>
          <w:spacing w:val="-4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unità</w:t>
      </w:r>
      <w:r>
        <w:rPr>
          <w:spacing w:val="-4"/>
        </w:rPr>
        <w:t xml:space="preserve"> </w:t>
      </w:r>
      <w:r>
        <w:t>immobiliari</w:t>
      </w:r>
      <w:r>
        <w:rPr>
          <w:spacing w:val="-3"/>
        </w:rPr>
        <w:t xml:space="preserve"> </w:t>
      </w:r>
      <w:r>
        <w:t>amministrati;</w:t>
      </w:r>
    </w:p>
    <w:p w14:paraId="5DCB6642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ind w:left="228"/>
      </w:pPr>
      <w:r>
        <w:t>il</w:t>
      </w:r>
      <w:r>
        <w:rPr>
          <w:spacing w:val="-2"/>
        </w:rPr>
        <w:t xml:space="preserve"> </w:t>
      </w:r>
      <w:r>
        <w:t>superamento</w:t>
      </w:r>
      <w:r>
        <w:rPr>
          <w:spacing w:val="-4"/>
        </w:rPr>
        <w:t xml:space="preserve"> </w:t>
      </w:r>
      <w:r>
        <w:t>dell’iter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elaborato</w:t>
      </w:r>
      <w:r>
        <w:rPr>
          <w:spacing w:val="-4"/>
        </w:rPr>
        <w:t xml:space="preserve"> </w:t>
      </w:r>
      <w:r>
        <w:t>secondo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</w:t>
      </w:r>
      <w:r>
        <w:rPr>
          <w:spacing w:val="-3"/>
        </w:rPr>
        <w:t xml:space="preserve"> </w:t>
      </w:r>
      <w:r>
        <w:t>UNI</w:t>
      </w:r>
      <w:r>
        <w:rPr>
          <w:spacing w:val="-2"/>
        </w:rPr>
        <w:t xml:space="preserve"> </w:t>
      </w:r>
      <w:r>
        <w:t>10801:2016;</w:t>
      </w:r>
    </w:p>
    <w:p w14:paraId="5F1EE0A5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ind w:right="557" w:firstLine="0"/>
      </w:pPr>
      <w:r>
        <w:t>il soggetto presso il quale è stato svolto il corso di formazione iniziale nonché le attività di formazione</w:t>
      </w:r>
      <w:r>
        <w:rPr>
          <w:spacing w:val="-47"/>
        </w:rPr>
        <w:t xml:space="preserve"> </w:t>
      </w:r>
      <w:r>
        <w:t>periodica</w:t>
      </w:r>
      <w:r>
        <w:rPr>
          <w:spacing w:val="-2"/>
        </w:rPr>
        <w:t xml:space="preserve"> </w:t>
      </w:r>
      <w:r>
        <w:t>annuale;</w:t>
      </w:r>
    </w:p>
    <w:p w14:paraId="3E9CFEA5" w14:textId="77777777" w:rsidR="008F10E2" w:rsidRDefault="008F10E2" w:rsidP="008F10E2">
      <w:pPr>
        <w:pStyle w:val="Paragrafoelenco"/>
        <w:numPr>
          <w:ilvl w:val="0"/>
          <w:numId w:val="2"/>
        </w:numPr>
        <w:tabs>
          <w:tab w:val="left" w:pos="229"/>
        </w:tabs>
        <w:spacing w:before="1"/>
        <w:ind w:left="228"/>
      </w:pPr>
      <w:r>
        <w:t>ogni</w:t>
      </w:r>
      <w:r>
        <w:rPr>
          <w:spacing w:val="-1"/>
        </w:rPr>
        <w:t xml:space="preserve"> </w:t>
      </w:r>
      <w:r>
        <w:t>altra</w:t>
      </w:r>
      <w:r>
        <w:rPr>
          <w:spacing w:val="-4"/>
        </w:rPr>
        <w:t xml:space="preserve"> </w:t>
      </w:r>
      <w:r>
        <w:t>informazione</w:t>
      </w:r>
      <w:r>
        <w:rPr>
          <w:spacing w:val="-3"/>
        </w:rPr>
        <w:t xml:space="preserve"> </w:t>
      </w:r>
      <w:r>
        <w:t>atta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meglio</w:t>
      </w:r>
      <w:r>
        <w:rPr>
          <w:spacing w:val="-4"/>
        </w:rPr>
        <w:t xml:space="preserve"> </w:t>
      </w:r>
      <w:r>
        <w:t>definire</w:t>
      </w:r>
      <w:r>
        <w:rPr>
          <w:spacing w:val="-3"/>
        </w:rPr>
        <w:t xml:space="preserve"> </w:t>
      </w:r>
      <w:r>
        <w:t>caratteristiche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competenze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richiedente.</w:t>
      </w:r>
    </w:p>
    <w:p w14:paraId="27E1DE94" w14:textId="77777777" w:rsidR="008F10E2" w:rsidRDefault="008F10E2" w:rsidP="008F10E2">
      <w:pPr>
        <w:pStyle w:val="Corpotesto"/>
        <w:spacing w:before="1"/>
        <w:ind w:left="0"/>
      </w:pPr>
    </w:p>
    <w:p w14:paraId="1F24970E" w14:textId="77777777" w:rsidR="008F10E2" w:rsidRDefault="008F10E2" w:rsidP="008F10E2">
      <w:pPr>
        <w:pStyle w:val="Corpotesto"/>
      </w:pPr>
      <w:r>
        <w:t>L’articolo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dedicato</w:t>
      </w:r>
      <w:r>
        <w:rPr>
          <w:spacing w:val="-1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modalità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aggiornamento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mentre</w:t>
      </w:r>
      <w:r>
        <w:rPr>
          <w:spacing w:val="-4"/>
        </w:rPr>
        <w:t xml:space="preserve"> </w:t>
      </w:r>
      <w:r>
        <w:t>l’articolo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riporta le</w:t>
      </w:r>
      <w:r>
        <w:rPr>
          <w:spacing w:val="-3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di</w:t>
      </w:r>
      <w:r>
        <w:rPr>
          <w:spacing w:val="-47"/>
        </w:rPr>
        <w:t xml:space="preserve"> </w:t>
      </w:r>
      <w:r>
        <w:t>cancellazione</w:t>
      </w:r>
      <w:r>
        <w:rPr>
          <w:spacing w:val="-3"/>
        </w:rPr>
        <w:t xml:space="preserve"> </w:t>
      </w:r>
      <w:r>
        <w:t>dallo</w:t>
      </w:r>
      <w:r>
        <w:rPr>
          <w:spacing w:val="-3"/>
        </w:rPr>
        <w:t xml:space="preserve"> </w:t>
      </w:r>
      <w:r>
        <w:t>stesso.</w:t>
      </w:r>
    </w:p>
    <w:p w14:paraId="59C3ABE8" w14:textId="77777777" w:rsidR="008F10E2" w:rsidRDefault="008F10E2" w:rsidP="008F10E2">
      <w:pPr>
        <w:pStyle w:val="Corpotesto"/>
        <w:spacing w:before="1"/>
        <w:ind w:left="0"/>
      </w:pPr>
    </w:p>
    <w:p w14:paraId="42A6C97C" w14:textId="77777777" w:rsidR="008F10E2" w:rsidRDefault="008F10E2" w:rsidP="008F10E2">
      <w:pPr>
        <w:pStyle w:val="Corpotesto"/>
        <w:ind w:right="437"/>
      </w:pPr>
      <w:r>
        <w:t>L’articolo 6 puntualizza le modalità di iscrizione al Registro per chi esercita l’attività di amministratore di</w:t>
      </w:r>
      <w:r>
        <w:rPr>
          <w:spacing w:val="-47"/>
        </w:rPr>
        <w:t xml:space="preserve"> </w:t>
      </w:r>
      <w:r>
        <w:t>condominio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societaria.</w:t>
      </w:r>
    </w:p>
    <w:p w14:paraId="138C6A99" w14:textId="77777777" w:rsidR="008F10E2" w:rsidRDefault="008F10E2" w:rsidP="008F10E2">
      <w:pPr>
        <w:pStyle w:val="Corpotesto"/>
        <w:spacing w:before="8"/>
        <w:ind w:left="0"/>
        <w:rPr>
          <w:sz w:val="21"/>
        </w:rPr>
      </w:pPr>
    </w:p>
    <w:p w14:paraId="0CE22D2D" w14:textId="77777777" w:rsidR="008F10E2" w:rsidRDefault="008F10E2" w:rsidP="008F10E2">
      <w:pPr>
        <w:pStyle w:val="Corpotesto"/>
        <w:ind w:right="259"/>
      </w:pPr>
      <w:r>
        <w:t>L’articolo 7 stabilisce che la Giunta regionale provveda a dare adeguata pubblicità al Registro attraverso la</w:t>
      </w:r>
      <w:r>
        <w:rPr>
          <w:spacing w:val="-47"/>
        </w:rPr>
        <w:t xml:space="preserve"> </w:t>
      </w:r>
      <w:r>
        <w:t>creazione di una sezione dedicata sul sito internet istituzionale della Regione, garantendone il costante</w:t>
      </w:r>
      <w:r>
        <w:rPr>
          <w:spacing w:val="1"/>
        </w:rPr>
        <w:t xml:space="preserve"> </w:t>
      </w:r>
      <w:r>
        <w:t>aggiornamento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consultabilità.</w:t>
      </w:r>
    </w:p>
    <w:p w14:paraId="5BEBD6A9" w14:textId="77777777" w:rsidR="008F10E2" w:rsidRDefault="008F10E2" w:rsidP="008F10E2">
      <w:pPr>
        <w:pStyle w:val="Corpotesto"/>
        <w:spacing w:before="1"/>
        <w:ind w:left="0"/>
      </w:pPr>
    </w:p>
    <w:p w14:paraId="0196FDE5" w14:textId="77777777" w:rsidR="008F10E2" w:rsidRDefault="008F10E2" w:rsidP="008F10E2">
      <w:pPr>
        <w:pStyle w:val="Corpotesto"/>
        <w:spacing w:before="1"/>
      </w:pPr>
      <w:r>
        <w:t>L’articolo</w:t>
      </w:r>
      <w:r>
        <w:rPr>
          <w:spacing w:val="-6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definisce</w:t>
      </w:r>
      <w:r>
        <w:rPr>
          <w:spacing w:val="-4"/>
        </w:rPr>
        <w:t xml:space="preserve"> </w:t>
      </w:r>
      <w:r>
        <w:t>l’istituzione</w:t>
      </w:r>
      <w:r>
        <w:rPr>
          <w:spacing w:val="-4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Consulta</w:t>
      </w:r>
      <w:r>
        <w:rPr>
          <w:spacing w:val="-4"/>
        </w:rPr>
        <w:t xml:space="preserve"> </w:t>
      </w:r>
      <w:r>
        <w:t>Permanente.</w:t>
      </w:r>
    </w:p>
    <w:p w14:paraId="1896EE45" w14:textId="77777777" w:rsidR="008F10E2" w:rsidRDefault="008F10E2" w:rsidP="008F10E2">
      <w:pPr>
        <w:pStyle w:val="Corpotesto"/>
        <w:ind w:left="0"/>
      </w:pPr>
    </w:p>
    <w:p w14:paraId="713F89C2" w14:textId="77777777" w:rsidR="008F10E2" w:rsidRDefault="008F10E2" w:rsidP="008F10E2">
      <w:pPr>
        <w:pStyle w:val="Corpotesto"/>
        <w:ind w:right="485"/>
      </w:pPr>
      <w:r>
        <w:t>L’articolo 9 introduce l’invarianza finanziaria, non derivando nuovi o maggiori oneri a carico del bilancio</w:t>
      </w:r>
      <w:r>
        <w:rPr>
          <w:spacing w:val="-47"/>
        </w:rPr>
        <w:t xml:space="preserve"> </w:t>
      </w:r>
      <w:r>
        <w:t>regionale.</w:t>
      </w:r>
    </w:p>
    <w:p w14:paraId="2D94C1C4" w14:textId="77777777" w:rsidR="008F10E2" w:rsidRDefault="008F10E2" w:rsidP="008F10E2">
      <w:pPr>
        <w:pStyle w:val="Corpotesto"/>
        <w:ind w:right="485"/>
      </w:pPr>
    </w:p>
    <w:p w14:paraId="3EDA35D3" w14:textId="77777777" w:rsidR="008F10E2" w:rsidRDefault="008F10E2" w:rsidP="008F10E2">
      <w:pPr>
        <w:pStyle w:val="Corpotesto"/>
        <w:ind w:right="485"/>
      </w:pPr>
    </w:p>
    <w:p w14:paraId="544FAD47" w14:textId="77777777" w:rsidR="008F10E2" w:rsidRDefault="008F10E2" w:rsidP="008F10E2">
      <w:pPr>
        <w:pStyle w:val="Corpotesto"/>
        <w:ind w:right="485"/>
      </w:pPr>
    </w:p>
    <w:p w14:paraId="0FB75D87" w14:textId="115B5C23" w:rsidR="008F10E2" w:rsidRDefault="008F10E2" w:rsidP="008F10E2">
      <w:pPr>
        <w:pStyle w:val="Corpotesto"/>
        <w:ind w:right="485"/>
      </w:pPr>
      <w:r>
        <w:t xml:space="preserve">La presente proposta di legge non intende creare diritto e diritti, non intende istituire albi professionali, né definire profili di nuove professioni, in linea con quanto disposto dalla sentenza n.147/2018 della </w:t>
      </w:r>
      <w:proofErr w:type="gramStart"/>
      <w:r>
        <w:t>Corte Costituzionale</w:t>
      </w:r>
      <w:proofErr w:type="gramEnd"/>
      <w:r>
        <w:t xml:space="preserve">, ma semplicemente istituire un registro che garantisca visibilità e agli esercenti questa professione e trasparenza anche relativamente alla professionalità degli iscritti da garantirsi anche mediante un aggiornamento professionale continuo e costante. </w:t>
      </w:r>
    </w:p>
    <w:p w14:paraId="78EA6827" w14:textId="7A0739AA" w:rsidR="00F70235" w:rsidRDefault="00F70235" w:rsidP="008F10E2">
      <w:pPr>
        <w:pStyle w:val="Corpotesto"/>
        <w:ind w:right="485"/>
      </w:pPr>
    </w:p>
    <w:p w14:paraId="023C3735" w14:textId="5B1E96E3" w:rsidR="00F70235" w:rsidRDefault="00F70235" w:rsidP="008F10E2">
      <w:pPr>
        <w:pStyle w:val="Corpotesto"/>
        <w:ind w:right="485"/>
      </w:pPr>
    </w:p>
    <w:p w14:paraId="3F8F69DE" w14:textId="7BDD4D99" w:rsidR="00F70235" w:rsidRDefault="00F70235" w:rsidP="008F10E2">
      <w:pPr>
        <w:pStyle w:val="Corpotesto"/>
        <w:ind w:right="485"/>
      </w:pPr>
    </w:p>
    <w:p w14:paraId="73F6F29F" w14:textId="63C6AA55" w:rsidR="00F70235" w:rsidRDefault="00F70235" w:rsidP="008F10E2">
      <w:pPr>
        <w:pStyle w:val="Corpotesto"/>
        <w:ind w:right="485"/>
      </w:pPr>
    </w:p>
    <w:p w14:paraId="5781605C" w14:textId="195A8F54" w:rsidR="00F70235" w:rsidRDefault="00F70235" w:rsidP="008F10E2">
      <w:pPr>
        <w:pStyle w:val="Corpotesto"/>
        <w:ind w:right="485"/>
      </w:pPr>
    </w:p>
    <w:p w14:paraId="42393E31" w14:textId="2913ABE1" w:rsidR="00F70235" w:rsidRDefault="00F70235" w:rsidP="008F10E2">
      <w:pPr>
        <w:pStyle w:val="Corpotesto"/>
        <w:ind w:right="485"/>
      </w:pPr>
    </w:p>
    <w:p w14:paraId="72B5948D" w14:textId="3B10DFCE" w:rsidR="00F70235" w:rsidRDefault="00F70235" w:rsidP="008F10E2">
      <w:pPr>
        <w:pStyle w:val="Corpotesto"/>
        <w:ind w:right="485"/>
      </w:pPr>
    </w:p>
    <w:p w14:paraId="1166C1F9" w14:textId="2E2C22A8" w:rsidR="00F70235" w:rsidRDefault="00F70235" w:rsidP="008F10E2">
      <w:pPr>
        <w:pStyle w:val="Corpotesto"/>
        <w:ind w:right="485"/>
      </w:pPr>
    </w:p>
    <w:p w14:paraId="6E3A5F85" w14:textId="506F5F03" w:rsidR="00F70235" w:rsidRDefault="00F70235" w:rsidP="008F10E2">
      <w:pPr>
        <w:pStyle w:val="Corpotesto"/>
        <w:ind w:right="485"/>
      </w:pPr>
    </w:p>
    <w:p w14:paraId="5B9CCCEE" w14:textId="296EB44F" w:rsidR="00F70235" w:rsidRDefault="00F70235" w:rsidP="008F10E2">
      <w:pPr>
        <w:pStyle w:val="Corpotesto"/>
        <w:ind w:right="485"/>
      </w:pPr>
    </w:p>
    <w:p w14:paraId="1707F91E" w14:textId="27ECB324" w:rsidR="00F70235" w:rsidRDefault="00F70235" w:rsidP="008F10E2">
      <w:pPr>
        <w:pStyle w:val="Corpotesto"/>
        <w:ind w:right="485"/>
      </w:pPr>
    </w:p>
    <w:p w14:paraId="3EA12B3E" w14:textId="4804C815" w:rsidR="00F70235" w:rsidRDefault="00F70235" w:rsidP="008F10E2">
      <w:pPr>
        <w:pStyle w:val="Corpotesto"/>
        <w:ind w:right="485"/>
      </w:pPr>
    </w:p>
    <w:p w14:paraId="7A7CB04E" w14:textId="1C84A902" w:rsidR="00F70235" w:rsidRDefault="00F70235" w:rsidP="008F10E2">
      <w:pPr>
        <w:pStyle w:val="Corpotesto"/>
        <w:ind w:right="485"/>
      </w:pPr>
    </w:p>
    <w:p w14:paraId="28547131" w14:textId="4A8738DF" w:rsidR="00F70235" w:rsidRDefault="00F70235" w:rsidP="008F10E2">
      <w:pPr>
        <w:pStyle w:val="Corpotesto"/>
        <w:ind w:right="485"/>
      </w:pPr>
    </w:p>
    <w:p w14:paraId="409D9535" w14:textId="7871F60E" w:rsidR="00F70235" w:rsidRDefault="00F70235" w:rsidP="008F10E2">
      <w:pPr>
        <w:pStyle w:val="Corpotesto"/>
        <w:ind w:right="485"/>
      </w:pPr>
    </w:p>
    <w:p w14:paraId="46F97531" w14:textId="6B11A740" w:rsidR="00F70235" w:rsidRDefault="00F70235" w:rsidP="008F10E2">
      <w:pPr>
        <w:pStyle w:val="Corpotesto"/>
        <w:ind w:right="485"/>
      </w:pPr>
    </w:p>
    <w:p w14:paraId="1F4A22E9" w14:textId="7A2A0468" w:rsidR="00F70235" w:rsidRDefault="00F70235" w:rsidP="008F10E2">
      <w:pPr>
        <w:pStyle w:val="Corpotesto"/>
        <w:ind w:right="485"/>
      </w:pPr>
    </w:p>
    <w:p w14:paraId="38F7F9BA" w14:textId="1C34166F" w:rsidR="00F70235" w:rsidRDefault="00F70235" w:rsidP="008F10E2">
      <w:pPr>
        <w:pStyle w:val="Corpotesto"/>
        <w:ind w:right="485"/>
      </w:pPr>
    </w:p>
    <w:p w14:paraId="154D6D34" w14:textId="77777777" w:rsidR="00F70235" w:rsidRDefault="00F70235" w:rsidP="008F10E2">
      <w:pPr>
        <w:pStyle w:val="Corpotesto"/>
        <w:ind w:right="485"/>
      </w:pPr>
    </w:p>
    <w:p w14:paraId="088BCAA1" w14:textId="77777777" w:rsidR="008F10E2" w:rsidRDefault="008F10E2" w:rsidP="008F10E2">
      <w:pPr>
        <w:pStyle w:val="Corpotesto"/>
        <w:ind w:left="0"/>
      </w:pPr>
    </w:p>
    <w:p w14:paraId="75E93A02" w14:textId="561833A9" w:rsidR="008F10E2" w:rsidRDefault="008F10E2" w:rsidP="008F10E2">
      <w:pPr>
        <w:pStyle w:val="Corpotesto"/>
        <w:ind w:left="0"/>
      </w:pPr>
    </w:p>
    <w:p w14:paraId="0F634F6C" w14:textId="122E32B1" w:rsidR="008F10E2" w:rsidRDefault="00F70235" w:rsidP="008F10E2">
      <w:pPr>
        <w:pStyle w:val="Corpotesto"/>
        <w:ind w:left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BF63D2" wp14:editId="47555A36">
            <wp:simplePos x="0" y="0"/>
            <wp:positionH relativeFrom="column">
              <wp:posOffset>1965960</wp:posOffset>
            </wp:positionH>
            <wp:positionV relativeFrom="paragraph">
              <wp:posOffset>312420</wp:posOffset>
            </wp:positionV>
            <wp:extent cx="1219200" cy="815340"/>
            <wp:effectExtent l="0" t="0" r="0" b="381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EA9CE7" w14:textId="5ACC3756" w:rsidR="008F10E2" w:rsidRDefault="00F70235" w:rsidP="008F10E2">
      <w:pPr>
        <w:pStyle w:val="Corpotesto"/>
        <w:ind w:left="0"/>
      </w:pPr>
      <w:r>
        <w:t xml:space="preserve"> </w:t>
      </w:r>
    </w:p>
    <w:p w14:paraId="16922C60" w14:textId="347BF336" w:rsidR="008F10E2" w:rsidRDefault="008F10E2" w:rsidP="008F10E2">
      <w:pPr>
        <w:pStyle w:val="Corpotesto"/>
        <w:ind w:left="0"/>
      </w:pPr>
    </w:p>
    <w:p w14:paraId="00BD2C6E" w14:textId="77777777" w:rsidR="008F10E2" w:rsidRDefault="008F10E2" w:rsidP="008F10E2">
      <w:pPr>
        <w:pStyle w:val="Corpotesto"/>
        <w:ind w:left="0"/>
      </w:pPr>
    </w:p>
    <w:p w14:paraId="745E2B5C" w14:textId="77777777" w:rsidR="008F10E2" w:rsidRDefault="008F10E2" w:rsidP="008F10E2">
      <w:pPr>
        <w:pStyle w:val="Corpotesto"/>
        <w:spacing w:before="3"/>
        <w:ind w:left="0"/>
      </w:pPr>
    </w:p>
    <w:p w14:paraId="5BB2597D" w14:textId="77777777" w:rsidR="008F10E2" w:rsidRDefault="008F10E2" w:rsidP="008F10E2">
      <w:pPr>
        <w:pStyle w:val="Titolo1"/>
        <w:ind w:left="2994"/>
      </w:pPr>
      <w:r>
        <w:t>RELAZIONE</w:t>
      </w:r>
      <w:r>
        <w:rPr>
          <w:spacing w:val="-5"/>
        </w:rPr>
        <w:t xml:space="preserve"> </w:t>
      </w:r>
      <w:r>
        <w:t>FINANZIARIA</w:t>
      </w:r>
    </w:p>
    <w:p w14:paraId="641FF988" w14:textId="77777777" w:rsidR="008F10E2" w:rsidRDefault="008F10E2" w:rsidP="008F10E2">
      <w:pPr>
        <w:pStyle w:val="Corpotesto"/>
        <w:ind w:left="0"/>
        <w:rPr>
          <w:b/>
        </w:rPr>
      </w:pPr>
    </w:p>
    <w:p w14:paraId="39B4D08A" w14:textId="0BC46243" w:rsidR="008F10E2" w:rsidRDefault="008F10E2" w:rsidP="008F10E2">
      <w:pPr>
        <w:pStyle w:val="Corpotesto"/>
        <w:spacing w:before="1"/>
        <w:ind w:right="262"/>
      </w:pPr>
      <w:r>
        <w:t>La realizzazione delle finalità della legge richiede esclusivamente l’utilizzo di applicativi già in dotazione</w:t>
      </w:r>
      <w:r>
        <w:rPr>
          <w:spacing w:val="1"/>
        </w:rPr>
        <w:t xml:space="preserve"> </w:t>
      </w:r>
      <w:r>
        <w:t>degli Uffici regionali, attraverso i quali si dovrà procedere alla compilazione in prima istanza del registro in</w:t>
      </w:r>
      <w:r>
        <w:rPr>
          <w:spacing w:val="-47"/>
        </w:rPr>
        <w:t xml:space="preserve"> </w:t>
      </w:r>
      <w:r>
        <w:t>questione ed al successivo aggiornamento. Dette attività risultano estremamente marginali rispetto al</w:t>
      </w:r>
      <w:r>
        <w:rPr>
          <w:spacing w:val="1"/>
        </w:rPr>
        <w:t xml:space="preserve"> </w:t>
      </w:r>
      <w:r>
        <w:t xml:space="preserve">complesso delle attività delle quali è gravata la DG chiamata all’attuazione della legge. </w:t>
      </w:r>
      <w:proofErr w:type="gramStart"/>
      <w:r>
        <w:t>Pertanto</w:t>
      </w:r>
      <w:proofErr w:type="gramEnd"/>
      <w:r>
        <w:t xml:space="preserve"> si può</w:t>
      </w:r>
      <w:r>
        <w:rPr>
          <w:spacing w:val="1"/>
        </w:rPr>
        <w:t xml:space="preserve"> </w:t>
      </w:r>
      <w:r>
        <w:t>affermare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comporta</w:t>
      </w:r>
      <w:r>
        <w:rPr>
          <w:spacing w:val="-3"/>
        </w:rPr>
        <w:t xml:space="preserve"> </w:t>
      </w:r>
      <w:r>
        <w:t>nuovi o</w:t>
      </w:r>
      <w:r>
        <w:rPr>
          <w:spacing w:val="-4"/>
        </w:rPr>
        <w:t xml:space="preserve"> </w:t>
      </w:r>
      <w:r>
        <w:t>maggiori oneri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carico</w:t>
      </w:r>
      <w:r>
        <w:rPr>
          <w:spacing w:val="-4"/>
        </w:rPr>
        <w:t xml:space="preserve"> </w:t>
      </w:r>
      <w:r>
        <w:t>del bilancio</w:t>
      </w:r>
      <w:r>
        <w:rPr>
          <w:spacing w:val="-3"/>
        </w:rPr>
        <w:t xml:space="preserve"> </w:t>
      </w:r>
      <w:r>
        <w:t>regionale.</w:t>
      </w:r>
    </w:p>
    <w:p w14:paraId="11631957" w14:textId="4E01C63C" w:rsidR="00A80F9C" w:rsidRDefault="00A80F9C" w:rsidP="000715F4">
      <w:pPr>
        <w:jc w:val="center"/>
      </w:pPr>
    </w:p>
    <w:sectPr w:rsidR="00A80F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21FB9"/>
    <w:multiLevelType w:val="hybridMultilevel"/>
    <w:tmpl w:val="7098F4C4"/>
    <w:lvl w:ilvl="0" w:tplc="A5A40374">
      <w:start w:val="1"/>
      <w:numFmt w:val="lowerLetter"/>
      <w:lvlText w:val="%1)"/>
      <w:lvlJc w:val="left"/>
      <w:pPr>
        <w:ind w:left="334" w:hanging="22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C0725E52">
      <w:numFmt w:val="bullet"/>
      <w:lvlText w:val="•"/>
      <w:lvlJc w:val="left"/>
      <w:pPr>
        <w:ind w:left="1290" w:hanging="221"/>
      </w:pPr>
      <w:rPr>
        <w:lang w:val="it-IT" w:eastAsia="en-US" w:bidi="ar-SA"/>
      </w:rPr>
    </w:lvl>
    <w:lvl w:ilvl="2" w:tplc="04827208">
      <w:numFmt w:val="bullet"/>
      <w:lvlText w:val="•"/>
      <w:lvlJc w:val="left"/>
      <w:pPr>
        <w:ind w:left="2240" w:hanging="221"/>
      </w:pPr>
      <w:rPr>
        <w:lang w:val="it-IT" w:eastAsia="en-US" w:bidi="ar-SA"/>
      </w:rPr>
    </w:lvl>
    <w:lvl w:ilvl="3" w:tplc="14D6AD36">
      <w:numFmt w:val="bullet"/>
      <w:lvlText w:val="•"/>
      <w:lvlJc w:val="left"/>
      <w:pPr>
        <w:ind w:left="3191" w:hanging="221"/>
      </w:pPr>
      <w:rPr>
        <w:lang w:val="it-IT" w:eastAsia="en-US" w:bidi="ar-SA"/>
      </w:rPr>
    </w:lvl>
    <w:lvl w:ilvl="4" w:tplc="70CA62C2">
      <w:numFmt w:val="bullet"/>
      <w:lvlText w:val="•"/>
      <w:lvlJc w:val="left"/>
      <w:pPr>
        <w:ind w:left="4141" w:hanging="221"/>
      </w:pPr>
      <w:rPr>
        <w:lang w:val="it-IT" w:eastAsia="en-US" w:bidi="ar-SA"/>
      </w:rPr>
    </w:lvl>
    <w:lvl w:ilvl="5" w:tplc="48D22E4E">
      <w:numFmt w:val="bullet"/>
      <w:lvlText w:val="•"/>
      <w:lvlJc w:val="left"/>
      <w:pPr>
        <w:ind w:left="5092" w:hanging="221"/>
      </w:pPr>
      <w:rPr>
        <w:lang w:val="it-IT" w:eastAsia="en-US" w:bidi="ar-SA"/>
      </w:rPr>
    </w:lvl>
    <w:lvl w:ilvl="6" w:tplc="BBD8E5D6">
      <w:numFmt w:val="bullet"/>
      <w:lvlText w:val="•"/>
      <w:lvlJc w:val="left"/>
      <w:pPr>
        <w:ind w:left="6042" w:hanging="221"/>
      </w:pPr>
      <w:rPr>
        <w:lang w:val="it-IT" w:eastAsia="en-US" w:bidi="ar-SA"/>
      </w:rPr>
    </w:lvl>
    <w:lvl w:ilvl="7" w:tplc="EDEAB91C">
      <w:numFmt w:val="bullet"/>
      <w:lvlText w:val="•"/>
      <w:lvlJc w:val="left"/>
      <w:pPr>
        <w:ind w:left="6992" w:hanging="221"/>
      </w:pPr>
      <w:rPr>
        <w:lang w:val="it-IT" w:eastAsia="en-US" w:bidi="ar-SA"/>
      </w:rPr>
    </w:lvl>
    <w:lvl w:ilvl="8" w:tplc="E5D6C11E">
      <w:numFmt w:val="bullet"/>
      <w:lvlText w:val="•"/>
      <w:lvlJc w:val="left"/>
      <w:pPr>
        <w:ind w:left="7943" w:hanging="221"/>
      </w:pPr>
      <w:rPr>
        <w:lang w:val="it-IT" w:eastAsia="en-US" w:bidi="ar-SA"/>
      </w:rPr>
    </w:lvl>
  </w:abstractNum>
  <w:abstractNum w:abstractNumId="1" w15:restartNumberingAfterBreak="0">
    <w:nsid w:val="228A51AD"/>
    <w:multiLevelType w:val="hybridMultilevel"/>
    <w:tmpl w:val="5CD84BA2"/>
    <w:lvl w:ilvl="0" w:tplc="1F16ECF6">
      <w:numFmt w:val="bullet"/>
      <w:lvlText w:val="-"/>
      <w:lvlJc w:val="left"/>
      <w:pPr>
        <w:ind w:left="113" w:hanging="116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0D6B3C8">
      <w:numFmt w:val="bullet"/>
      <w:lvlText w:val="•"/>
      <w:lvlJc w:val="left"/>
      <w:pPr>
        <w:ind w:left="1092" w:hanging="116"/>
      </w:pPr>
      <w:rPr>
        <w:lang w:val="it-IT" w:eastAsia="en-US" w:bidi="ar-SA"/>
      </w:rPr>
    </w:lvl>
    <w:lvl w:ilvl="2" w:tplc="B558856A">
      <w:numFmt w:val="bullet"/>
      <w:lvlText w:val="•"/>
      <w:lvlJc w:val="left"/>
      <w:pPr>
        <w:ind w:left="2064" w:hanging="116"/>
      </w:pPr>
      <w:rPr>
        <w:lang w:val="it-IT" w:eastAsia="en-US" w:bidi="ar-SA"/>
      </w:rPr>
    </w:lvl>
    <w:lvl w:ilvl="3" w:tplc="AD9473AC">
      <w:numFmt w:val="bullet"/>
      <w:lvlText w:val="•"/>
      <w:lvlJc w:val="left"/>
      <w:pPr>
        <w:ind w:left="3037" w:hanging="116"/>
      </w:pPr>
      <w:rPr>
        <w:lang w:val="it-IT" w:eastAsia="en-US" w:bidi="ar-SA"/>
      </w:rPr>
    </w:lvl>
    <w:lvl w:ilvl="4" w:tplc="F148EB70">
      <w:numFmt w:val="bullet"/>
      <w:lvlText w:val="•"/>
      <w:lvlJc w:val="left"/>
      <w:pPr>
        <w:ind w:left="4009" w:hanging="116"/>
      </w:pPr>
      <w:rPr>
        <w:lang w:val="it-IT" w:eastAsia="en-US" w:bidi="ar-SA"/>
      </w:rPr>
    </w:lvl>
    <w:lvl w:ilvl="5" w:tplc="BF6AB87A">
      <w:numFmt w:val="bullet"/>
      <w:lvlText w:val="•"/>
      <w:lvlJc w:val="left"/>
      <w:pPr>
        <w:ind w:left="4982" w:hanging="116"/>
      </w:pPr>
      <w:rPr>
        <w:lang w:val="it-IT" w:eastAsia="en-US" w:bidi="ar-SA"/>
      </w:rPr>
    </w:lvl>
    <w:lvl w:ilvl="6" w:tplc="9FCA89E2">
      <w:numFmt w:val="bullet"/>
      <w:lvlText w:val="•"/>
      <w:lvlJc w:val="left"/>
      <w:pPr>
        <w:ind w:left="5954" w:hanging="116"/>
      </w:pPr>
      <w:rPr>
        <w:lang w:val="it-IT" w:eastAsia="en-US" w:bidi="ar-SA"/>
      </w:rPr>
    </w:lvl>
    <w:lvl w:ilvl="7" w:tplc="2398CFD2">
      <w:numFmt w:val="bullet"/>
      <w:lvlText w:val="•"/>
      <w:lvlJc w:val="left"/>
      <w:pPr>
        <w:ind w:left="6926" w:hanging="116"/>
      </w:pPr>
      <w:rPr>
        <w:lang w:val="it-IT" w:eastAsia="en-US" w:bidi="ar-SA"/>
      </w:rPr>
    </w:lvl>
    <w:lvl w:ilvl="8" w:tplc="632C0D30">
      <w:numFmt w:val="bullet"/>
      <w:lvlText w:val="•"/>
      <w:lvlJc w:val="left"/>
      <w:pPr>
        <w:ind w:left="7899" w:hanging="116"/>
      </w:pPr>
      <w:rPr>
        <w:lang w:val="it-I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F4"/>
    <w:rsid w:val="000715F4"/>
    <w:rsid w:val="001223CA"/>
    <w:rsid w:val="001A78FD"/>
    <w:rsid w:val="008F10E2"/>
    <w:rsid w:val="00A80F9C"/>
    <w:rsid w:val="00F7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D435F"/>
  <w15:chartTrackingRefBased/>
  <w15:docId w15:val="{16288507-22F2-44E4-88DD-52FC3FEB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F10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9"/>
    <w:qFormat/>
    <w:rsid w:val="008F10E2"/>
    <w:pPr>
      <w:ind w:left="2946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F10E2"/>
    <w:rPr>
      <w:rFonts w:ascii="Calibri" w:eastAsia="Calibri" w:hAnsi="Calibri" w:cs="Calibri"/>
      <w:b/>
      <w:bCs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8F10E2"/>
    <w:pPr>
      <w:ind w:left="113"/>
    </w:p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8F10E2"/>
    <w:rPr>
      <w:rFonts w:ascii="Calibri" w:eastAsia="Calibri" w:hAnsi="Calibri" w:cs="Calibri"/>
    </w:rPr>
  </w:style>
  <w:style w:type="paragraph" w:styleId="Paragrafoelenco">
    <w:name w:val="List Paragraph"/>
    <w:basedOn w:val="Normale"/>
    <w:uiPriority w:val="1"/>
    <w:qFormat/>
    <w:rsid w:val="008F10E2"/>
    <w:pPr>
      <w:ind w:left="228" w:hanging="1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5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1103</Words>
  <Characters>6291</Characters>
  <Application>Microsoft Office Word</Application>
  <DocSecurity>0</DocSecurity>
  <Lines>52</Lines>
  <Paragraphs>14</Paragraphs>
  <ScaleCrop>false</ScaleCrop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Venanzoni Diego Staff</dc:creator>
  <cp:keywords/>
  <dc:description/>
  <cp:lastModifiedBy>Venanzoni Diego Staff</cp:lastModifiedBy>
  <cp:revision>4</cp:revision>
  <dcterms:created xsi:type="dcterms:W3CDTF">2022-12-06T11:58:00Z</dcterms:created>
  <dcterms:modified xsi:type="dcterms:W3CDTF">2022-12-14T09:41:00Z</dcterms:modified>
</cp:coreProperties>
</file>