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5B4A8" w14:textId="77777777" w:rsidR="00610E9D" w:rsidRDefault="00610E9D" w:rsidP="00610E9D">
      <w:pPr>
        <w:jc w:val="center"/>
        <w:rPr>
          <w:sz w:val="44"/>
          <w:szCs w:val="44"/>
        </w:rPr>
      </w:pPr>
      <w:r>
        <w:rPr>
          <w:noProof/>
          <w:sz w:val="44"/>
          <w:szCs w:val="44"/>
        </w:rPr>
        <w:drawing>
          <wp:inline distT="0" distB="0" distL="0" distR="0" wp14:anchorId="04EFFBDD" wp14:editId="68923015">
            <wp:extent cx="2238375" cy="1497746"/>
            <wp:effectExtent l="0" t="0" r="0" b="762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07281" cy="1543853"/>
                    </a:xfrm>
                    <a:prstGeom prst="rect">
                      <a:avLst/>
                    </a:prstGeom>
                  </pic:spPr>
                </pic:pic>
              </a:graphicData>
            </a:graphic>
          </wp:inline>
        </w:drawing>
      </w:r>
    </w:p>
    <w:p w14:paraId="040CFCC4" w14:textId="77777777" w:rsidR="00610E9D" w:rsidRDefault="00610E9D" w:rsidP="00610E9D">
      <w:pPr>
        <w:jc w:val="center"/>
        <w:rPr>
          <w:sz w:val="44"/>
          <w:szCs w:val="44"/>
        </w:rPr>
      </w:pPr>
    </w:p>
    <w:p w14:paraId="74FB261C" w14:textId="31E046E8" w:rsidR="0066780C" w:rsidRDefault="0066780C" w:rsidP="00610E9D">
      <w:pPr>
        <w:jc w:val="center"/>
        <w:rPr>
          <w:sz w:val="44"/>
          <w:szCs w:val="44"/>
        </w:rPr>
      </w:pPr>
      <w:r w:rsidRPr="0066780C">
        <w:rPr>
          <w:sz w:val="44"/>
          <w:szCs w:val="44"/>
        </w:rPr>
        <w:t>PROPOSTA DI LEGGE</w:t>
      </w:r>
    </w:p>
    <w:p w14:paraId="1E96B21F" w14:textId="163C0D75" w:rsidR="0066780C" w:rsidRDefault="0066780C">
      <w:pPr>
        <w:rPr>
          <w:sz w:val="44"/>
          <w:szCs w:val="44"/>
        </w:rPr>
      </w:pPr>
    </w:p>
    <w:p w14:paraId="18DCEBD7" w14:textId="6E5062A1" w:rsidR="0066780C" w:rsidRDefault="0066780C">
      <w:pPr>
        <w:rPr>
          <w:sz w:val="44"/>
          <w:szCs w:val="44"/>
        </w:rPr>
      </w:pPr>
    </w:p>
    <w:p w14:paraId="1CE4BE4A" w14:textId="0E64E3D8" w:rsidR="0066780C" w:rsidRDefault="0066780C">
      <w:pPr>
        <w:rPr>
          <w:sz w:val="44"/>
          <w:szCs w:val="44"/>
        </w:rPr>
      </w:pPr>
    </w:p>
    <w:p w14:paraId="4F858978" w14:textId="50F79CAE" w:rsidR="0066780C" w:rsidRDefault="0066780C">
      <w:pPr>
        <w:rPr>
          <w:sz w:val="44"/>
          <w:szCs w:val="44"/>
        </w:rPr>
      </w:pPr>
    </w:p>
    <w:p w14:paraId="4642A21E" w14:textId="7D5BD1FC" w:rsidR="0066780C" w:rsidRDefault="0066780C">
      <w:pPr>
        <w:rPr>
          <w:sz w:val="32"/>
          <w:szCs w:val="32"/>
        </w:rPr>
      </w:pPr>
      <w:r w:rsidRPr="0066780C">
        <w:rPr>
          <w:sz w:val="32"/>
          <w:szCs w:val="32"/>
        </w:rPr>
        <w:t>“Istituzione del Registro Regionale degli Amministratori di Condominio”</w:t>
      </w:r>
    </w:p>
    <w:p w14:paraId="4693A207" w14:textId="28BBB0F3" w:rsidR="0066780C" w:rsidRDefault="0066780C">
      <w:pPr>
        <w:rPr>
          <w:sz w:val="32"/>
          <w:szCs w:val="32"/>
        </w:rPr>
      </w:pPr>
    </w:p>
    <w:p w14:paraId="43801BEA" w14:textId="24BBBE58" w:rsidR="0066780C" w:rsidRDefault="0066780C">
      <w:pPr>
        <w:rPr>
          <w:sz w:val="32"/>
          <w:szCs w:val="32"/>
        </w:rPr>
      </w:pPr>
    </w:p>
    <w:p w14:paraId="518203BE" w14:textId="03D67EB2" w:rsidR="0066780C" w:rsidRDefault="0066780C">
      <w:pPr>
        <w:rPr>
          <w:sz w:val="32"/>
          <w:szCs w:val="32"/>
        </w:rPr>
      </w:pPr>
    </w:p>
    <w:p w14:paraId="56C73101" w14:textId="32AFD200" w:rsidR="0066780C" w:rsidRDefault="0066780C">
      <w:pPr>
        <w:rPr>
          <w:sz w:val="32"/>
          <w:szCs w:val="32"/>
        </w:rPr>
      </w:pPr>
    </w:p>
    <w:p w14:paraId="1E180D4A" w14:textId="24A724B5" w:rsidR="0066780C" w:rsidRDefault="0066780C" w:rsidP="0066780C">
      <w:pPr>
        <w:pStyle w:val="Paragrafoelenco"/>
        <w:numPr>
          <w:ilvl w:val="0"/>
          <w:numId w:val="1"/>
        </w:numPr>
        <w:rPr>
          <w:sz w:val="32"/>
          <w:szCs w:val="32"/>
        </w:rPr>
      </w:pPr>
      <w:r>
        <w:rPr>
          <w:sz w:val="32"/>
          <w:szCs w:val="32"/>
        </w:rPr>
        <w:t xml:space="preserve">REG. GEN. </w:t>
      </w:r>
    </w:p>
    <w:p w14:paraId="3B380C65" w14:textId="6F9693B5" w:rsidR="0066780C" w:rsidRDefault="0066780C" w:rsidP="0066780C">
      <w:pPr>
        <w:rPr>
          <w:sz w:val="32"/>
          <w:szCs w:val="32"/>
        </w:rPr>
      </w:pPr>
    </w:p>
    <w:p w14:paraId="7EAD8BAC" w14:textId="62D44EAD" w:rsidR="0066780C" w:rsidRDefault="0066780C" w:rsidP="0066780C">
      <w:pPr>
        <w:rPr>
          <w:sz w:val="32"/>
          <w:szCs w:val="32"/>
        </w:rPr>
      </w:pPr>
    </w:p>
    <w:p w14:paraId="05DB332B" w14:textId="4546B6D0" w:rsidR="0066780C" w:rsidRDefault="0066780C" w:rsidP="0066780C">
      <w:pPr>
        <w:rPr>
          <w:sz w:val="32"/>
          <w:szCs w:val="32"/>
        </w:rPr>
      </w:pPr>
    </w:p>
    <w:p w14:paraId="433DED16" w14:textId="4DB11507" w:rsidR="0066780C" w:rsidRDefault="0066780C" w:rsidP="0066780C">
      <w:pPr>
        <w:rPr>
          <w:sz w:val="44"/>
          <w:szCs w:val="44"/>
        </w:rPr>
      </w:pPr>
      <w:r w:rsidRPr="0066780C">
        <w:rPr>
          <w:sz w:val="44"/>
          <w:szCs w:val="44"/>
        </w:rPr>
        <w:t xml:space="preserve">                     SCHEDA AIR </w:t>
      </w:r>
    </w:p>
    <w:p w14:paraId="1D80866A" w14:textId="66B144F5" w:rsidR="0066780C" w:rsidRDefault="0066780C" w:rsidP="0066780C">
      <w:pPr>
        <w:rPr>
          <w:sz w:val="44"/>
          <w:szCs w:val="44"/>
        </w:rPr>
      </w:pPr>
    </w:p>
    <w:p w14:paraId="39AF4A8A" w14:textId="31120640" w:rsidR="0066780C" w:rsidRDefault="0066780C" w:rsidP="0066780C">
      <w:pPr>
        <w:rPr>
          <w:sz w:val="32"/>
          <w:szCs w:val="32"/>
        </w:rPr>
      </w:pPr>
      <w:r w:rsidRPr="0066780C">
        <w:rPr>
          <w:sz w:val="32"/>
          <w:szCs w:val="32"/>
        </w:rPr>
        <w:t xml:space="preserve">Analisi delle caratteristiche e finalità del Registro Regionale </w:t>
      </w:r>
    </w:p>
    <w:p w14:paraId="1B868AB6" w14:textId="563EFBA9" w:rsidR="0066780C" w:rsidRDefault="00610E9D" w:rsidP="00610E9D">
      <w:pPr>
        <w:jc w:val="center"/>
        <w:rPr>
          <w:sz w:val="32"/>
          <w:szCs w:val="32"/>
        </w:rPr>
      </w:pPr>
      <w:r>
        <w:rPr>
          <w:noProof/>
          <w:sz w:val="44"/>
          <w:szCs w:val="44"/>
        </w:rPr>
        <w:lastRenderedPageBreak/>
        <w:drawing>
          <wp:inline distT="0" distB="0" distL="0" distR="0" wp14:anchorId="49496AEB" wp14:editId="04D50D80">
            <wp:extent cx="2220672" cy="1485900"/>
            <wp:effectExtent l="0" t="0" r="8255" b="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36051" cy="1563103"/>
                    </a:xfrm>
                    <a:prstGeom prst="rect">
                      <a:avLst/>
                    </a:prstGeom>
                  </pic:spPr>
                </pic:pic>
              </a:graphicData>
            </a:graphic>
          </wp:inline>
        </w:drawing>
      </w:r>
    </w:p>
    <w:p w14:paraId="2FF6CE9A" w14:textId="2A60B061" w:rsidR="0066780C" w:rsidRDefault="0066780C" w:rsidP="0066780C">
      <w:pPr>
        <w:rPr>
          <w:sz w:val="32"/>
          <w:szCs w:val="32"/>
        </w:rPr>
      </w:pPr>
    </w:p>
    <w:tbl>
      <w:tblPr>
        <w:tblStyle w:val="Grigliatabella"/>
        <w:tblW w:w="0" w:type="auto"/>
        <w:tblLook w:val="04A0" w:firstRow="1" w:lastRow="0" w:firstColumn="1" w:lastColumn="0" w:noHBand="0" w:noVBand="1"/>
      </w:tblPr>
      <w:tblGrid>
        <w:gridCol w:w="4814"/>
        <w:gridCol w:w="4814"/>
      </w:tblGrid>
      <w:tr w:rsidR="0066780C" w14:paraId="117B2DBC" w14:textId="77777777" w:rsidTr="0066780C">
        <w:tc>
          <w:tcPr>
            <w:tcW w:w="4814" w:type="dxa"/>
          </w:tcPr>
          <w:p w14:paraId="63492BE6" w14:textId="3A72E7E8" w:rsidR="0066780C" w:rsidRPr="00652FE0" w:rsidRDefault="00652FE0" w:rsidP="0066780C">
            <w:pPr>
              <w:rPr>
                <w:b/>
                <w:bCs/>
                <w:sz w:val="32"/>
                <w:szCs w:val="32"/>
              </w:rPr>
            </w:pPr>
            <w:r w:rsidRPr="00652FE0">
              <w:rPr>
                <w:b/>
                <w:bCs/>
                <w:sz w:val="32"/>
                <w:szCs w:val="32"/>
              </w:rPr>
              <w:t>Sezioni</w:t>
            </w:r>
          </w:p>
        </w:tc>
        <w:tc>
          <w:tcPr>
            <w:tcW w:w="4814" w:type="dxa"/>
          </w:tcPr>
          <w:p w14:paraId="0925FD83" w14:textId="082A019E" w:rsidR="0066780C" w:rsidRPr="00652FE0" w:rsidRDefault="00652FE0" w:rsidP="0066780C">
            <w:pPr>
              <w:rPr>
                <w:b/>
                <w:bCs/>
                <w:sz w:val="32"/>
                <w:szCs w:val="32"/>
              </w:rPr>
            </w:pPr>
            <w:r w:rsidRPr="00652FE0">
              <w:rPr>
                <w:b/>
                <w:bCs/>
                <w:sz w:val="32"/>
                <w:szCs w:val="32"/>
              </w:rPr>
              <w:t xml:space="preserve">Contenuti </w:t>
            </w:r>
          </w:p>
        </w:tc>
      </w:tr>
      <w:tr w:rsidR="0066780C" w14:paraId="1B196DBB" w14:textId="77777777" w:rsidTr="0066780C">
        <w:trPr>
          <w:trHeight w:val="9355"/>
        </w:trPr>
        <w:tc>
          <w:tcPr>
            <w:tcW w:w="4814" w:type="dxa"/>
          </w:tcPr>
          <w:p w14:paraId="3D96400B" w14:textId="7C5A2C41" w:rsidR="0066780C" w:rsidRPr="00652FE0" w:rsidRDefault="00652FE0" w:rsidP="0066780C">
            <w:pPr>
              <w:rPr>
                <w:sz w:val="24"/>
                <w:szCs w:val="24"/>
              </w:rPr>
            </w:pPr>
            <w:r w:rsidRPr="00652FE0">
              <w:rPr>
                <w:sz w:val="24"/>
                <w:szCs w:val="24"/>
              </w:rPr>
              <w:t xml:space="preserve">Sezione 1- Obiettivo della proposta di legge </w:t>
            </w:r>
          </w:p>
        </w:tc>
        <w:tc>
          <w:tcPr>
            <w:tcW w:w="4814" w:type="dxa"/>
          </w:tcPr>
          <w:p w14:paraId="4823A90F" w14:textId="66917FEA" w:rsidR="0066780C" w:rsidRPr="00652FE0" w:rsidRDefault="00652FE0" w:rsidP="0066780C">
            <w:pPr>
              <w:rPr>
                <w:sz w:val="24"/>
                <w:szCs w:val="24"/>
              </w:rPr>
            </w:pPr>
            <w:r w:rsidRPr="00652FE0">
              <w:rPr>
                <w:sz w:val="24"/>
                <w:szCs w:val="24"/>
              </w:rPr>
              <w:t>L’obiettivo della proposta di legge</w:t>
            </w:r>
            <w:r>
              <w:rPr>
                <w:sz w:val="24"/>
                <w:szCs w:val="24"/>
              </w:rPr>
              <w:t xml:space="preserve"> è quello di garantire una maggiore </w:t>
            </w:r>
            <w:r w:rsidR="00AF4764">
              <w:rPr>
                <w:sz w:val="24"/>
                <w:szCs w:val="24"/>
              </w:rPr>
              <w:t xml:space="preserve">chiarezza, comprensibilità ed esplicitezza ed è anche quello di tutelare nel migliore dei modi condomini e amministratori, istituendo il Registro Regionale degli amministratori di condominio. L’operato degli amministratori di condominio in Italia è regolato dal </w:t>
            </w:r>
            <w:proofErr w:type="gramStart"/>
            <w:r w:rsidR="00AF4764">
              <w:rPr>
                <w:sz w:val="24"/>
                <w:szCs w:val="24"/>
              </w:rPr>
              <w:t>Codice Civile</w:t>
            </w:r>
            <w:proofErr w:type="gramEnd"/>
            <w:r w:rsidR="00AF4764">
              <w:rPr>
                <w:sz w:val="24"/>
                <w:szCs w:val="24"/>
              </w:rPr>
              <w:t xml:space="preserve"> e dalla legge nazionale 220 del 2012. Il Registro procurerà una maggiore comprensibilità e trasparenza dell’azione dell’amministratore, espandendo in capo ai condomini la possibilità di accertamento della sua attività, che nel corso degli anni ha visto incrementare nuovi oneri a partire da quelli concernenti la sfera fiscale, per cui sono richieste competenze altamente professionali e sono essenziali continui aggiornamenti formativi. Il Registro Regionale, per ogni amministratore</w:t>
            </w:r>
            <w:r w:rsidR="00273A73">
              <w:rPr>
                <w:sz w:val="24"/>
                <w:szCs w:val="24"/>
              </w:rPr>
              <w:t xml:space="preserve"> presente in Campania, individua i dati anagrafici, il numero di iscrizione al movimento, i recapiti telefonici, la regolarità degli obblighi di formazione o aggiornamento, eventuali specializzazioni e una presentazione della propria attività professionale corredata da un curriculum vitae. </w:t>
            </w:r>
          </w:p>
        </w:tc>
      </w:tr>
    </w:tbl>
    <w:p w14:paraId="249B41E8" w14:textId="643EFE15" w:rsidR="0066780C" w:rsidRDefault="0066780C" w:rsidP="00AB167D">
      <w:pPr>
        <w:ind w:left="360"/>
        <w:jc w:val="center"/>
        <w:rPr>
          <w:sz w:val="32"/>
          <w:szCs w:val="32"/>
        </w:rPr>
      </w:pPr>
    </w:p>
    <w:p w14:paraId="5FA667DC" w14:textId="0DEB42E9" w:rsidR="00AB167D" w:rsidRDefault="00AB167D" w:rsidP="00AB167D">
      <w:pPr>
        <w:ind w:left="360"/>
        <w:jc w:val="center"/>
        <w:rPr>
          <w:sz w:val="32"/>
          <w:szCs w:val="32"/>
        </w:rPr>
      </w:pPr>
    </w:p>
    <w:p w14:paraId="6CF37725" w14:textId="473E64FB" w:rsidR="00AB167D" w:rsidRPr="00AB167D" w:rsidRDefault="00AB167D" w:rsidP="00AB167D">
      <w:pPr>
        <w:jc w:val="center"/>
        <w:rPr>
          <w:sz w:val="32"/>
          <w:szCs w:val="32"/>
        </w:rPr>
      </w:pPr>
      <w:r>
        <w:rPr>
          <w:noProof/>
          <w:sz w:val="32"/>
          <w:szCs w:val="32"/>
        </w:rPr>
        <w:lastRenderedPageBreak/>
        <w:drawing>
          <wp:inline distT="0" distB="0" distL="0" distR="0" wp14:anchorId="4B1D7F91" wp14:editId="544D6381">
            <wp:extent cx="2038350" cy="1363905"/>
            <wp:effectExtent l="0" t="0" r="0" b="8255"/>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magine 9"/>
                    <pic:cNvPicPr/>
                  </pic:nvPicPr>
                  <pic:blipFill>
                    <a:blip r:embed="rId8" cstate="print">
                      <a:extLst>
                        <a:ext uri="{28A0092B-C50C-407E-A947-70E740481C1C}">
                          <a14:useLocalDpi xmlns:a14="http://schemas.microsoft.com/office/drawing/2010/main" val="0"/>
                        </a:ext>
                      </a:extLst>
                    </a:blip>
                    <a:stretch>
                      <a:fillRect/>
                    </a:stretch>
                  </pic:blipFill>
                  <pic:spPr>
                    <a:xfrm rot="10800000" flipH="1" flipV="1">
                      <a:off x="0" y="0"/>
                      <a:ext cx="2087089" cy="1396517"/>
                    </a:xfrm>
                    <a:prstGeom prst="rect">
                      <a:avLst/>
                    </a:prstGeom>
                  </pic:spPr>
                </pic:pic>
              </a:graphicData>
            </a:graphic>
          </wp:inline>
        </w:drawing>
      </w:r>
    </w:p>
    <w:tbl>
      <w:tblPr>
        <w:tblStyle w:val="Grigliatabella"/>
        <w:tblW w:w="0" w:type="auto"/>
        <w:tblLook w:val="04A0" w:firstRow="1" w:lastRow="0" w:firstColumn="1" w:lastColumn="0" w:noHBand="0" w:noVBand="1"/>
      </w:tblPr>
      <w:tblGrid>
        <w:gridCol w:w="4814"/>
        <w:gridCol w:w="4814"/>
      </w:tblGrid>
      <w:tr w:rsidR="00273A73" w14:paraId="140AF186" w14:textId="77777777" w:rsidTr="00273A73">
        <w:tc>
          <w:tcPr>
            <w:tcW w:w="4814" w:type="dxa"/>
          </w:tcPr>
          <w:p w14:paraId="464D7D30" w14:textId="26B445D3" w:rsidR="00273A73" w:rsidRPr="00273A73" w:rsidRDefault="00273A73" w:rsidP="0066780C">
            <w:pPr>
              <w:rPr>
                <w:b/>
                <w:bCs/>
                <w:sz w:val="32"/>
                <w:szCs w:val="32"/>
              </w:rPr>
            </w:pPr>
            <w:r w:rsidRPr="00273A73">
              <w:rPr>
                <w:b/>
                <w:bCs/>
                <w:sz w:val="32"/>
                <w:szCs w:val="32"/>
              </w:rPr>
              <w:t xml:space="preserve">Sezioni </w:t>
            </w:r>
          </w:p>
        </w:tc>
        <w:tc>
          <w:tcPr>
            <w:tcW w:w="4814" w:type="dxa"/>
          </w:tcPr>
          <w:p w14:paraId="25C86657" w14:textId="28076C57" w:rsidR="00273A73" w:rsidRPr="00273A73" w:rsidRDefault="00273A73" w:rsidP="0066780C">
            <w:pPr>
              <w:rPr>
                <w:b/>
                <w:bCs/>
                <w:sz w:val="32"/>
                <w:szCs w:val="32"/>
              </w:rPr>
            </w:pPr>
            <w:r w:rsidRPr="00273A73">
              <w:rPr>
                <w:b/>
                <w:bCs/>
                <w:sz w:val="32"/>
                <w:szCs w:val="32"/>
              </w:rPr>
              <w:t xml:space="preserve">Contenuti </w:t>
            </w:r>
          </w:p>
        </w:tc>
      </w:tr>
      <w:tr w:rsidR="00273A73" w14:paraId="23475309" w14:textId="77777777" w:rsidTr="00273A73">
        <w:tc>
          <w:tcPr>
            <w:tcW w:w="4814" w:type="dxa"/>
          </w:tcPr>
          <w:p w14:paraId="02E053F6" w14:textId="4724B2C0" w:rsidR="00273A73" w:rsidRDefault="00273A73" w:rsidP="0066780C">
            <w:pPr>
              <w:rPr>
                <w:sz w:val="32"/>
                <w:szCs w:val="32"/>
              </w:rPr>
            </w:pPr>
            <w:r>
              <w:rPr>
                <w:sz w:val="32"/>
                <w:szCs w:val="32"/>
              </w:rPr>
              <w:t xml:space="preserve">Sezione 2- Procedure di consultazione precedenti </w:t>
            </w:r>
            <w:proofErr w:type="gramStart"/>
            <w:r>
              <w:rPr>
                <w:sz w:val="32"/>
                <w:szCs w:val="32"/>
              </w:rPr>
              <w:t>l’ intervento</w:t>
            </w:r>
            <w:proofErr w:type="gramEnd"/>
            <w:r>
              <w:rPr>
                <w:sz w:val="32"/>
                <w:szCs w:val="32"/>
              </w:rPr>
              <w:t xml:space="preserve"> </w:t>
            </w:r>
          </w:p>
        </w:tc>
        <w:tc>
          <w:tcPr>
            <w:tcW w:w="4814" w:type="dxa"/>
          </w:tcPr>
          <w:p w14:paraId="7301B345" w14:textId="7CDD5029" w:rsidR="00273A73" w:rsidRDefault="00273A73" w:rsidP="0066780C">
            <w:pPr>
              <w:rPr>
                <w:sz w:val="32"/>
                <w:szCs w:val="32"/>
              </w:rPr>
            </w:pPr>
            <w:r>
              <w:rPr>
                <w:sz w:val="32"/>
                <w:szCs w:val="32"/>
              </w:rPr>
              <w:t xml:space="preserve">Verranno fatte delle audizioni con le associazioni. </w:t>
            </w:r>
          </w:p>
        </w:tc>
      </w:tr>
      <w:tr w:rsidR="00273A73" w14:paraId="5162D418" w14:textId="77777777" w:rsidTr="00273A73">
        <w:tc>
          <w:tcPr>
            <w:tcW w:w="4814" w:type="dxa"/>
          </w:tcPr>
          <w:p w14:paraId="254F3F08" w14:textId="46360364" w:rsidR="00273A73" w:rsidRDefault="00273A73" w:rsidP="0066780C">
            <w:pPr>
              <w:rPr>
                <w:sz w:val="32"/>
                <w:szCs w:val="32"/>
              </w:rPr>
            </w:pPr>
            <w:r>
              <w:rPr>
                <w:sz w:val="32"/>
                <w:szCs w:val="32"/>
              </w:rPr>
              <w:t>Sezion</w:t>
            </w:r>
            <w:r w:rsidR="00020A14">
              <w:rPr>
                <w:sz w:val="32"/>
                <w:szCs w:val="32"/>
              </w:rPr>
              <w:t>e</w:t>
            </w:r>
            <w:r>
              <w:rPr>
                <w:sz w:val="32"/>
                <w:szCs w:val="32"/>
              </w:rPr>
              <w:t xml:space="preserve"> 3- Valutazione dell’opzione di non intervento di regolamentazione </w:t>
            </w:r>
          </w:p>
        </w:tc>
        <w:tc>
          <w:tcPr>
            <w:tcW w:w="4814" w:type="dxa"/>
          </w:tcPr>
          <w:p w14:paraId="6C31E674" w14:textId="7F6CA823" w:rsidR="00273A73" w:rsidRDefault="00273A73" w:rsidP="0066780C">
            <w:pPr>
              <w:rPr>
                <w:sz w:val="32"/>
                <w:szCs w:val="32"/>
              </w:rPr>
            </w:pPr>
            <w:r>
              <w:rPr>
                <w:sz w:val="32"/>
                <w:szCs w:val="32"/>
              </w:rPr>
              <w:t xml:space="preserve">L’opzione di non costituire il Registro Regionale rappresenterebbe un non garantire ai condomini chiarezza e trasparenza </w:t>
            </w:r>
            <w:r w:rsidR="00020A14">
              <w:rPr>
                <w:sz w:val="32"/>
                <w:szCs w:val="32"/>
              </w:rPr>
              <w:t>al fine di garantire un’amministrazione competente e consapevole agli stessi.</w:t>
            </w:r>
          </w:p>
        </w:tc>
      </w:tr>
      <w:tr w:rsidR="00273A73" w14:paraId="729364A8" w14:textId="77777777" w:rsidTr="00273A73">
        <w:tc>
          <w:tcPr>
            <w:tcW w:w="4814" w:type="dxa"/>
          </w:tcPr>
          <w:p w14:paraId="576F828C" w14:textId="0FF37D9E" w:rsidR="00273A73" w:rsidRDefault="00020A14" w:rsidP="0066780C">
            <w:pPr>
              <w:rPr>
                <w:sz w:val="32"/>
                <w:szCs w:val="32"/>
              </w:rPr>
            </w:pPr>
            <w:r>
              <w:rPr>
                <w:sz w:val="32"/>
                <w:szCs w:val="32"/>
              </w:rPr>
              <w:t xml:space="preserve">Sezione 4- </w:t>
            </w:r>
            <w:proofErr w:type="gramStart"/>
            <w:r>
              <w:rPr>
                <w:sz w:val="32"/>
                <w:szCs w:val="32"/>
              </w:rPr>
              <w:t>Opzioni alternative</w:t>
            </w:r>
            <w:proofErr w:type="gramEnd"/>
            <w:r>
              <w:rPr>
                <w:sz w:val="32"/>
                <w:szCs w:val="32"/>
              </w:rPr>
              <w:t xml:space="preserve"> alla proposta di legge </w:t>
            </w:r>
          </w:p>
        </w:tc>
        <w:tc>
          <w:tcPr>
            <w:tcW w:w="4814" w:type="dxa"/>
          </w:tcPr>
          <w:p w14:paraId="6BF008ED" w14:textId="3994D415" w:rsidR="00273A73" w:rsidRDefault="00020A14" w:rsidP="0066780C">
            <w:pPr>
              <w:rPr>
                <w:sz w:val="32"/>
                <w:szCs w:val="32"/>
              </w:rPr>
            </w:pPr>
            <w:r>
              <w:rPr>
                <w:sz w:val="32"/>
                <w:szCs w:val="32"/>
              </w:rPr>
              <w:t xml:space="preserve">Al momento non sussistono interventi di modifica </w:t>
            </w:r>
          </w:p>
        </w:tc>
      </w:tr>
      <w:tr w:rsidR="00020A14" w14:paraId="084CD6DC" w14:textId="77777777" w:rsidTr="00020A14">
        <w:tc>
          <w:tcPr>
            <w:tcW w:w="4814" w:type="dxa"/>
          </w:tcPr>
          <w:p w14:paraId="4728CE2D" w14:textId="12F92F43" w:rsidR="00020A14" w:rsidRDefault="00020A14" w:rsidP="0066780C">
            <w:pPr>
              <w:rPr>
                <w:sz w:val="32"/>
                <w:szCs w:val="32"/>
              </w:rPr>
            </w:pPr>
            <w:r>
              <w:rPr>
                <w:sz w:val="32"/>
                <w:szCs w:val="32"/>
              </w:rPr>
              <w:t xml:space="preserve">Sezione 5 – Incidenza sul corretto funzionamento concorrenziale del mercato </w:t>
            </w:r>
          </w:p>
        </w:tc>
        <w:tc>
          <w:tcPr>
            <w:tcW w:w="4814" w:type="dxa"/>
          </w:tcPr>
          <w:p w14:paraId="037A5CF5" w14:textId="28D501C0" w:rsidR="00020A14" w:rsidRDefault="00020A14" w:rsidP="0066780C">
            <w:pPr>
              <w:rPr>
                <w:sz w:val="32"/>
                <w:szCs w:val="32"/>
              </w:rPr>
            </w:pPr>
            <w:r>
              <w:rPr>
                <w:sz w:val="32"/>
                <w:szCs w:val="32"/>
              </w:rPr>
              <w:t xml:space="preserve">La presente proposta di legge non incide sul mercato </w:t>
            </w:r>
          </w:p>
        </w:tc>
      </w:tr>
      <w:tr w:rsidR="00020A14" w14:paraId="231C1505" w14:textId="77777777" w:rsidTr="00020A14">
        <w:tc>
          <w:tcPr>
            <w:tcW w:w="4814" w:type="dxa"/>
          </w:tcPr>
          <w:p w14:paraId="06DB5DB6" w14:textId="5A991720" w:rsidR="00020A14" w:rsidRDefault="00020A14" w:rsidP="0066780C">
            <w:pPr>
              <w:rPr>
                <w:sz w:val="32"/>
                <w:szCs w:val="32"/>
              </w:rPr>
            </w:pPr>
            <w:r>
              <w:rPr>
                <w:sz w:val="32"/>
                <w:szCs w:val="32"/>
              </w:rPr>
              <w:t xml:space="preserve">Sezione 6- Rispetto dei livelli minimi di regolazione europea </w:t>
            </w:r>
          </w:p>
        </w:tc>
        <w:tc>
          <w:tcPr>
            <w:tcW w:w="4814" w:type="dxa"/>
          </w:tcPr>
          <w:p w14:paraId="28A6D3E7" w14:textId="35FE349A" w:rsidR="00020A14" w:rsidRDefault="00020A14" w:rsidP="0066780C">
            <w:pPr>
              <w:rPr>
                <w:sz w:val="32"/>
                <w:szCs w:val="32"/>
              </w:rPr>
            </w:pPr>
            <w:r>
              <w:rPr>
                <w:sz w:val="32"/>
                <w:szCs w:val="32"/>
              </w:rPr>
              <w:t xml:space="preserve">La presente proposta di legge rispetta i livelli minimi di regolazione europea ai sensi della disciplina sul rispetto dei livelli minimi di regolazione previsti dalle direttive europee, nonché aggiornamento del modello di Relazione AIR, ai sensi dell’articolo 14, comma 6, della legge 28 </w:t>
            </w:r>
            <w:proofErr w:type="gramStart"/>
            <w:r>
              <w:rPr>
                <w:sz w:val="32"/>
                <w:szCs w:val="32"/>
              </w:rPr>
              <w:t>Novembre</w:t>
            </w:r>
            <w:proofErr w:type="gramEnd"/>
            <w:r>
              <w:rPr>
                <w:sz w:val="32"/>
                <w:szCs w:val="32"/>
              </w:rPr>
              <w:t xml:space="preserve"> 2005, n.246. Direttiva del Presidente del </w:t>
            </w:r>
            <w:proofErr w:type="gramStart"/>
            <w:r>
              <w:rPr>
                <w:sz w:val="32"/>
                <w:szCs w:val="32"/>
              </w:rPr>
              <w:t>Consiglio dei Ministri</w:t>
            </w:r>
            <w:proofErr w:type="gramEnd"/>
            <w:r>
              <w:rPr>
                <w:sz w:val="32"/>
                <w:szCs w:val="32"/>
              </w:rPr>
              <w:t xml:space="preserve"> 16 Gennaio 2013 </w:t>
            </w:r>
            <w:r w:rsidR="00615918">
              <w:rPr>
                <w:sz w:val="32"/>
                <w:szCs w:val="32"/>
              </w:rPr>
              <w:t xml:space="preserve">pubblicata sulla Gazzetta Ufficiale n. 86 del 12-4-2013. </w:t>
            </w:r>
          </w:p>
        </w:tc>
      </w:tr>
    </w:tbl>
    <w:p w14:paraId="664DC19B" w14:textId="5009569C" w:rsidR="0066780C" w:rsidRDefault="0066780C" w:rsidP="0066780C">
      <w:pPr>
        <w:rPr>
          <w:sz w:val="32"/>
          <w:szCs w:val="32"/>
        </w:rPr>
      </w:pPr>
    </w:p>
    <w:p w14:paraId="114C8FD1" w14:textId="77777777" w:rsidR="0066780C" w:rsidRPr="0066780C" w:rsidRDefault="0066780C" w:rsidP="0066780C">
      <w:pPr>
        <w:rPr>
          <w:sz w:val="32"/>
          <w:szCs w:val="32"/>
        </w:rPr>
      </w:pPr>
    </w:p>
    <w:sectPr w:rsidR="0066780C" w:rsidRPr="0066780C">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4995E0B"/>
    <w:multiLevelType w:val="hybridMultilevel"/>
    <w:tmpl w:val="B1D86078"/>
    <w:lvl w:ilvl="0" w:tplc="DC381352">
      <w:numFmt w:val="bullet"/>
      <w:lvlText w:val="-"/>
      <w:lvlJc w:val="left"/>
      <w:pPr>
        <w:ind w:left="720" w:hanging="360"/>
      </w:pPr>
      <w:rPr>
        <w:rFonts w:ascii="Calibri" w:eastAsiaTheme="minorHAnsi" w:hAnsi="Calibri" w:cs="Calibr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74BB6E7B"/>
    <w:multiLevelType w:val="hybridMultilevel"/>
    <w:tmpl w:val="8E44686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780C"/>
    <w:rsid w:val="00020A14"/>
    <w:rsid w:val="00273A73"/>
    <w:rsid w:val="00610E9D"/>
    <w:rsid w:val="00615918"/>
    <w:rsid w:val="00652FE0"/>
    <w:rsid w:val="0066780C"/>
    <w:rsid w:val="00AB167D"/>
    <w:rsid w:val="00AF476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BFDAD"/>
  <w15:chartTrackingRefBased/>
  <w15:docId w15:val="{5FC53E4F-A0A8-4561-9EC4-8DE1321D3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66780C"/>
    <w:pPr>
      <w:ind w:left="720"/>
      <w:contextualSpacing/>
    </w:pPr>
  </w:style>
  <w:style w:type="table" w:styleId="Grigliatabella">
    <w:name w:val="Table Grid"/>
    <w:basedOn w:val="Tabellanormale"/>
    <w:uiPriority w:val="39"/>
    <w:rsid w:val="006678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1DC9AE-331C-4E09-A542-6AB4FEF8F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382</Words>
  <Characters>2183</Characters>
  <Application>Microsoft Office Word</Application>
  <DocSecurity>0</DocSecurity>
  <Lines>18</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Venanzoni Diego Staff</dc:creator>
  <cp:keywords/>
  <dc:description/>
  <cp:lastModifiedBy>Venanzoni Diego Staff</cp:lastModifiedBy>
  <cp:revision>2</cp:revision>
  <dcterms:created xsi:type="dcterms:W3CDTF">2022-12-06T12:23:00Z</dcterms:created>
  <dcterms:modified xsi:type="dcterms:W3CDTF">2022-12-06T12:23:00Z</dcterms:modified>
</cp:coreProperties>
</file>