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9F2E2" w14:textId="77777777" w:rsidR="00F60E30" w:rsidRDefault="00F60E30" w:rsidP="00F60E30">
      <w:pPr>
        <w:jc w:val="both"/>
        <w:rPr>
          <w:rFonts w:ascii="Times New Roman" w:eastAsia="SimSun" w:hAnsi="Times New Roman" w:cs="Times New Roman"/>
          <w:sz w:val="24"/>
          <w:szCs w:val="24"/>
        </w:rPr>
      </w:pPr>
    </w:p>
    <w:p w14:paraId="61D79C05" w14:textId="77777777" w:rsidR="00F60E30" w:rsidRDefault="00F60E30" w:rsidP="00F60E30">
      <w:pPr>
        <w:jc w:val="both"/>
        <w:rPr>
          <w:rFonts w:ascii="Times New Roman" w:eastAsia="SimSun" w:hAnsi="Times New Roman" w:cs="Times New Roman"/>
          <w:sz w:val="24"/>
          <w:szCs w:val="24"/>
        </w:rPr>
      </w:pPr>
    </w:p>
    <w:p w14:paraId="27895671" w14:textId="77777777" w:rsidR="00F60E30" w:rsidRDefault="00F60E30" w:rsidP="00F60E30">
      <w:pPr>
        <w:jc w:val="both"/>
        <w:rPr>
          <w:rFonts w:ascii="Times New Roman" w:eastAsia="SimSun" w:hAnsi="Times New Roman" w:cs="Times New Roman"/>
          <w:sz w:val="24"/>
          <w:szCs w:val="24"/>
        </w:rPr>
      </w:pPr>
    </w:p>
    <w:p w14:paraId="5AC5F2BC" w14:textId="77777777" w:rsidR="00F60E30" w:rsidRDefault="00F60E30" w:rsidP="00F60E30">
      <w:pPr>
        <w:jc w:val="both"/>
        <w:rPr>
          <w:rFonts w:ascii="Times New Roman" w:eastAsia="SimSun" w:hAnsi="Times New Roman" w:cs="Times New Roman"/>
          <w:sz w:val="24"/>
          <w:szCs w:val="24"/>
        </w:rPr>
      </w:pPr>
    </w:p>
    <w:p w14:paraId="76FDED49" w14:textId="77777777" w:rsidR="00F60E30" w:rsidRDefault="00F60E30" w:rsidP="00F60E30">
      <w:pPr>
        <w:jc w:val="both"/>
        <w:rPr>
          <w:rFonts w:ascii="Times New Roman" w:eastAsia="SimSun" w:hAnsi="Times New Roman" w:cs="Times New Roman"/>
          <w:sz w:val="24"/>
          <w:szCs w:val="24"/>
        </w:rPr>
      </w:pPr>
    </w:p>
    <w:p w14:paraId="0685054E" w14:textId="77777777" w:rsidR="00F60E30" w:rsidRDefault="00F60E30" w:rsidP="00F60E30">
      <w:pPr>
        <w:jc w:val="both"/>
        <w:rPr>
          <w:rFonts w:ascii="Times New Roman" w:eastAsia="SimSun" w:hAnsi="Times New Roman" w:cs="Times New Roman"/>
          <w:sz w:val="24"/>
          <w:szCs w:val="24"/>
        </w:rPr>
      </w:pPr>
    </w:p>
    <w:p w14:paraId="38293783" w14:textId="77777777" w:rsidR="00F60E30" w:rsidRDefault="00F60E30" w:rsidP="00B11C85">
      <w:pPr>
        <w:jc w:val="center"/>
        <w:rPr>
          <w:rFonts w:ascii="Times New Roman" w:eastAsia="SimSun" w:hAnsi="Times New Roman" w:cs="Times New Roman"/>
          <w:sz w:val="24"/>
          <w:szCs w:val="24"/>
        </w:rPr>
      </w:pPr>
    </w:p>
    <w:p w14:paraId="0E4B8040" w14:textId="77777777" w:rsidR="004353FD" w:rsidRPr="004C0C36" w:rsidRDefault="004353FD" w:rsidP="004353FD">
      <w:pPr>
        <w:spacing w:line="360" w:lineRule="auto"/>
        <w:jc w:val="center"/>
        <w:outlineLvl w:val="0"/>
        <w:rPr>
          <w:rFonts w:ascii="Times New Roman" w:hAnsi="Times New Roman" w:cs="Times New Roman"/>
          <w:b/>
          <w:sz w:val="24"/>
          <w:szCs w:val="24"/>
        </w:rPr>
      </w:pPr>
      <w:r w:rsidRPr="00B71774">
        <w:rPr>
          <w:rFonts w:ascii="Times New Roman" w:hAnsi="Times New Roman" w:cs="Times New Roman"/>
          <w:b/>
          <w:sz w:val="24"/>
          <w:szCs w:val="24"/>
        </w:rPr>
        <w:t xml:space="preserve">PROPOSTA DI </w:t>
      </w:r>
      <w:r w:rsidRPr="004C0C36">
        <w:rPr>
          <w:rFonts w:ascii="Times New Roman" w:hAnsi="Times New Roman" w:cs="Times New Roman"/>
          <w:b/>
          <w:sz w:val="24"/>
          <w:szCs w:val="24"/>
        </w:rPr>
        <w:t>LEGGE</w:t>
      </w:r>
    </w:p>
    <w:p w14:paraId="2EE89293" w14:textId="77777777" w:rsidR="004175A3" w:rsidRPr="008C18B8" w:rsidRDefault="004175A3" w:rsidP="004175A3">
      <w:pPr>
        <w:widowControl w:val="0"/>
        <w:autoSpaceDE w:val="0"/>
        <w:autoSpaceDN w:val="0"/>
        <w:adjustRightInd w:val="0"/>
        <w:spacing w:before="33" w:line="298" w:lineRule="exact"/>
        <w:ind w:left="1298" w:right="1349"/>
        <w:jc w:val="center"/>
        <w:rPr>
          <w:rFonts w:ascii="Times New Roman" w:hAnsi="Times New Roman"/>
          <w:sz w:val="26"/>
          <w:szCs w:val="26"/>
        </w:rPr>
      </w:pPr>
      <w:r w:rsidRPr="008C18B8">
        <w:rPr>
          <w:rFonts w:ascii="Times New Roman" w:hAnsi="Times New Roman"/>
          <w:b/>
          <w:bCs/>
          <w:sz w:val="26"/>
          <w:szCs w:val="26"/>
        </w:rPr>
        <w:t>NUOVE</w:t>
      </w:r>
      <w:r w:rsidRPr="008C18B8">
        <w:rPr>
          <w:rFonts w:ascii="Times New Roman" w:hAnsi="Times New Roman"/>
          <w:b/>
          <w:bCs/>
          <w:spacing w:val="-14"/>
          <w:sz w:val="26"/>
          <w:szCs w:val="26"/>
        </w:rPr>
        <w:t xml:space="preserve"> </w:t>
      </w:r>
      <w:r w:rsidRPr="008C18B8">
        <w:rPr>
          <w:rFonts w:ascii="Times New Roman" w:hAnsi="Times New Roman"/>
          <w:b/>
          <w:bCs/>
          <w:sz w:val="26"/>
          <w:szCs w:val="26"/>
        </w:rPr>
        <w:t>NO</w:t>
      </w:r>
      <w:r w:rsidRPr="008C18B8">
        <w:rPr>
          <w:rFonts w:ascii="Times New Roman" w:hAnsi="Times New Roman"/>
          <w:b/>
          <w:bCs/>
          <w:spacing w:val="3"/>
          <w:sz w:val="26"/>
          <w:szCs w:val="26"/>
        </w:rPr>
        <w:t>RM</w:t>
      </w:r>
      <w:r w:rsidRPr="008C18B8">
        <w:rPr>
          <w:rFonts w:ascii="Times New Roman" w:hAnsi="Times New Roman"/>
          <w:b/>
          <w:bCs/>
          <w:sz w:val="26"/>
          <w:szCs w:val="26"/>
        </w:rPr>
        <w:t>E</w:t>
      </w:r>
      <w:r w:rsidRPr="008C18B8">
        <w:rPr>
          <w:rFonts w:ascii="Times New Roman" w:hAnsi="Times New Roman"/>
          <w:b/>
          <w:bCs/>
          <w:spacing w:val="-20"/>
          <w:sz w:val="26"/>
          <w:szCs w:val="26"/>
        </w:rPr>
        <w:t xml:space="preserve"> </w:t>
      </w:r>
      <w:r w:rsidRPr="008C18B8">
        <w:rPr>
          <w:rFonts w:ascii="Times New Roman" w:hAnsi="Times New Roman"/>
          <w:b/>
          <w:bCs/>
          <w:sz w:val="26"/>
          <w:szCs w:val="26"/>
        </w:rPr>
        <w:t>IN</w:t>
      </w:r>
      <w:r w:rsidRPr="008C18B8">
        <w:rPr>
          <w:rFonts w:ascii="Times New Roman" w:hAnsi="Times New Roman"/>
          <w:b/>
          <w:bCs/>
          <w:spacing w:val="-1"/>
          <w:sz w:val="26"/>
          <w:szCs w:val="26"/>
        </w:rPr>
        <w:t xml:space="preserve"> </w:t>
      </w:r>
      <w:r w:rsidRPr="008C18B8">
        <w:rPr>
          <w:rFonts w:ascii="Times New Roman" w:hAnsi="Times New Roman"/>
          <w:b/>
          <w:bCs/>
          <w:sz w:val="26"/>
          <w:szCs w:val="26"/>
        </w:rPr>
        <w:t>MATER</w:t>
      </w:r>
      <w:r w:rsidRPr="008C18B8">
        <w:rPr>
          <w:rFonts w:ascii="Times New Roman" w:hAnsi="Times New Roman"/>
          <w:b/>
          <w:bCs/>
          <w:spacing w:val="5"/>
          <w:sz w:val="26"/>
          <w:szCs w:val="26"/>
        </w:rPr>
        <w:t>I</w:t>
      </w:r>
      <w:r w:rsidRPr="008C18B8">
        <w:rPr>
          <w:rFonts w:ascii="Times New Roman" w:hAnsi="Times New Roman"/>
          <w:b/>
          <w:bCs/>
          <w:sz w:val="26"/>
          <w:szCs w:val="26"/>
        </w:rPr>
        <w:t>A</w:t>
      </w:r>
      <w:r w:rsidRPr="008C18B8">
        <w:rPr>
          <w:rFonts w:ascii="Times New Roman" w:hAnsi="Times New Roman"/>
          <w:b/>
          <w:bCs/>
          <w:spacing w:val="-25"/>
          <w:sz w:val="26"/>
          <w:szCs w:val="26"/>
        </w:rPr>
        <w:t xml:space="preserve"> </w:t>
      </w:r>
      <w:r w:rsidRPr="008C18B8">
        <w:rPr>
          <w:rFonts w:ascii="Times New Roman" w:hAnsi="Times New Roman"/>
          <w:b/>
          <w:bCs/>
          <w:sz w:val="26"/>
          <w:szCs w:val="26"/>
        </w:rPr>
        <w:t>DI</w:t>
      </w:r>
      <w:r w:rsidRPr="008C18B8">
        <w:rPr>
          <w:rFonts w:ascii="Times New Roman" w:hAnsi="Times New Roman"/>
          <w:b/>
          <w:bCs/>
          <w:spacing w:val="-3"/>
          <w:sz w:val="26"/>
          <w:szCs w:val="26"/>
        </w:rPr>
        <w:t xml:space="preserve"> </w:t>
      </w:r>
      <w:r w:rsidRPr="008C18B8">
        <w:rPr>
          <w:rFonts w:ascii="Times New Roman" w:hAnsi="Times New Roman"/>
          <w:b/>
          <w:bCs/>
          <w:sz w:val="26"/>
          <w:szCs w:val="26"/>
        </w:rPr>
        <w:t>BON</w:t>
      </w:r>
      <w:r w:rsidRPr="008C18B8">
        <w:rPr>
          <w:rFonts w:ascii="Times New Roman" w:hAnsi="Times New Roman"/>
          <w:b/>
          <w:bCs/>
          <w:spacing w:val="5"/>
          <w:sz w:val="26"/>
          <w:szCs w:val="26"/>
        </w:rPr>
        <w:t>I</w:t>
      </w:r>
      <w:r w:rsidRPr="008C18B8">
        <w:rPr>
          <w:rFonts w:ascii="Times New Roman" w:hAnsi="Times New Roman"/>
          <w:b/>
          <w:bCs/>
          <w:sz w:val="26"/>
          <w:szCs w:val="26"/>
        </w:rPr>
        <w:t>FICA</w:t>
      </w:r>
      <w:r w:rsidRPr="008C18B8">
        <w:rPr>
          <w:rFonts w:ascii="Times New Roman" w:hAnsi="Times New Roman"/>
          <w:b/>
          <w:bCs/>
          <w:spacing w:val="-25"/>
          <w:sz w:val="26"/>
          <w:szCs w:val="26"/>
        </w:rPr>
        <w:t xml:space="preserve"> </w:t>
      </w:r>
      <w:r w:rsidRPr="008C18B8">
        <w:rPr>
          <w:rFonts w:ascii="Times New Roman" w:hAnsi="Times New Roman"/>
          <w:b/>
          <w:bCs/>
          <w:w w:val="99"/>
          <w:sz w:val="26"/>
          <w:szCs w:val="26"/>
        </w:rPr>
        <w:t>I</w:t>
      </w:r>
      <w:r w:rsidRPr="008C18B8">
        <w:rPr>
          <w:rFonts w:ascii="Times New Roman" w:hAnsi="Times New Roman"/>
          <w:b/>
          <w:bCs/>
          <w:spacing w:val="3"/>
          <w:w w:val="99"/>
          <w:sz w:val="26"/>
          <w:szCs w:val="26"/>
        </w:rPr>
        <w:t>N</w:t>
      </w:r>
      <w:r w:rsidRPr="008C18B8">
        <w:rPr>
          <w:rFonts w:ascii="Times New Roman" w:hAnsi="Times New Roman"/>
          <w:b/>
          <w:bCs/>
          <w:spacing w:val="2"/>
          <w:w w:val="99"/>
          <w:sz w:val="26"/>
          <w:szCs w:val="26"/>
        </w:rPr>
        <w:t>T</w:t>
      </w:r>
      <w:r w:rsidRPr="008C18B8">
        <w:rPr>
          <w:rFonts w:ascii="Times New Roman" w:hAnsi="Times New Roman"/>
          <w:b/>
          <w:bCs/>
          <w:w w:val="99"/>
          <w:sz w:val="26"/>
          <w:szCs w:val="26"/>
        </w:rPr>
        <w:t>EG</w:t>
      </w:r>
      <w:r w:rsidRPr="008C18B8">
        <w:rPr>
          <w:rFonts w:ascii="Times New Roman" w:hAnsi="Times New Roman"/>
          <w:b/>
          <w:bCs/>
          <w:spacing w:val="5"/>
          <w:w w:val="99"/>
          <w:sz w:val="26"/>
          <w:szCs w:val="26"/>
        </w:rPr>
        <w:t>R</w:t>
      </w:r>
      <w:r w:rsidRPr="008C18B8">
        <w:rPr>
          <w:rFonts w:ascii="Times New Roman" w:hAnsi="Times New Roman"/>
          <w:b/>
          <w:bCs/>
          <w:w w:val="99"/>
          <w:sz w:val="26"/>
          <w:szCs w:val="26"/>
        </w:rPr>
        <w:t xml:space="preserve">ALE </w:t>
      </w:r>
      <w:r w:rsidRPr="008C18B8">
        <w:rPr>
          <w:rFonts w:ascii="Times New Roman" w:hAnsi="Times New Roman"/>
          <w:b/>
          <w:bCs/>
          <w:sz w:val="26"/>
          <w:szCs w:val="26"/>
        </w:rPr>
        <w:t>E</w:t>
      </w:r>
      <w:r w:rsidRPr="008C18B8">
        <w:rPr>
          <w:rFonts w:ascii="Times New Roman" w:hAnsi="Times New Roman"/>
          <w:b/>
          <w:bCs/>
          <w:spacing w:val="-5"/>
          <w:sz w:val="26"/>
          <w:szCs w:val="26"/>
        </w:rPr>
        <w:t xml:space="preserve"> </w:t>
      </w:r>
      <w:r w:rsidRPr="008C18B8">
        <w:rPr>
          <w:rFonts w:ascii="Times New Roman" w:hAnsi="Times New Roman"/>
          <w:b/>
          <w:bCs/>
          <w:sz w:val="26"/>
          <w:szCs w:val="26"/>
        </w:rPr>
        <w:t>DI</w:t>
      </w:r>
      <w:r w:rsidRPr="008C18B8">
        <w:rPr>
          <w:rFonts w:ascii="Times New Roman" w:hAnsi="Times New Roman"/>
          <w:b/>
          <w:bCs/>
          <w:spacing w:val="-6"/>
          <w:sz w:val="26"/>
          <w:szCs w:val="26"/>
        </w:rPr>
        <w:t xml:space="preserve"> </w:t>
      </w:r>
      <w:r w:rsidRPr="008C18B8">
        <w:rPr>
          <w:rFonts w:ascii="Times New Roman" w:hAnsi="Times New Roman"/>
          <w:b/>
          <w:bCs/>
          <w:sz w:val="26"/>
          <w:szCs w:val="26"/>
        </w:rPr>
        <w:t>R</w:t>
      </w:r>
      <w:r w:rsidRPr="008C18B8">
        <w:rPr>
          <w:rFonts w:ascii="Times New Roman" w:hAnsi="Times New Roman"/>
          <w:b/>
          <w:bCs/>
          <w:spacing w:val="2"/>
          <w:sz w:val="26"/>
          <w:szCs w:val="26"/>
        </w:rPr>
        <w:t>IO</w:t>
      </w:r>
      <w:r w:rsidRPr="008C18B8">
        <w:rPr>
          <w:rFonts w:ascii="Times New Roman" w:hAnsi="Times New Roman"/>
          <w:b/>
          <w:bCs/>
          <w:sz w:val="26"/>
          <w:szCs w:val="26"/>
        </w:rPr>
        <w:t>RDI</w:t>
      </w:r>
      <w:r w:rsidRPr="008C18B8">
        <w:rPr>
          <w:rFonts w:ascii="Times New Roman" w:hAnsi="Times New Roman"/>
          <w:b/>
          <w:bCs/>
          <w:spacing w:val="5"/>
          <w:sz w:val="26"/>
          <w:szCs w:val="26"/>
        </w:rPr>
        <w:t>N</w:t>
      </w:r>
      <w:r w:rsidRPr="008C18B8">
        <w:rPr>
          <w:rFonts w:ascii="Times New Roman" w:hAnsi="Times New Roman"/>
          <w:b/>
          <w:bCs/>
          <w:sz w:val="26"/>
          <w:szCs w:val="26"/>
        </w:rPr>
        <w:t>O</w:t>
      </w:r>
      <w:r w:rsidRPr="008C18B8">
        <w:rPr>
          <w:rFonts w:ascii="Times New Roman" w:hAnsi="Times New Roman"/>
          <w:b/>
          <w:bCs/>
          <w:spacing w:val="-26"/>
          <w:sz w:val="26"/>
          <w:szCs w:val="26"/>
        </w:rPr>
        <w:t xml:space="preserve"> </w:t>
      </w:r>
      <w:r w:rsidRPr="008C18B8">
        <w:rPr>
          <w:rFonts w:ascii="Times New Roman" w:hAnsi="Times New Roman"/>
          <w:b/>
          <w:bCs/>
          <w:spacing w:val="2"/>
          <w:sz w:val="26"/>
          <w:szCs w:val="26"/>
        </w:rPr>
        <w:t>D</w:t>
      </w:r>
      <w:r w:rsidRPr="008C18B8">
        <w:rPr>
          <w:rFonts w:ascii="Times New Roman" w:hAnsi="Times New Roman"/>
          <w:b/>
          <w:bCs/>
          <w:spacing w:val="6"/>
          <w:sz w:val="26"/>
          <w:szCs w:val="26"/>
        </w:rPr>
        <w:t>E</w:t>
      </w:r>
      <w:r w:rsidRPr="008C18B8">
        <w:rPr>
          <w:rFonts w:ascii="Times New Roman" w:hAnsi="Times New Roman"/>
          <w:b/>
          <w:bCs/>
          <w:sz w:val="26"/>
          <w:szCs w:val="26"/>
        </w:rPr>
        <w:t>I</w:t>
      </w:r>
      <w:r w:rsidRPr="008C18B8">
        <w:rPr>
          <w:rFonts w:ascii="Times New Roman" w:hAnsi="Times New Roman"/>
          <w:b/>
          <w:bCs/>
          <w:spacing w:val="-14"/>
          <w:sz w:val="26"/>
          <w:szCs w:val="26"/>
        </w:rPr>
        <w:t xml:space="preserve"> </w:t>
      </w:r>
      <w:r w:rsidRPr="008C18B8">
        <w:rPr>
          <w:rFonts w:ascii="Times New Roman" w:hAnsi="Times New Roman"/>
          <w:b/>
          <w:bCs/>
          <w:w w:val="99"/>
          <w:sz w:val="26"/>
          <w:szCs w:val="26"/>
        </w:rPr>
        <w:t>CO</w:t>
      </w:r>
      <w:r w:rsidRPr="008C18B8">
        <w:rPr>
          <w:rFonts w:ascii="Times New Roman" w:hAnsi="Times New Roman"/>
          <w:b/>
          <w:bCs/>
          <w:spacing w:val="3"/>
          <w:w w:val="99"/>
          <w:sz w:val="26"/>
          <w:szCs w:val="26"/>
        </w:rPr>
        <w:t>N</w:t>
      </w:r>
      <w:r w:rsidRPr="008C18B8">
        <w:rPr>
          <w:rFonts w:ascii="Times New Roman" w:hAnsi="Times New Roman"/>
          <w:b/>
          <w:bCs/>
          <w:w w:val="99"/>
          <w:sz w:val="26"/>
          <w:szCs w:val="26"/>
        </w:rPr>
        <w:t>S</w:t>
      </w:r>
      <w:r w:rsidRPr="008C18B8">
        <w:rPr>
          <w:rFonts w:ascii="Times New Roman" w:hAnsi="Times New Roman"/>
          <w:b/>
          <w:bCs/>
          <w:spacing w:val="2"/>
          <w:w w:val="99"/>
          <w:sz w:val="26"/>
          <w:szCs w:val="26"/>
        </w:rPr>
        <w:t>O</w:t>
      </w:r>
      <w:r w:rsidRPr="008C18B8">
        <w:rPr>
          <w:rFonts w:ascii="Times New Roman" w:hAnsi="Times New Roman"/>
          <w:b/>
          <w:bCs/>
          <w:spacing w:val="5"/>
          <w:w w:val="99"/>
          <w:sz w:val="26"/>
          <w:szCs w:val="26"/>
        </w:rPr>
        <w:t>R</w:t>
      </w:r>
      <w:r w:rsidRPr="008C18B8">
        <w:rPr>
          <w:rFonts w:ascii="Times New Roman" w:hAnsi="Times New Roman"/>
          <w:b/>
          <w:bCs/>
          <w:spacing w:val="-2"/>
          <w:w w:val="99"/>
          <w:sz w:val="26"/>
          <w:szCs w:val="26"/>
        </w:rPr>
        <w:t>Z</w:t>
      </w:r>
      <w:r w:rsidRPr="008C18B8">
        <w:rPr>
          <w:rFonts w:ascii="Times New Roman" w:hAnsi="Times New Roman"/>
          <w:b/>
          <w:bCs/>
          <w:w w:val="99"/>
          <w:sz w:val="26"/>
          <w:szCs w:val="26"/>
        </w:rPr>
        <w:t>I</w:t>
      </w:r>
      <w:r w:rsidRPr="008C18B8">
        <w:rPr>
          <w:rFonts w:ascii="Times New Roman" w:hAnsi="Times New Roman"/>
          <w:b/>
          <w:bCs/>
          <w:spacing w:val="-14"/>
          <w:w w:val="99"/>
          <w:sz w:val="26"/>
          <w:szCs w:val="26"/>
        </w:rPr>
        <w:t xml:space="preserve"> </w:t>
      </w:r>
      <w:r w:rsidRPr="008C18B8">
        <w:rPr>
          <w:rFonts w:ascii="Times New Roman" w:hAnsi="Times New Roman"/>
          <w:b/>
          <w:bCs/>
          <w:sz w:val="26"/>
          <w:szCs w:val="26"/>
        </w:rPr>
        <w:t>DI</w:t>
      </w:r>
      <w:r w:rsidRPr="008C18B8">
        <w:rPr>
          <w:rFonts w:ascii="Times New Roman" w:hAnsi="Times New Roman"/>
          <w:b/>
          <w:bCs/>
          <w:spacing w:val="-1"/>
          <w:sz w:val="26"/>
          <w:szCs w:val="26"/>
        </w:rPr>
        <w:t xml:space="preserve"> </w:t>
      </w:r>
      <w:r w:rsidRPr="008C18B8">
        <w:rPr>
          <w:rFonts w:ascii="Times New Roman" w:hAnsi="Times New Roman"/>
          <w:b/>
          <w:bCs/>
          <w:spacing w:val="2"/>
          <w:w w:val="97"/>
          <w:sz w:val="26"/>
          <w:szCs w:val="26"/>
        </w:rPr>
        <w:t>B</w:t>
      </w:r>
      <w:r w:rsidRPr="008C18B8">
        <w:rPr>
          <w:rFonts w:ascii="Times New Roman" w:hAnsi="Times New Roman"/>
          <w:b/>
          <w:bCs/>
          <w:spacing w:val="5"/>
          <w:w w:val="97"/>
          <w:sz w:val="26"/>
          <w:szCs w:val="26"/>
        </w:rPr>
        <w:t>O</w:t>
      </w:r>
      <w:r w:rsidRPr="008C18B8">
        <w:rPr>
          <w:rFonts w:ascii="Times New Roman" w:hAnsi="Times New Roman"/>
          <w:b/>
          <w:bCs/>
          <w:spacing w:val="4"/>
          <w:w w:val="97"/>
          <w:sz w:val="26"/>
          <w:szCs w:val="26"/>
        </w:rPr>
        <w:t>N</w:t>
      </w:r>
      <w:r w:rsidRPr="008C18B8">
        <w:rPr>
          <w:rFonts w:ascii="Times New Roman" w:hAnsi="Times New Roman"/>
          <w:b/>
          <w:bCs/>
          <w:spacing w:val="2"/>
          <w:w w:val="97"/>
          <w:sz w:val="26"/>
          <w:szCs w:val="26"/>
        </w:rPr>
        <w:t>I</w:t>
      </w:r>
      <w:r w:rsidRPr="008C18B8">
        <w:rPr>
          <w:rFonts w:ascii="Times New Roman" w:hAnsi="Times New Roman"/>
          <w:b/>
          <w:bCs/>
          <w:spacing w:val="4"/>
          <w:w w:val="97"/>
          <w:sz w:val="26"/>
          <w:szCs w:val="26"/>
        </w:rPr>
        <w:t>F</w:t>
      </w:r>
      <w:r w:rsidRPr="008C18B8">
        <w:rPr>
          <w:rFonts w:ascii="Times New Roman" w:hAnsi="Times New Roman"/>
          <w:b/>
          <w:bCs/>
          <w:spacing w:val="2"/>
          <w:w w:val="97"/>
          <w:sz w:val="26"/>
          <w:szCs w:val="26"/>
        </w:rPr>
        <w:t>IC</w:t>
      </w:r>
      <w:r w:rsidRPr="008C18B8">
        <w:rPr>
          <w:rFonts w:ascii="Times New Roman" w:hAnsi="Times New Roman"/>
          <w:b/>
          <w:bCs/>
          <w:w w:val="97"/>
          <w:sz w:val="26"/>
          <w:szCs w:val="26"/>
        </w:rPr>
        <w:t>A</w:t>
      </w:r>
    </w:p>
    <w:p w14:paraId="2B4BEFAA" w14:textId="77777777" w:rsidR="004175A3" w:rsidRPr="008C18B8" w:rsidRDefault="004175A3" w:rsidP="004175A3">
      <w:pPr>
        <w:widowControl w:val="0"/>
        <w:autoSpaceDE w:val="0"/>
        <w:autoSpaceDN w:val="0"/>
        <w:adjustRightInd w:val="0"/>
        <w:spacing w:before="8" w:line="190" w:lineRule="exact"/>
        <w:rPr>
          <w:rFonts w:ascii="Times New Roman" w:hAnsi="Times New Roman"/>
          <w:sz w:val="19"/>
          <w:szCs w:val="19"/>
        </w:rPr>
      </w:pPr>
    </w:p>
    <w:p w14:paraId="1B361391" w14:textId="77777777" w:rsidR="004175A3" w:rsidRPr="008C18B8" w:rsidRDefault="004175A3" w:rsidP="004175A3">
      <w:pPr>
        <w:widowControl w:val="0"/>
        <w:autoSpaceDE w:val="0"/>
        <w:autoSpaceDN w:val="0"/>
        <w:adjustRightInd w:val="0"/>
        <w:spacing w:line="200" w:lineRule="exact"/>
        <w:rPr>
          <w:rFonts w:ascii="Times New Roman" w:hAnsi="Times New Roman"/>
          <w:sz w:val="20"/>
        </w:rPr>
      </w:pPr>
    </w:p>
    <w:p w14:paraId="0183DD89" w14:textId="148434C1" w:rsidR="004353FD" w:rsidRPr="004C0C36" w:rsidRDefault="004353FD" w:rsidP="004175A3">
      <w:pPr>
        <w:spacing w:line="360" w:lineRule="auto"/>
        <w:outlineLvl w:val="0"/>
        <w:rPr>
          <w:rFonts w:ascii="Times New Roman" w:hAnsi="Times New Roman" w:cs="Times New Roman"/>
          <w:b/>
          <w:sz w:val="24"/>
          <w:szCs w:val="24"/>
        </w:rPr>
      </w:pPr>
    </w:p>
    <w:p w14:paraId="3AD692C8" w14:textId="77777777" w:rsidR="004353FD" w:rsidRPr="00B71774" w:rsidRDefault="004353FD" w:rsidP="004353FD">
      <w:pPr>
        <w:spacing w:line="360" w:lineRule="auto"/>
        <w:jc w:val="center"/>
        <w:outlineLvl w:val="0"/>
        <w:rPr>
          <w:rFonts w:ascii="Times New Roman" w:hAnsi="Times New Roman" w:cs="Times New Roman"/>
          <w:sz w:val="24"/>
          <w:szCs w:val="24"/>
        </w:rPr>
      </w:pPr>
    </w:p>
    <w:p w14:paraId="54C9DD78" w14:textId="77777777" w:rsidR="004353FD" w:rsidRPr="00B71774" w:rsidRDefault="004353FD" w:rsidP="004353FD">
      <w:pPr>
        <w:spacing w:line="360" w:lineRule="auto"/>
        <w:jc w:val="center"/>
        <w:outlineLvl w:val="0"/>
        <w:rPr>
          <w:rFonts w:ascii="Times New Roman" w:hAnsi="Times New Roman" w:cs="Times New Roman"/>
          <w:sz w:val="24"/>
          <w:szCs w:val="24"/>
        </w:rPr>
      </w:pPr>
      <w:r w:rsidRPr="00B71774">
        <w:rPr>
          <w:rFonts w:ascii="Times New Roman" w:hAnsi="Times New Roman" w:cs="Times New Roman"/>
          <w:sz w:val="24"/>
          <w:szCs w:val="24"/>
        </w:rPr>
        <w:t>Ad iniziativa del Consigliere</w:t>
      </w:r>
    </w:p>
    <w:p w14:paraId="5F422F97" w14:textId="77777777" w:rsidR="004353FD" w:rsidRPr="00B71774" w:rsidRDefault="004353FD" w:rsidP="004353FD">
      <w:pPr>
        <w:spacing w:line="360" w:lineRule="auto"/>
        <w:jc w:val="center"/>
        <w:outlineLvl w:val="0"/>
        <w:rPr>
          <w:rFonts w:ascii="Times New Roman" w:hAnsi="Times New Roman" w:cs="Times New Roman"/>
          <w:b/>
          <w:smallCaps/>
          <w:sz w:val="24"/>
          <w:szCs w:val="24"/>
        </w:rPr>
      </w:pPr>
      <w:r w:rsidRPr="00B71774">
        <w:rPr>
          <w:rFonts w:ascii="Times New Roman" w:hAnsi="Times New Roman" w:cs="Times New Roman"/>
          <w:b/>
          <w:smallCaps/>
          <w:sz w:val="24"/>
          <w:szCs w:val="24"/>
        </w:rPr>
        <w:t>CORRADO MATERA</w:t>
      </w:r>
    </w:p>
    <w:p w14:paraId="5A71B6BE" w14:textId="77777777" w:rsidR="00D85D09" w:rsidRDefault="00D85D09" w:rsidP="00B11C85">
      <w:pPr>
        <w:jc w:val="center"/>
        <w:rPr>
          <w:rFonts w:ascii="Times New Roman" w:eastAsia="SimSun" w:hAnsi="Times New Roman" w:cs="Times New Roman"/>
          <w:b/>
          <w:sz w:val="24"/>
          <w:szCs w:val="24"/>
        </w:rPr>
      </w:pPr>
    </w:p>
    <w:p w14:paraId="577C780E" w14:textId="77777777" w:rsidR="00D85D09" w:rsidRDefault="00D85D09" w:rsidP="00B11C85">
      <w:pPr>
        <w:jc w:val="center"/>
        <w:rPr>
          <w:rFonts w:ascii="Times New Roman" w:eastAsia="SimSun" w:hAnsi="Times New Roman" w:cs="Times New Roman"/>
          <w:b/>
          <w:sz w:val="24"/>
          <w:szCs w:val="24"/>
        </w:rPr>
      </w:pPr>
    </w:p>
    <w:p w14:paraId="5D16938A" w14:textId="77777777" w:rsidR="00D85D09" w:rsidRDefault="00D85D09" w:rsidP="00B11C85">
      <w:pPr>
        <w:jc w:val="center"/>
        <w:rPr>
          <w:rFonts w:ascii="Times New Roman" w:eastAsia="SimSun" w:hAnsi="Times New Roman" w:cs="Times New Roman"/>
          <w:b/>
          <w:sz w:val="24"/>
          <w:szCs w:val="24"/>
        </w:rPr>
      </w:pPr>
    </w:p>
    <w:p w14:paraId="462708E6" w14:textId="77777777" w:rsidR="00D85D09" w:rsidRDefault="00D85D09" w:rsidP="00B11C85">
      <w:pPr>
        <w:jc w:val="center"/>
        <w:rPr>
          <w:rFonts w:ascii="Times New Roman" w:eastAsia="SimSun" w:hAnsi="Times New Roman" w:cs="Times New Roman"/>
          <w:b/>
          <w:sz w:val="24"/>
          <w:szCs w:val="24"/>
        </w:rPr>
      </w:pPr>
    </w:p>
    <w:p w14:paraId="628D2B61" w14:textId="16FF4A34" w:rsidR="00D85D09" w:rsidRDefault="00D85D09" w:rsidP="00B11C85">
      <w:pPr>
        <w:jc w:val="center"/>
        <w:rPr>
          <w:rFonts w:ascii="Times New Roman" w:eastAsia="SimSun" w:hAnsi="Times New Roman" w:cs="Times New Roman"/>
          <w:b/>
          <w:sz w:val="24"/>
          <w:szCs w:val="24"/>
        </w:rPr>
      </w:pPr>
    </w:p>
    <w:p w14:paraId="5ACE77E4" w14:textId="3DDA5F36" w:rsidR="004353FD" w:rsidRDefault="004353FD" w:rsidP="00B11C85">
      <w:pPr>
        <w:jc w:val="center"/>
        <w:rPr>
          <w:rFonts w:ascii="Times New Roman" w:eastAsia="SimSun" w:hAnsi="Times New Roman" w:cs="Times New Roman"/>
          <w:b/>
          <w:sz w:val="24"/>
          <w:szCs w:val="24"/>
        </w:rPr>
      </w:pPr>
    </w:p>
    <w:p w14:paraId="7D837E58" w14:textId="3892ED1B" w:rsidR="004353FD" w:rsidRDefault="004353FD" w:rsidP="00B11C85">
      <w:pPr>
        <w:jc w:val="center"/>
        <w:rPr>
          <w:rFonts w:ascii="Times New Roman" w:eastAsia="SimSun" w:hAnsi="Times New Roman" w:cs="Times New Roman"/>
          <w:b/>
          <w:sz w:val="24"/>
          <w:szCs w:val="24"/>
        </w:rPr>
      </w:pPr>
    </w:p>
    <w:p w14:paraId="779EF774" w14:textId="28880465" w:rsidR="004353FD" w:rsidRDefault="004353FD" w:rsidP="00B11C85">
      <w:pPr>
        <w:jc w:val="center"/>
        <w:rPr>
          <w:rFonts w:ascii="Times New Roman" w:eastAsia="SimSun" w:hAnsi="Times New Roman" w:cs="Times New Roman"/>
          <w:b/>
          <w:sz w:val="24"/>
          <w:szCs w:val="24"/>
        </w:rPr>
      </w:pPr>
    </w:p>
    <w:p w14:paraId="051D55DC" w14:textId="5173911E" w:rsidR="004353FD" w:rsidRDefault="004353FD" w:rsidP="00B11C85">
      <w:pPr>
        <w:jc w:val="center"/>
        <w:rPr>
          <w:rFonts w:ascii="Times New Roman" w:eastAsia="SimSun" w:hAnsi="Times New Roman" w:cs="Times New Roman"/>
          <w:b/>
          <w:sz w:val="24"/>
          <w:szCs w:val="24"/>
        </w:rPr>
      </w:pPr>
    </w:p>
    <w:p w14:paraId="59930E94" w14:textId="79A32611" w:rsidR="004353FD" w:rsidRDefault="004353FD" w:rsidP="00B11C85">
      <w:pPr>
        <w:jc w:val="center"/>
        <w:rPr>
          <w:rFonts w:ascii="Times New Roman" w:eastAsia="SimSun" w:hAnsi="Times New Roman" w:cs="Times New Roman"/>
          <w:b/>
          <w:sz w:val="24"/>
          <w:szCs w:val="24"/>
        </w:rPr>
      </w:pPr>
    </w:p>
    <w:p w14:paraId="02F8665F" w14:textId="0E7BF84C" w:rsidR="004353FD" w:rsidRDefault="004353FD" w:rsidP="00B11C85">
      <w:pPr>
        <w:jc w:val="center"/>
        <w:rPr>
          <w:rFonts w:ascii="Times New Roman" w:eastAsia="SimSun" w:hAnsi="Times New Roman" w:cs="Times New Roman"/>
          <w:b/>
          <w:sz w:val="24"/>
          <w:szCs w:val="24"/>
        </w:rPr>
      </w:pPr>
    </w:p>
    <w:p w14:paraId="44F12E6A" w14:textId="738E68D4" w:rsidR="004353FD" w:rsidRDefault="004353FD" w:rsidP="00B11C85">
      <w:pPr>
        <w:jc w:val="center"/>
        <w:rPr>
          <w:rFonts w:ascii="Times New Roman" w:eastAsia="SimSun" w:hAnsi="Times New Roman" w:cs="Times New Roman"/>
          <w:b/>
          <w:sz w:val="24"/>
          <w:szCs w:val="24"/>
        </w:rPr>
      </w:pPr>
    </w:p>
    <w:p w14:paraId="3958826E" w14:textId="0C57BCA2" w:rsidR="004353FD" w:rsidRDefault="004353FD" w:rsidP="00B11C85">
      <w:pPr>
        <w:jc w:val="center"/>
        <w:rPr>
          <w:rFonts w:ascii="Times New Roman" w:eastAsia="SimSun" w:hAnsi="Times New Roman" w:cs="Times New Roman"/>
          <w:b/>
          <w:sz w:val="24"/>
          <w:szCs w:val="24"/>
        </w:rPr>
      </w:pPr>
    </w:p>
    <w:p w14:paraId="1CEC3B2A" w14:textId="77777777" w:rsidR="004C0C36" w:rsidRDefault="004C0C36" w:rsidP="00B11C85">
      <w:pPr>
        <w:jc w:val="center"/>
        <w:rPr>
          <w:rFonts w:ascii="Times New Roman" w:eastAsia="SimSun" w:hAnsi="Times New Roman" w:cs="Times New Roman"/>
          <w:b/>
          <w:sz w:val="24"/>
          <w:szCs w:val="24"/>
        </w:rPr>
      </w:pPr>
    </w:p>
    <w:p w14:paraId="3801D49F" w14:textId="125DAA6B" w:rsidR="000C2A9B" w:rsidRPr="00D85D09" w:rsidRDefault="004175A3" w:rsidP="00B11C85">
      <w:pPr>
        <w:jc w:val="center"/>
        <w:rPr>
          <w:rFonts w:ascii="Times New Roman" w:eastAsia="SimSun" w:hAnsi="Times New Roman" w:cs="Times New Roman"/>
          <w:b/>
          <w:smallCaps/>
          <w:sz w:val="28"/>
          <w:szCs w:val="24"/>
        </w:rPr>
      </w:pPr>
      <w:r>
        <w:rPr>
          <w:rFonts w:ascii="Times New Roman" w:eastAsia="SimSun" w:hAnsi="Times New Roman" w:cs="Times New Roman"/>
          <w:b/>
          <w:smallCaps/>
          <w:sz w:val="28"/>
          <w:szCs w:val="24"/>
        </w:rPr>
        <w:t>S</w:t>
      </w:r>
      <w:r w:rsidR="000C2A9B" w:rsidRPr="00D85D09">
        <w:rPr>
          <w:rFonts w:ascii="Times New Roman" w:eastAsia="SimSun" w:hAnsi="Times New Roman" w:cs="Times New Roman"/>
          <w:b/>
          <w:smallCaps/>
          <w:sz w:val="28"/>
          <w:szCs w:val="24"/>
        </w:rPr>
        <w:t>cheda AIR</w:t>
      </w:r>
    </w:p>
    <w:p w14:paraId="3946ACA8" w14:textId="77777777" w:rsidR="00D85D09" w:rsidRDefault="00D85D09" w:rsidP="00B11C85">
      <w:pPr>
        <w:jc w:val="center"/>
        <w:rPr>
          <w:rFonts w:ascii="Times New Roman" w:eastAsia="SimSun" w:hAnsi="Times New Roman" w:cs="Times New Roman"/>
          <w:b/>
          <w:smallCaps/>
          <w:sz w:val="24"/>
          <w:szCs w:val="24"/>
        </w:rPr>
      </w:pPr>
    </w:p>
    <w:p w14:paraId="675A7B27" w14:textId="77777777" w:rsidR="000C2A9B" w:rsidRDefault="000C2A9B" w:rsidP="00B11C85">
      <w:pPr>
        <w:jc w:val="center"/>
        <w:rPr>
          <w:rFonts w:ascii="Times New Roman" w:eastAsia="SimSun" w:hAnsi="Times New Roman" w:cs="Times New Roman"/>
          <w:b/>
          <w:smallCaps/>
          <w:sz w:val="24"/>
          <w:szCs w:val="24"/>
        </w:rPr>
      </w:pPr>
      <w:r>
        <w:rPr>
          <w:rFonts w:ascii="Times New Roman" w:eastAsia="SimSun" w:hAnsi="Times New Roman" w:cs="Times New Roman"/>
          <w:b/>
          <w:smallCaps/>
          <w:sz w:val="24"/>
          <w:szCs w:val="24"/>
        </w:rPr>
        <w:t>Analisi di Impatto della Regolamentazione</w:t>
      </w:r>
    </w:p>
    <w:p w14:paraId="15336402" w14:textId="77777777" w:rsidR="00D85D09" w:rsidRDefault="00D85D09" w:rsidP="000C2A9B">
      <w:pPr>
        <w:jc w:val="center"/>
        <w:rPr>
          <w:rFonts w:ascii="Times New Roman" w:eastAsia="SimSun" w:hAnsi="Times New Roman" w:cs="Times New Roman"/>
          <w:b/>
          <w:smallCaps/>
          <w:sz w:val="24"/>
          <w:szCs w:val="24"/>
        </w:rPr>
      </w:pPr>
    </w:p>
    <w:tbl>
      <w:tblPr>
        <w:tblW w:w="10100" w:type="dxa"/>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1"/>
        <w:gridCol w:w="7249"/>
      </w:tblGrid>
      <w:tr w:rsidR="00081224" w14:paraId="4CD0BC09" w14:textId="77777777" w:rsidTr="00081224">
        <w:trPr>
          <w:trHeight w:val="372"/>
        </w:trPr>
        <w:tc>
          <w:tcPr>
            <w:tcW w:w="2851" w:type="dxa"/>
          </w:tcPr>
          <w:p w14:paraId="011CE608" w14:textId="77777777" w:rsidR="00081224" w:rsidRDefault="00081224" w:rsidP="000C2A9B">
            <w:pPr>
              <w:jc w:val="center"/>
              <w:rPr>
                <w:rFonts w:ascii="Times New Roman" w:eastAsia="SimSun" w:hAnsi="Times New Roman" w:cs="Times New Roman"/>
                <w:b/>
                <w:smallCaps/>
                <w:sz w:val="24"/>
                <w:szCs w:val="24"/>
              </w:rPr>
            </w:pPr>
            <w:r>
              <w:rPr>
                <w:rFonts w:ascii="Times New Roman" w:eastAsia="SimSun" w:hAnsi="Times New Roman" w:cs="Times New Roman"/>
                <w:b/>
                <w:smallCaps/>
                <w:sz w:val="24"/>
                <w:szCs w:val="24"/>
              </w:rPr>
              <w:t>SEZIONI</w:t>
            </w:r>
          </w:p>
        </w:tc>
        <w:tc>
          <w:tcPr>
            <w:tcW w:w="7249" w:type="dxa"/>
          </w:tcPr>
          <w:p w14:paraId="4CB16732" w14:textId="77777777" w:rsidR="00081224" w:rsidRDefault="00081224" w:rsidP="000C2A9B">
            <w:pPr>
              <w:jc w:val="center"/>
              <w:rPr>
                <w:rFonts w:ascii="Times New Roman" w:eastAsia="SimSun" w:hAnsi="Times New Roman" w:cs="Times New Roman"/>
                <w:b/>
                <w:smallCaps/>
                <w:sz w:val="24"/>
                <w:szCs w:val="24"/>
              </w:rPr>
            </w:pPr>
            <w:r>
              <w:rPr>
                <w:rFonts w:ascii="Times New Roman" w:eastAsia="SimSun" w:hAnsi="Times New Roman" w:cs="Times New Roman"/>
                <w:b/>
                <w:smallCaps/>
                <w:sz w:val="24"/>
                <w:szCs w:val="24"/>
              </w:rPr>
              <w:t>CONTENUTI</w:t>
            </w:r>
          </w:p>
        </w:tc>
      </w:tr>
      <w:tr w:rsidR="00081224" w14:paraId="519A18FE" w14:textId="77777777" w:rsidTr="00B94ECF">
        <w:trPr>
          <w:trHeight w:val="3314"/>
        </w:trPr>
        <w:tc>
          <w:tcPr>
            <w:tcW w:w="2851" w:type="dxa"/>
          </w:tcPr>
          <w:p w14:paraId="7ECA8686" w14:textId="77777777" w:rsidR="00081224" w:rsidRDefault="00081224" w:rsidP="00081224">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1 -</w:t>
            </w:r>
          </w:p>
          <w:p w14:paraId="3A97BA0B" w14:textId="77777777" w:rsidR="00081224" w:rsidRPr="00081224" w:rsidRDefault="00081224" w:rsidP="00081224">
            <w:pPr>
              <w:jc w:val="center"/>
              <w:rPr>
                <w:rFonts w:ascii="Times New Roman" w:eastAsia="SimSun" w:hAnsi="Times New Roman" w:cs="Times New Roman"/>
                <w:b/>
                <w:sz w:val="24"/>
                <w:szCs w:val="24"/>
              </w:rPr>
            </w:pPr>
            <w:r>
              <w:rPr>
                <w:rFonts w:ascii="Times New Roman" w:eastAsia="SimSun" w:hAnsi="Times New Roman" w:cs="Times New Roman"/>
                <w:b/>
                <w:sz w:val="24"/>
                <w:szCs w:val="24"/>
              </w:rPr>
              <w:t>Contesto e obiettivi dell’intervento di regolamentazione</w:t>
            </w:r>
          </w:p>
        </w:tc>
        <w:tc>
          <w:tcPr>
            <w:tcW w:w="7249" w:type="dxa"/>
          </w:tcPr>
          <w:p w14:paraId="69C8F91B" w14:textId="77777777" w:rsidR="00081224" w:rsidRDefault="00081224"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a) Rappresentazione del problema da risolvere e delle criticità constatate, anche con riferimento al contesto internazionale ed europeo, nonché delle esigenze sociali ed economiche considerate</w:t>
            </w:r>
          </w:p>
          <w:p w14:paraId="173C6113" w14:textId="3EF60EE6" w:rsidR="003A6516" w:rsidRPr="00B96516" w:rsidRDefault="00194654" w:rsidP="004C4F9A">
            <w:pPr>
              <w:jc w:val="both"/>
              <w:rPr>
                <w:rFonts w:ascii="Times New Roman" w:eastAsia="SimSun" w:hAnsi="Times New Roman" w:cs="Times New Roman"/>
                <w:sz w:val="24"/>
                <w:szCs w:val="24"/>
              </w:rPr>
            </w:pPr>
            <w:r>
              <w:rPr>
                <w:rFonts w:ascii="Times New Roman" w:eastAsia="SimSun" w:hAnsi="Times New Roman" w:cs="Times New Roman"/>
                <w:sz w:val="24"/>
                <w:szCs w:val="24"/>
              </w:rPr>
              <w:t>A</w:t>
            </w:r>
            <w:r w:rsidRPr="00194654">
              <w:rPr>
                <w:rFonts w:ascii="Times New Roman" w:eastAsia="SimSun" w:hAnsi="Times New Roman" w:cs="Times New Roman"/>
                <w:sz w:val="24"/>
                <w:szCs w:val="24"/>
              </w:rPr>
              <w:t xml:space="preserve"> fronte di un ambiente sempre più minacciato da pericoli di varia origine, quali ad esempio inquinamento </w:t>
            </w:r>
            <w:r>
              <w:rPr>
                <w:rFonts w:ascii="Times New Roman" w:eastAsia="SimSun" w:hAnsi="Times New Roman" w:cs="Times New Roman"/>
                <w:sz w:val="24"/>
                <w:szCs w:val="24"/>
              </w:rPr>
              <w:t xml:space="preserve">crescente </w:t>
            </w:r>
            <w:r w:rsidRPr="00194654">
              <w:rPr>
                <w:rFonts w:ascii="Times New Roman" w:eastAsia="SimSun" w:hAnsi="Times New Roman" w:cs="Times New Roman"/>
                <w:sz w:val="24"/>
                <w:szCs w:val="24"/>
              </w:rPr>
              <w:t>e cambiamenti climatici, i Consorzi di bonifica</w:t>
            </w:r>
            <w:r>
              <w:rPr>
                <w:rFonts w:ascii="Times New Roman" w:eastAsia="SimSun" w:hAnsi="Times New Roman" w:cs="Times New Roman"/>
                <w:sz w:val="24"/>
                <w:szCs w:val="24"/>
              </w:rPr>
              <w:t>, già regolati con la Legge regionale 27 febbraio 2003, n. 4, hanno bisogno del conferimento di ricevere dall’Autorità regionale maggiori e nuove</w:t>
            </w:r>
            <w:r w:rsidRPr="00194654">
              <w:rPr>
                <w:rFonts w:ascii="Times New Roman" w:eastAsia="SimSun" w:hAnsi="Times New Roman" w:cs="Times New Roman"/>
                <w:sz w:val="24"/>
                <w:szCs w:val="24"/>
              </w:rPr>
              <w:t xml:space="preserve"> funzioni per garantire la difesa e la conservazione del territorio in cui essi operano e il conseguente sviluppo socio-economico.</w:t>
            </w:r>
          </w:p>
          <w:p w14:paraId="71012F39" w14:textId="77777777" w:rsidR="00081224" w:rsidRDefault="00081224"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b) Indicazione degli obiettivi perseguiti con l’intervento normativo</w:t>
            </w:r>
          </w:p>
          <w:p w14:paraId="0B2EF76D" w14:textId="779E74C7" w:rsidR="00B94ECF" w:rsidRPr="00E128AF" w:rsidRDefault="00E128AF" w:rsidP="00081224">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La proposta persegue i </w:t>
            </w:r>
            <w:r w:rsidRPr="00E128AF">
              <w:rPr>
                <w:rFonts w:ascii="Times New Roman" w:eastAsia="SimSun" w:hAnsi="Times New Roman" w:cs="Times New Roman"/>
                <w:sz w:val="24"/>
                <w:szCs w:val="24"/>
              </w:rPr>
              <w:t>più attuali orientamenti di politica territoriale, secondo i quali il concetto di bonifica integrale evolve e acquisisce polivalenza funzionale con riferimento specifico alla conservazione e difesa del suolo, alla prevenzione del dissesto idrogeologico, alla provvista e gestione delle acque a prevalente uso irriguo e alla salvaguardia dell’ambiente.</w:t>
            </w:r>
          </w:p>
          <w:p w14:paraId="23D6CA25" w14:textId="77777777" w:rsidR="00081224" w:rsidRDefault="00081224"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c) Descrizione degli indicatori che consentono di verificare il grado di raggiungimento degli obiettivi indicati e di monitorare l’attuazione dell’intervento nell’ambito della VIR</w:t>
            </w:r>
          </w:p>
          <w:p w14:paraId="5A0A04FC" w14:textId="7ABE2637" w:rsidR="00B94ECF" w:rsidRPr="00D73361" w:rsidRDefault="001B5273" w:rsidP="00081224">
            <w:pPr>
              <w:jc w:val="both"/>
              <w:rPr>
                <w:rFonts w:ascii="Times New Roman" w:eastAsia="SimSun" w:hAnsi="Times New Roman" w:cs="Times New Roman"/>
                <w:sz w:val="24"/>
                <w:szCs w:val="24"/>
              </w:rPr>
            </w:pPr>
            <w:r w:rsidRPr="001B5273">
              <w:rPr>
                <w:rFonts w:ascii="Times New Roman" w:eastAsia="SimSun" w:hAnsi="Times New Roman" w:cs="Times New Roman"/>
                <w:color w:val="FF0000"/>
                <w:sz w:val="24"/>
                <w:szCs w:val="24"/>
              </w:rPr>
              <w:t>-------------------------------</w:t>
            </w:r>
          </w:p>
          <w:p w14:paraId="4D6E1847" w14:textId="77777777" w:rsidR="00081224" w:rsidRDefault="00081224"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d) Indicazione delle categorie di soggetti, pubblici e privati, destinatari dei principali effetti dell’intervento regolatorio</w:t>
            </w:r>
          </w:p>
          <w:p w14:paraId="5A10CD20" w14:textId="0EB5C506" w:rsidR="005A62C2" w:rsidRPr="005A62C2" w:rsidRDefault="00793E49" w:rsidP="001A4558">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 soggetti, sia pubblici che privati, destinatari della proposta di legge sono i proprietari di beni immobili ricadenti </w:t>
            </w:r>
            <w:r w:rsidR="001A4558">
              <w:rPr>
                <w:rFonts w:ascii="Times New Roman" w:eastAsia="SimSun" w:hAnsi="Times New Roman" w:cs="Times New Roman"/>
                <w:sz w:val="24"/>
                <w:szCs w:val="24"/>
              </w:rPr>
              <w:t>nei</w:t>
            </w:r>
            <w:r>
              <w:rPr>
                <w:rFonts w:ascii="Times New Roman" w:eastAsia="SimSun" w:hAnsi="Times New Roman" w:cs="Times New Roman"/>
                <w:sz w:val="24"/>
                <w:szCs w:val="24"/>
              </w:rPr>
              <w:t xml:space="preserve"> </w:t>
            </w:r>
            <w:r w:rsidR="001A4558">
              <w:rPr>
                <w:rFonts w:ascii="Times New Roman" w:eastAsia="SimSun" w:hAnsi="Times New Roman" w:cs="Times New Roman"/>
                <w:sz w:val="24"/>
                <w:szCs w:val="24"/>
              </w:rPr>
              <w:t>comprensori</w:t>
            </w:r>
            <w:r>
              <w:rPr>
                <w:rFonts w:ascii="Times New Roman" w:eastAsia="SimSun" w:hAnsi="Times New Roman" w:cs="Times New Roman"/>
                <w:sz w:val="24"/>
                <w:szCs w:val="24"/>
              </w:rPr>
              <w:t xml:space="preserve"> di competenza dei Consorzi di bonifica che traggono benefici </w:t>
            </w:r>
            <w:r w:rsidRPr="00793E49">
              <w:rPr>
                <w:rFonts w:ascii="Times New Roman" w:eastAsia="SimSun" w:hAnsi="Times New Roman" w:cs="Times New Roman"/>
                <w:sz w:val="24"/>
                <w:szCs w:val="24"/>
              </w:rPr>
              <w:t xml:space="preserve">dalle opere pubbliche di bonifica e di irrigazione </w:t>
            </w:r>
            <w:r>
              <w:rPr>
                <w:rFonts w:ascii="Times New Roman" w:eastAsia="SimSun" w:hAnsi="Times New Roman" w:cs="Times New Roman"/>
                <w:sz w:val="24"/>
                <w:szCs w:val="24"/>
              </w:rPr>
              <w:t>dagli stessi gestite</w:t>
            </w:r>
            <w:r w:rsidR="001A4558">
              <w:rPr>
                <w:rFonts w:ascii="Times New Roman" w:eastAsia="SimSun" w:hAnsi="Times New Roman" w:cs="Times New Roman"/>
                <w:sz w:val="24"/>
                <w:szCs w:val="24"/>
              </w:rPr>
              <w:t>,</w:t>
            </w:r>
            <w:r>
              <w:rPr>
                <w:rFonts w:ascii="Times New Roman" w:eastAsia="SimSun" w:hAnsi="Times New Roman" w:cs="Times New Roman"/>
                <w:sz w:val="24"/>
                <w:szCs w:val="24"/>
              </w:rPr>
              <w:t xml:space="preserve"> </w:t>
            </w:r>
            <w:r w:rsidR="001A4558">
              <w:rPr>
                <w:rFonts w:ascii="Times New Roman" w:eastAsia="SimSun" w:hAnsi="Times New Roman" w:cs="Times New Roman"/>
                <w:sz w:val="24"/>
                <w:szCs w:val="24"/>
              </w:rPr>
              <w:t>nonché</w:t>
            </w:r>
            <w:r>
              <w:rPr>
                <w:rFonts w:ascii="Times New Roman" w:eastAsia="SimSun" w:hAnsi="Times New Roman" w:cs="Times New Roman"/>
                <w:sz w:val="24"/>
                <w:szCs w:val="24"/>
              </w:rPr>
              <w:t xml:space="preserve"> dalle azioni ed interventi </w:t>
            </w:r>
            <w:r w:rsidR="001A4558">
              <w:rPr>
                <w:rFonts w:ascii="Times New Roman" w:eastAsia="SimSun" w:hAnsi="Times New Roman" w:cs="Times New Roman"/>
                <w:sz w:val="24"/>
                <w:szCs w:val="24"/>
              </w:rPr>
              <w:t>svolti da tali enti nell’ambito delle funzioni istituzionali ad essi conferite dalla legislazione statale e regionale.</w:t>
            </w:r>
          </w:p>
        </w:tc>
      </w:tr>
      <w:tr w:rsidR="00B94ECF" w14:paraId="7E0316C7" w14:textId="77777777" w:rsidTr="00B94ECF">
        <w:trPr>
          <w:trHeight w:val="480"/>
        </w:trPr>
        <w:tc>
          <w:tcPr>
            <w:tcW w:w="2851" w:type="dxa"/>
          </w:tcPr>
          <w:p w14:paraId="1FBDB658" w14:textId="6D42C74D"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lastRenderedPageBreak/>
              <w:t>Sezione 2 -</w:t>
            </w:r>
          </w:p>
          <w:p w14:paraId="4C09214A"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Procedure di consultazione precedenti l’intervento</w:t>
            </w:r>
          </w:p>
          <w:p w14:paraId="154EED20" w14:textId="77777777" w:rsidR="00B94ECF" w:rsidRDefault="00B94ECF" w:rsidP="00B94ECF">
            <w:pPr>
              <w:jc w:val="center"/>
              <w:rPr>
                <w:rFonts w:ascii="Times New Roman" w:eastAsia="SimSun" w:hAnsi="Times New Roman" w:cs="Times New Roman"/>
                <w:b/>
                <w:sz w:val="24"/>
                <w:szCs w:val="24"/>
              </w:rPr>
            </w:pPr>
          </w:p>
        </w:tc>
        <w:tc>
          <w:tcPr>
            <w:tcW w:w="7249" w:type="dxa"/>
          </w:tcPr>
          <w:p w14:paraId="63D80C6F" w14:textId="47E34E99" w:rsidR="00E128AF" w:rsidRPr="00E128AF" w:rsidRDefault="00E128AF" w:rsidP="00E128AF">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Le precedenti </w:t>
            </w:r>
            <w:r w:rsidRPr="00E128AF">
              <w:rPr>
                <w:rFonts w:ascii="Times New Roman" w:eastAsia="SimSun" w:hAnsi="Times New Roman" w:cs="Times New Roman"/>
                <w:sz w:val="24"/>
                <w:szCs w:val="24"/>
              </w:rPr>
              <w:t xml:space="preserve">iniziative legislative preordinate alla riforma della L.R. 25 febbraio 2003, n. 4, </w:t>
            </w:r>
            <w:r>
              <w:rPr>
                <w:rFonts w:ascii="Times New Roman" w:eastAsia="SimSun" w:hAnsi="Times New Roman" w:cs="Times New Roman"/>
                <w:sz w:val="24"/>
                <w:szCs w:val="24"/>
              </w:rPr>
              <w:t>sono</w:t>
            </w:r>
            <w:r w:rsidRPr="00E128AF">
              <w:rPr>
                <w:rFonts w:ascii="Times New Roman" w:eastAsia="SimSun" w:hAnsi="Times New Roman" w:cs="Times New Roman"/>
                <w:sz w:val="24"/>
                <w:szCs w:val="24"/>
              </w:rPr>
              <w:t>:</w:t>
            </w:r>
          </w:p>
          <w:p w14:paraId="7261DA09" w14:textId="693F2BC8" w:rsidR="00E128AF" w:rsidRDefault="00E128AF" w:rsidP="00E128AF">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 </w:t>
            </w:r>
            <w:r w:rsidRPr="00E128AF">
              <w:rPr>
                <w:rFonts w:ascii="Times New Roman" w:eastAsia="SimSun" w:hAnsi="Times New Roman" w:cs="Times New Roman"/>
                <w:sz w:val="24"/>
                <w:szCs w:val="24"/>
              </w:rPr>
              <w:t>la Proposta di Legge Reg. Gen. 122 del 14.06.2021 a firma del Gruppo consiliare del Partito Democratico (Consiglieri Gennaro Oliviero, Carmela Fiola, Erasmo Mortaruolo e Loredana Raia);</w:t>
            </w:r>
          </w:p>
          <w:p w14:paraId="764B1207" w14:textId="534BCE7E" w:rsidR="00E128AF" w:rsidRPr="00E128AF" w:rsidRDefault="00E128AF" w:rsidP="00E128AF">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 il Disegno di Legge Reg. Gen. 205 del </w:t>
            </w:r>
            <w:r w:rsidR="0028507F">
              <w:rPr>
                <w:rFonts w:ascii="Times New Roman" w:eastAsia="SimSun" w:hAnsi="Times New Roman" w:cs="Times New Roman"/>
                <w:sz w:val="24"/>
                <w:szCs w:val="24"/>
              </w:rPr>
              <w:t>12.01.2022</w:t>
            </w:r>
            <w:r>
              <w:rPr>
                <w:rFonts w:ascii="Times New Roman" w:eastAsia="SimSun" w:hAnsi="Times New Roman" w:cs="Times New Roman"/>
                <w:sz w:val="24"/>
                <w:szCs w:val="24"/>
              </w:rPr>
              <w:t xml:space="preserve"> (approvato con </w:t>
            </w:r>
            <w:r w:rsidRPr="00E128AF">
              <w:rPr>
                <w:rFonts w:ascii="Times New Roman" w:eastAsia="SimSun" w:hAnsi="Times New Roman" w:cs="Times New Roman"/>
                <w:sz w:val="24"/>
                <w:szCs w:val="24"/>
              </w:rPr>
              <w:t>Delibera di Giunta regionale n. 485 del 04.11.2021</w:t>
            </w:r>
            <w:r>
              <w:rPr>
                <w:rFonts w:ascii="Times New Roman" w:eastAsia="SimSun" w:hAnsi="Times New Roman" w:cs="Times New Roman"/>
                <w:sz w:val="24"/>
                <w:szCs w:val="24"/>
              </w:rPr>
              <w:t>);</w:t>
            </w:r>
          </w:p>
          <w:p w14:paraId="7F9660A4" w14:textId="77777777" w:rsidR="00E128AF" w:rsidRDefault="00E128AF" w:rsidP="00E128AF">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 </w:t>
            </w:r>
            <w:r w:rsidRPr="00E128AF">
              <w:rPr>
                <w:rFonts w:ascii="Times New Roman" w:eastAsia="SimSun" w:hAnsi="Times New Roman" w:cs="Times New Roman"/>
                <w:sz w:val="24"/>
                <w:szCs w:val="24"/>
              </w:rPr>
              <w:t>la Proposta di Legge Reg. Gen. 209 del 09.02.2022 a firma del Consigliere Maurizio Petracca (P</w:t>
            </w:r>
            <w:r>
              <w:rPr>
                <w:rFonts w:ascii="Times New Roman" w:eastAsia="SimSun" w:hAnsi="Times New Roman" w:cs="Times New Roman"/>
                <w:sz w:val="24"/>
                <w:szCs w:val="24"/>
              </w:rPr>
              <w:t>D).</w:t>
            </w:r>
          </w:p>
          <w:p w14:paraId="6B88E697" w14:textId="4006B537" w:rsidR="00793E49" w:rsidRPr="00D930BF" w:rsidRDefault="00793E49" w:rsidP="00793E49">
            <w:pPr>
              <w:jc w:val="both"/>
              <w:rPr>
                <w:rFonts w:ascii="Times New Roman" w:eastAsia="SimSun" w:hAnsi="Times New Roman" w:cs="Times New Roman"/>
                <w:sz w:val="24"/>
                <w:szCs w:val="24"/>
              </w:rPr>
            </w:pPr>
            <w:r>
              <w:rPr>
                <w:rFonts w:ascii="Times New Roman" w:eastAsia="SimSun" w:hAnsi="Times New Roman" w:cs="Times New Roman"/>
                <w:sz w:val="24"/>
                <w:szCs w:val="24"/>
              </w:rPr>
              <w:t>Si segnala che la presente proposta</w:t>
            </w:r>
            <w:r w:rsidRPr="00793E49">
              <w:rPr>
                <w:rFonts w:ascii="Times New Roman" w:eastAsia="SimSun" w:hAnsi="Times New Roman" w:cs="Times New Roman"/>
                <w:sz w:val="24"/>
                <w:szCs w:val="24"/>
              </w:rPr>
              <w:t xml:space="preserve"> di legge abroga espressamente la legge regionale</w:t>
            </w:r>
            <w:r>
              <w:rPr>
                <w:rFonts w:ascii="Times New Roman" w:eastAsia="SimSun" w:hAnsi="Times New Roman" w:cs="Times New Roman"/>
                <w:sz w:val="24"/>
                <w:szCs w:val="24"/>
              </w:rPr>
              <w:t xml:space="preserve"> </w:t>
            </w:r>
            <w:r w:rsidRPr="00793E49">
              <w:rPr>
                <w:rFonts w:ascii="Times New Roman" w:eastAsia="SimSun" w:hAnsi="Times New Roman" w:cs="Times New Roman"/>
                <w:sz w:val="24"/>
                <w:szCs w:val="24"/>
              </w:rPr>
              <w:t>25 febbraio 2003, n. 4, recante “Nuove norme in materia di bonifica integrale” e il comma 8 dell’articolo 31 della legge regionale 26 luglio 2002, n. 15 (Legge Finanziaria Regionale per l’anno 2002).</w:t>
            </w:r>
          </w:p>
        </w:tc>
      </w:tr>
      <w:tr w:rsidR="00B94ECF" w14:paraId="283EE9A2" w14:textId="77777777" w:rsidTr="00B94ECF">
        <w:trPr>
          <w:trHeight w:val="560"/>
        </w:trPr>
        <w:tc>
          <w:tcPr>
            <w:tcW w:w="2851" w:type="dxa"/>
          </w:tcPr>
          <w:p w14:paraId="578DCE19"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3 -</w:t>
            </w:r>
          </w:p>
          <w:p w14:paraId="76286E05" w14:textId="77777777" w:rsidR="00B94ECF" w:rsidRDefault="00B94ECF" w:rsidP="005A62C2">
            <w:pPr>
              <w:jc w:val="center"/>
              <w:rPr>
                <w:rFonts w:ascii="Times New Roman" w:eastAsia="SimSun" w:hAnsi="Times New Roman" w:cs="Times New Roman"/>
                <w:b/>
                <w:sz w:val="24"/>
                <w:szCs w:val="24"/>
              </w:rPr>
            </w:pPr>
            <w:r>
              <w:rPr>
                <w:rFonts w:ascii="Times New Roman" w:eastAsia="SimSun" w:hAnsi="Times New Roman" w:cs="Times New Roman"/>
                <w:b/>
                <w:sz w:val="24"/>
                <w:szCs w:val="24"/>
              </w:rPr>
              <w:t>Valutazione dell’opzione di non intervento di regolamentazione (opzione zero)</w:t>
            </w:r>
          </w:p>
        </w:tc>
        <w:tc>
          <w:tcPr>
            <w:tcW w:w="7249" w:type="dxa"/>
          </w:tcPr>
          <w:p w14:paraId="0811A6F6" w14:textId="4AC0EBB5" w:rsidR="00E128AF" w:rsidRPr="00882201" w:rsidRDefault="00E128AF" w:rsidP="001B5273">
            <w:pPr>
              <w:jc w:val="both"/>
              <w:rPr>
                <w:rFonts w:ascii="Times New Roman" w:eastAsia="SimSun" w:hAnsi="Times New Roman" w:cs="Times New Roman"/>
                <w:sz w:val="24"/>
                <w:szCs w:val="24"/>
              </w:rPr>
            </w:pPr>
            <w:r>
              <w:rPr>
                <w:rFonts w:ascii="Times New Roman" w:eastAsia="SimSun" w:hAnsi="Times New Roman" w:cs="Times New Roman"/>
                <w:sz w:val="24"/>
                <w:szCs w:val="24"/>
              </w:rPr>
              <w:t>Il mancato intervento legislativo di riforma normativa</w:t>
            </w:r>
            <w:r w:rsidRPr="00E128AF">
              <w:rPr>
                <w:rFonts w:ascii="Times New Roman" w:eastAsia="SimSun" w:hAnsi="Times New Roman" w:cs="Times New Roman"/>
                <w:sz w:val="24"/>
                <w:szCs w:val="24"/>
              </w:rPr>
              <w:t xml:space="preserve"> in materia di bonifica integrale e di riordino </w:t>
            </w:r>
            <w:r>
              <w:rPr>
                <w:rFonts w:ascii="Times New Roman" w:eastAsia="SimSun" w:hAnsi="Times New Roman" w:cs="Times New Roman"/>
                <w:sz w:val="24"/>
                <w:szCs w:val="24"/>
              </w:rPr>
              <w:t xml:space="preserve">dell’organizzazione e delle funzioni </w:t>
            </w:r>
            <w:r w:rsidRPr="00E128AF">
              <w:rPr>
                <w:rFonts w:ascii="Times New Roman" w:eastAsia="SimSun" w:hAnsi="Times New Roman" w:cs="Times New Roman"/>
                <w:sz w:val="24"/>
                <w:szCs w:val="24"/>
              </w:rPr>
              <w:t xml:space="preserve">dei Consorzi di </w:t>
            </w:r>
            <w:r>
              <w:rPr>
                <w:rFonts w:ascii="Times New Roman" w:eastAsia="SimSun" w:hAnsi="Times New Roman" w:cs="Times New Roman"/>
                <w:sz w:val="24"/>
                <w:szCs w:val="24"/>
              </w:rPr>
              <w:t>b</w:t>
            </w:r>
            <w:r w:rsidRPr="00E128AF">
              <w:rPr>
                <w:rFonts w:ascii="Times New Roman" w:eastAsia="SimSun" w:hAnsi="Times New Roman" w:cs="Times New Roman"/>
                <w:sz w:val="24"/>
                <w:szCs w:val="24"/>
              </w:rPr>
              <w:t>onifica</w:t>
            </w:r>
            <w:r>
              <w:rPr>
                <w:rFonts w:ascii="Times New Roman" w:eastAsia="SimSun" w:hAnsi="Times New Roman" w:cs="Times New Roman"/>
                <w:sz w:val="24"/>
                <w:szCs w:val="24"/>
              </w:rPr>
              <w:t xml:space="preserve">, </w:t>
            </w:r>
            <w:r w:rsidR="0028507F">
              <w:rPr>
                <w:rFonts w:ascii="Times New Roman" w:eastAsia="SimSun" w:hAnsi="Times New Roman" w:cs="Times New Roman"/>
                <w:sz w:val="24"/>
                <w:szCs w:val="24"/>
              </w:rPr>
              <w:t xml:space="preserve">comporterà il perpetuarsi dell’annoso </w:t>
            </w:r>
            <w:r w:rsidR="0028507F" w:rsidRPr="0028507F">
              <w:rPr>
                <w:rFonts w:ascii="Times New Roman" w:eastAsia="SimSun" w:hAnsi="Times New Roman" w:cs="Times New Roman"/>
                <w:sz w:val="24"/>
                <w:szCs w:val="24"/>
              </w:rPr>
              <w:t xml:space="preserve">conflitto  di competenze </w:t>
            </w:r>
            <w:r w:rsidR="0028507F">
              <w:rPr>
                <w:rFonts w:ascii="Times New Roman" w:eastAsia="SimSun" w:hAnsi="Times New Roman" w:cs="Times New Roman"/>
                <w:sz w:val="24"/>
                <w:szCs w:val="24"/>
              </w:rPr>
              <w:t xml:space="preserve">presente a livello regionale nel settore della </w:t>
            </w:r>
            <w:r w:rsidR="0028507F" w:rsidRPr="0028507F">
              <w:rPr>
                <w:rFonts w:ascii="Times New Roman" w:eastAsia="SimSun" w:hAnsi="Times New Roman" w:cs="Times New Roman"/>
                <w:sz w:val="24"/>
                <w:szCs w:val="24"/>
              </w:rPr>
              <w:t>“difesa del suolo” [</w:t>
            </w:r>
            <w:r w:rsidR="0028507F">
              <w:rPr>
                <w:rFonts w:ascii="Times New Roman" w:eastAsia="SimSun" w:hAnsi="Times New Roman" w:cs="Times New Roman"/>
                <w:sz w:val="24"/>
                <w:szCs w:val="24"/>
              </w:rPr>
              <w:t xml:space="preserve">che </w:t>
            </w:r>
            <w:r w:rsidR="0028507F" w:rsidRPr="0028507F">
              <w:rPr>
                <w:rFonts w:ascii="Times New Roman" w:eastAsia="SimSun" w:hAnsi="Times New Roman" w:cs="Times New Roman"/>
                <w:sz w:val="24"/>
                <w:szCs w:val="24"/>
              </w:rPr>
              <w:t>include anche il “dissesto idrogeologico” e la “difesa idraulica” del territorio]</w:t>
            </w:r>
            <w:r w:rsidR="0028507F">
              <w:rPr>
                <w:rFonts w:ascii="Times New Roman" w:eastAsia="SimSun" w:hAnsi="Times New Roman" w:cs="Times New Roman"/>
                <w:sz w:val="24"/>
                <w:szCs w:val="24"/>
              </w:rPr>
              <w:t>, continuando ad alimentare il copioso (e dispendioso) contenzioso giudiziario tra Consorzi di bonifica, Regioni ed Enti locali, a discapito della sicurezza del territorio e dei cittadini.</w:t>
            </w:r>
          </w:p>
        </w:tc>
      </w:tr>
      <w:tr w:rsidR="00B94ECF" w14:paraId="08CA4A2E" w14:textId="77777777" w:rsidTr="00B94ECF">
        <w:trPr>
          <w:trHeight w:val="870"/>
        </w:trPr>
        <w:tc>
          <w:tcPr>
            <w:tcW w:w="2851" w:type="dxa"/>
          </w:tcPr>
          <w:p w14:paraId="1095C385"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4 -</w:t>
            </w:r>
          </w:p>
          <w:p w14:paraId="5C7A8CB9" w14:textId="77777777" w:rsidR="00B94ECF" w:rsidRDefault="00B94ECF" w:rsidP="005A62C2">
            <w:pPr>
              <w:jc w:val="center"/>
              <w:rPr>
                <w:rFonts w:ascii="Times New Roman" w:eastAsia="SimSun" w:hAnsi="Times New Roman" w:cs="Times New Roman"/>
                <w:b/>
                <w:sz w:val="24"/>
                <w:szCs w:val="24"/>
              </w:rPr>
            </w:pPr>
            <w:r>
              <w:rPr>
                <w:rFonts w:ascii="Times New Roman" w:eastAsia="SimSun" w:hAnsi="Times New Roman" w:cs="Times New Roman"/>
                <w:b/>
                <w:sz w:val="24"/>
                <w:szCs w:val="24"/>
              </w:rPr>
              <w:t>Opzioni alternative all’intervento regolatorio</w:t>
            </w:r>
          </w:p>
        </w:tc>
        <w:tc>
          <w:tcPr>
            <w:tcW w:w="7249" w:type="dxa"/>
          </w:tcPr>
          <w:p w14:paraId="64757304" w14:textId="14BBF295" w:rsidR="00B94ECF" w:rsidRPr="00882201" w:rsidRDefault="001B5273" w:rsidP="00793E49">
            <w:pPr>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Limitatamente alla “difesa del suolo” potrebbe essere predisposta una nuova Legge regionale </w:t>
            </w:r>
            <w:r w:rsidR="00793E49">
              <w:rPr>
                <w:rFonts w:ascii="Times New Roman" w:eastAsia="SimSun" w:hAnsi="Times New Roman" w:cs="Times New Roman"/>
                <w:sz w:val="24"/>
                <w:szCs w:val="24"/>
              </w:rPr>
              <w:t>-</w:t>
            </w:r>
            <w:r>
              <w:rPr>
                <w:rFonts w:ascii="Times New Roman" w:eastAsia="SimSun" w:hAnsi="Times New Roman" w:cs="Times New Roman"/>
                <w:sz w:val="24"/>
                <w:szCs w:val="24"/>
              </w:rPr>
              <w:t xml:space="preserve"> sostitutiva della Legge regionale </w:t>
            </w:r>
            <w:r w:rsidRPr="001B5273">
              <w:rPr>
                <w:rFonts w:ascii="Times New Roman" w:eastAsia="SimSun" w:hAnsi="Times New Roman" w:cs="Times New Roman"/>
                <w:sz w:val="24"/>
                <w:szCs w:val="24"/>
              </w:rPr>
              <w:t xml:space="preserve">7 febbraio 1994, n. 8 </w:t>
            </w:r>
            <w:r>
              <w:rPr>
                <w:rFonts w:ascii="Times New Roman" w:eastAsia="SimSun" w:hAnsi="Times New Roman" w:cs="Times New Roman"/>
                <w:sz w:val="24"/>
                <w:szCs w:val="24"/>
              </w:rPr>
              <w:t xml:space="preserve">e </w:t>
            </w:r>
            <w:proofErr w:type="spellStart"/>
            <w:r>
              <w:rPr>
                <w:rFonts w:ascii="Times New Roman" w:eastAsia="SimSun" w:hAnsi="Times New Roman" w:cs="Times New Roman"/>
                <w:sz w:val="24"/>
                <w:szCs w:val="24"/>
              </w:rPr>
              <w:t>s.m.i.</w:t>
            </w:r>
            <w:proofErr w:type="spellEnd"/>
            <w:r>
              <w:rPr>
                <w:rFonts w:ascii="Times New Roman" w:eastAsia="SimSun" w:hAnsi="Times New Roman" w:cs="Times New Roman"/>
                <w:sz w:val="24"/>
                <w:szCs w:val="24"/>
              </w:rPr>
              <w:t xml:space="preserve"> - </w:t>
            </w:r>
            <w:r w:rsidRPr="001B5273">
              <w:rPr>
                <w:rFonts w:ascii="Times New Roman" w:eastAsia="SimSun" w:hAnsi="Times New Roman" w:cs="Times New Roman"/>
                <w:sz w:val="24"/>
                <w:szCs w:val="24"/>
              </w:rPr>
              <w:t xml:space="preserve">al fine di regolamentare, in conformità con quanto disposto dal </w:t>
            </w:r>
            <w:r>
              <w:rPr>
                <w:rFonts w:ascii="Times New Roman" w:eastAsia="SimSun" w:hAnsi="Times New Roman" w:cs="Times New Roman"/>
                <w:sz w:val="24"/>
                <w:szCs w:val="24"/>
              </w:rPr>
              <w:t>D. Lgs. n. 152/2006</w:t>
            </w:r>
            <w:r w:rsidRPr="001B5273">
              <w:rPr>
                <w:rFonts w:ascii="Times New Roman" w:eastAsia="SimSun" w:hAnsi="Times New Roman" w:cs="Times New Roman"/>
                <w:sz w:val="24"/>
                <w:szCs w:val="24"/>
              </w:rPr>
              <w:t xml:space="preserve">, le funzioni e l'organizzazione dei Consorzi di </w:t>
            </w:r>
            <w:r>
              <w:rPr>
                <w:rFonts w:ascii="Times New Roman" w:eastAsia="SimSun" w:hAnsi="Times New Roman" w:cs="Times New Roman"/>
                <w:sz w:val="24"/>
                <w:szCs w:val="24"/>
              </w:rPr>
              <w:t>b</w:t>
            </w:r>
            <w:r w:rsidRPr="001B5273">
              <w:rPr>
                <w:rFonts w:ascii="Times New Roman" w:eastAsia="SimSun" w:hAnsi="Times New Roman" w:cs="Times New Roman"/>
                <w:sz w:val="24"/>
                <w:szCs w:val="24"/>
              </w:rPr>
              <w:t>onifica</w:t>
            </w:r>
            <w:r>
              <w:rPr>
                <w:rFonts w:ascii="Times New Roman" w:eastAsia="SimSun" w:hAnsi="Times New Roman" w:cs="Times New Roman"/>
                <w:sz w:val="24"/>
                <w:szCs w:val="24"/>
              </w:rPr>
              <w:t>.</w:t>
            </w:r>
          </w:p>
        </w:tc>
      </w:tr>
      <w:tr w:rsidR="00B94ECF" w14:paraId="5B1C777D" w14:textId="77777777" w:rsidTr="00B94ECF">
        <w:trPr>
          <w:trHeight w:val="950"/>
        </w:trPr>
        <w:tc>
          <w:tcPr>
            <w:tcW w:w="2851" w:type="dxa"/>
          </w:tcPr>
          <w:p w14:paraId="538C8580"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5 -</w:t>
            </w:r>
          </w:p>
          <w:p w14:paraId="50EA6195"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Giustificazione dell’opzione regolatoria proposta e valutazione degli oneri amministrativi e dell’impatto sulle PMI</w:t>
            </w:r>
          </w:p>
          <w:p w14:paraId="4AAE620D" w14:textId="77777777" w:rsidR="00B94ECF" w:rsidRDefault="00B94ECF" w:rsidP="00D73361">
            <w:pPr>
              <w:rPr>
                <w:rFonts w:ascii="Times New Roman" w:eastAsia="SimSun" w:hAnsi="Times New Roman" w:cs="Times New Roman"/>
                <w:b/>
                <w:sz w:val="24"/>
                <w:szCs w:val="24"/>
              </w:rPr>
            </w:pPr>
          </w:p>
        </w:tc>
        <w:tc>
          <w:tcPr>
            <w:tcW w:w="7249" w:type="dxa"/>
          </w:tcPr>
          <w:p w14:paraId="37C74486" w14:textId="68B11517" w:rsidR="00793E49" w:rsidRPr="00BA5FCB" w:rsidRDefault="00793E49" w:rsidP="00793E49">
            <w:pPr>
              <w:jc w:val="both"/>
              <w:rPr>
                <w:rFonts w:ascii="Times New Roman" w:eastAsia="SimSun" w:hAnsi="Times New Roman" w:cs="Times New Roman"/>
                <w:sz w:val="24"/>
                <w:szCs w:val="24"/>
              </w:rPr>
            </w:pPr>
            <w:r w:rsidRPr="00BA5FCB">
              <w:rPr>
                <w:rFonts w:ascii="Times New Roman" w:eastAsia="SimSun" w:hAnsi="Times New Roman" w:cs="Times New Roman"/>
                <w:sz w:val="24"/>
                <w:szCs w:val="24"/>
              </w:rPr>
              <w:t>Nella proposta normativa, la norma finanziaria (art.3</w:t>
            </w:r>
            <w:r w:rsidR="00BA5FCB" w:rsidRPr="00BA5FCB">
              <w:rPr>
                <w:rFonts w:ascii="Times New Roman" w:eastAsia="SimSun" w:hAnsi="Times New Roman" w:cs="Times New Roman"/>
                <w:sz w:val="24"/>
                <w:szCs w:val="24"/>
              </w:rPr>
              <w:t>7</w:t>
            </w:r>
            <w:r w:rsidRPr="00BA5FCB">
              <w:rPr>
                <w:rFonts w:ascii="Times New Roman" w:eastAsia="SimSun" w:hAnsi="Times New Roman" w:cs="Times New Roman"/>
                <w:sz w:val="24"/>
                <w:szCs w:val="24"/>
              </w:rPr>
              <w:t>) che quantifica gli oneri derivanti dall’approvazione della legge e che individua le relative fonti di finanziamento, dispone che</w:t>
            </w:r>
            <w:r w:rsidR="00BA5FCB" w:rsidRPr="00BA5FCB">
              <w:rPr>
                <w:rFonts w:ascii="Times New Roman" w:eastAsia="SimSun" w:hAnsi="Times New Roman" w:cs="Times New Roman"/>
                <w:sz w:val="24"/>
                <w:szCs w:val="24"/>
              </w:rPr>
              <w:t xml:space="preserve"> a partire dall'esercizio </w:t>
            </w:r>
            <w:proofErr w:type="gramStart"/>
            <w:r w:rsidRPr="00BA5FCB">
              <w:rPr>
                <w:rFonts w:ascii="Times New Roman" w:eastAsia="SimSun" w:hAnsi="Times New Roman" w:cs="Times New Roman"/>
                <w:sz w:val="24"/>
                <w:szCs w:val="24"/>
              </w:rPr>
              <w:t>finanziario  202</w:t>
            </w:r>
            <w:r w:rsidR="00BA5FCB" w:rsidRPr="00BA5FCB">
              <w:rPr>
                <w:rFonts w:ascii="Times New Roman" w:eastAsia="SimSun" w:hAnsi="Times New Roman" w:cs="Times New Roman"/>
                <w:sz w:val="24"/>
                <w:szCs w:val="24"/>
              </w:rPr>
              <w:t>3</w:t>
            </w:r>
            <w:proofErr w:type="gramEnd"/>
            <w:r w:rsidR="00BA5FCB" w:rsidRPr="00BA5FCB">
              <w:rPr>
                <w:rFonts w:ascii="Times New Roman" w:eastAsia="SimSun" w:hAnsi="Times New Roman" w:cs="Times New Roman"/>
                <w:sz w:val="24"/>
                <w:szCs w:val="24"/>
              </w:rPr>
              <w:t xml:space="preserve"> si fa fronte</w:t>
            </w:r>
            <w:r w:rsidRPr="00BA5FCB">
              <w:rPr>
                <w:rFonts w:ascii="Times New Roman" w:eastAsia="SimSun" w:hAnsi="Times New Roman" w:cs="Times New Roman"/>
                <w:sz w:val="24"/>
                <w:szCs w:val="24"/>
              </w:rPr>
              <w:t xml:space="preserve"> agli oneri:</w:t>
            </w:r>
          </w:p>
          <w:p w14:paraId="79BDA0D2" w14:textId="77777777" w:rsidR="00BA5FCB" w:rsidRPr="00BA5FCB" w:rsidRDefault="00BA5FCB" w:rsidP="00BA5FCB">
            <w:pPr>
              <w:jc w:val="both"/>
              <w:rPr>
                <w:rFonts w:ascii="Times New Roman" w:eastAsia="SimSun" w:hAnsi="Times New Roman" w:cs="Times New Roman"/>
                <w:sz w:val="24"/>
                <w:szCs w:val="24"/>
              </w:rPr>
            </w:pPr>
            <w:r w:rsidRPr="00BA5FCB">
              <w:rPr>
                <w:rFonts w:ascii="Times New Roman" w:eastAsia="SimSun" w:hAnsi="Times New Roman" w:cs="Times New Roman"/>
                <w:sz w:val="24"/>
                <w:szCs w:val="24"/>
              </w:rPr>
              <w:t>a) per l’acquisizione delle forniture di energia elettrica finalizzate al funzionamento delle opere pubbliche di bonifica di cui all’articolo 6, comma 8, con uno stanziamento annuo di euro 25 milioni sulla Missione 16, programma 1, titolo 1;</w:t>
            </w:r>
          </w:p>
          <w:p w14:paraId="7ACF8289" w14:textId="77777777" w:rsidR="00BA5FCB" w:rsidRPr="00BA5FCB" w:rsidRDefault="00BA5FCB" w:rsidP="00BA5FCB">
            <w:pPr>
              <w:jc w:val="both"/>
              <w:rPr>
                <w:rFonts w:ascii="Times New Roman" w:eastAsia="SimSun" w:hAnsi="Times New Roman" w:cs="Times New Roman"/>
                <w:sz w:val="24"/>
                <w:szCs w:val="24"/>
              </w:rPr>
            </w:pPr>
            <w:r w:rsidRPr="00BA5FCB">
              <w:rPr>
                <w:rFonts w:ascii="Times New Roman" w:eastAsia="SimSun" w:hAnsi="Times New Roman" w:cs="Times New Roman"/>
                <w:sz w:val="24"/>
                <w:szCs w:val="24"/>
              </w:rPr>
              <w:t xml:space="preserve">b) per le più urgenti attività di realizzazione, gestione, manutenzione ordinaria e straordinaria delle opere di cui all’articolo 6, comma 2, con uno stanziamento annuo di euro 8,0 milioni sulla Missione 9, Programma 1, </w:t>
            </w:r>
            <w:r w:rsidRPr="00BA5FCB">
              <w:rPr>
                <w:rFonts w:ascii="Times New Roman" w:eastAsia="SimSun" w:hAnsi="Times New Roman" w:cs="Times New Roman"/>
                <w:sz w:val="24"/>
                <w:szCs w:val="24"/>
              </w:rPr>
              <w:lastRenderedPageBreak/>
              <w:t>distinto in euro 4,0 milioni sul Titolo 1 (manutenzione ordinaria) e euro 4,0 milioni sul Titolo 2 (altre spese);</w:t>
            </w:r>
          </w:p>
          <w:p w14:paraId="05CFB17E" w14:textId="77777777" w:rsidR="00BA5FCB" w:rsidRPr="00BA5FCB" w:rsidRDefault="00BA5FCB" w:rsidP="00BA5FCB">
            <w:pPr>
              <w:jc w:val="both"/>
              <w:rPr>
                <w:rFonts w:ascii="Times New Roman" w:eastAsia="SimSun" w:hAnsi="Times New Roman" w:cs="Times New Roman"/>
                <w:sz w:val="24"/>
                <w:szCs w:val="24"/>
              </w:rPr>
            </w:pPr>
            <w:r w:rsidRPr="00BA5FCB">
              <w:rPr>
                <w:rFonts w:ascii="Times New Roman" w:eastAsia="SimSun" w:hAnsi="Times New Roman" w:cs="Times New Roman"/>
                <w:sz w:val="24"/>
                <w:szCs w:val="24"/>
              </w:rPr>
              <w:t>c) per le attività di realizzazione e manutenzione straordinaria delle opere di cui all’articolo 6, comma 1, e per le finalità di cui all’articolo 6, comma 7, lettera b), con uno stanziamento annuo di euro 6,0 milioni sulla Missione 16, programma 1, titolo 2;</w:t>
            </w:r>
          </w:p>
          <w:p w14:paraId="041AD740" w14:textId="0BD8DBA9" w:rsidR="00BA5FCB" w:rsidRPr="00BA5FCB" w:rsidRDefault="00BA5FCB" w:rsidP="00BA5FCB">
            <w:pPr>
              <w:jc w:val="both"/>
              <w:rPr>
                <w:rFonts w:ascii="Times New Roman" w:eastAsia="SimSun" w:hAnsi="Times New Roman" w:cs="Times New Roman"/>
                <w:sz w:val="24"/>
                <w:szCs w:val="24"/>
              </w:rPr>
            </w:pPr>
            <w:r w:rsidRPr="00BA5FCB">
              <w:rPr>
                <w:rFonts w:ascii="Times New Roman" w:eastAsia="SimSun" w:hAnsi="Times New Roman" w:cs="Times New Roman"/>
                <w:sz w:val="24"/>
                <w:szCs w:val="24"/>
              </w:rPr>
              <w:t>d) per l’elaborazione dei piani comprensoriali di bonifica e di tutela del territorio di cui all’articolo 5, per le attività di cui all’articolo 6, comma 7, lettere a) e c) e per il catasto di cui all’art. 14, con uno stanziamento di euro 1,0 milioni sulla Missione 16, Programma 1, Titolo 2.</w:t>
            </w:r>
          </w:p>
          <w:p w14:paraId="2C1C7760" w14:textId="196F8E4E" w:rsidR="00793E49" w:rsidRPr="00F46BF3" w:rsidRDefault="00793E49" w:rsidP="00793E49">
            <w:pPr>
              <w:jc w:val="both"/>
              <w:rPr>
                <w:rFonts w:ascii="Times New Roman" w:eastAsia="SimSun" w:hAnsi="Times New Roman" w:cs="Times New Roman"/>
                <w:sz w:val="24"/>
                <w:szCs w:val="24"/>
              </w:rPr>
            </w:pPr>
          </w:p>
        </w:tc>
      </w:tr>
      <w:tr w:rsidR="00B94ECF" w14:paraId="7760185A" w14:textId="77777777" w:rsidTr="00B94ECF">
        <w:trPr>
          <w:trHeight w:val="560"/>
        </w:trPr>
        <w:tc>
          <w:tcPr>
            <w:tcW w:w="2851" w:type="dxa"/>
          </w:tcPr>
          <w:p w14:paraId="6E20D98A"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lastRenderedPageBreak/>
              <w:t>Sezione 6 -</w:t>
            </w:r>
          </w:p>
          <w:p w14:paraId="7D4668E2" w14:textId="77777777" w:rsidR="00B94ECF" w:rsidRDefault="00B94ECF" w:rsidP="001861FD">
            <w:pPr>
              <w:jc w:val="center"/>
              <w:rPr>
                <w:rFonts w:ascii="Times New Roman" w:eastAsia="SimSun" w:hAnsi="Times New Roman" w:cs="Times New Roman"/>
                <w:b/>
                <w:sz w:val="24"/>
                <w:szCs w:val="24"/>
              </w:rPr>
            </w:pPr>
            <w:r>
              <w:rPr>
                <w:rFonts w:ascii="Times New Roman" w:eastAsia="SimSun" w:hAnsi="Times New Roman" w:cs="Times New Roman"/>
                <w:b/>
                <w:sz w:val="24"/>
                <w:szCs w:val="24"/>
              </w:rPr>
              <w:t>Incidenza sul corretto funzionamento concorrenziale del mercato sulla competitività regionale, nonché sulle politiche giovanili</w:t>
            </w:r>
          </w:p>
        </w:tc>
        <w:tc>
          <w:tcPr>
            <w:tcW w:w="7249" w:type="dxa"/>
          </w:tcPr>
          <w:p w14:paraId="41B44814" w14:textId="77777777" w:rsidR="00B94ECF" w:rsidRDefault="00B94ECF" w:rsidP="001C3ADC">
            <w:pPr>
              <w:jc w:val="both"/>
              <w:rPr>
                <w:rFonts w:ascii="Times New Roman" w:eastAsia="SimSun" w:hAnsi="Times New Roman" w:cs="Times New Roman"/>
                <w:b/>
                <w:sz w:val="24"/>
                <w:szCs w:val="24"/>
              </w:rPr>
            </w:pPr>
          </w:p>
          <w:p w14:paraId="5D3FE5CF" w14:textId="3C3DEC33" w:rsidR="00793E49" w:rsidRDefault="00793E49" w:rsidP="001C3ADC">
            <w:pPr>
              <w:jc w:val="both"/>
              <w:rPr>
                <w:rFonts w:ascii="Times New Roman" w:eastAsia="SimSun" w:hAnsi="Times New Roman" w:cs="Times New Roman"/>
                <w:b/>
                <w:sz w:val="24"/>
                <w:szCs w:val="24"/>
              </w:rPr>
            </w:pPr>
            <w:r w:rsidRPr="001B5273">
              <w:rPr>
                <w:rFonts w:ascii="Times New Roman" w:eastAsia="SimSun" w:hAnsi="Times New Roman" w:cs="Times New Roman"/>
                <w:color w:val="FF0000"/>
                <w:sz w:val="24"/>
                <w:szCs w:val="24"/>
              </w:rPr>
              <w:t>-------------------------------</w:t>
            </w:r>
          </w:p>
        </w:tc>
      </w:tr>
      <w:tr w:rsidR="00B94ECF" w14:paraId="3E56B850" w14:textId="77777777" w:rsidTr="00081224">
        <w:trPr>
          <w:trHeight w:val="630"/>
        </w:trPr>
        <w:tc>
          <w:tcPr>
            <w:tcW w:w="2851" w:type="dxa"/>
          </w:tcPr>
          <w:p w14:paraId="3C9332F3"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7 -</w:t>
            </w:r>
          </w:p>
          <w:p w14:paraId="761670A9"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Modalità attuative dell’intervento di regolamentazione</w:t>
            </w:r>
          </w:p>
          <w:p w14:paraId="55ED022C" w14:textId="77777777" w:rsidR="00B94ECF" w:rsidRDefault="00B94ECF" w:rsidP="00B94ECF">
            <w:pPr>
              <w:jc w:val="center"/>
              <w:rPr>
                <w:rFonts w:ascii="Times New Roman" w:eastAsia="SimSun" w:hAnsi="Times New Roman" w:cs="Times New Roman"/>
                <w:b/>
                <w:sz w:val="24"/>
                <w:szCs w:val="24"/>
              </w:rPr>
            </w:pPr>
          </w:p>
          <w:p w14:paraId="007938B7" w14:textId="77777777" w:rsidR="00DA355A" w:rsidRDefault="00DA355A" w:rsidP="00B94ECF">
            <w:pPr>
              <w:jc w:val="center"/>
              <w:rPr>
                <w:rFonts w:ascii="Times New Roman" w:eastAsia="SimSun" w:hAnsi="Times New Roman" w:cs="Times New Roman"/>
                <w:b/>
                <w:sz w:val="24"/>
                <w:szCs w:val="24"/>
              </w:rPr>
            </w:pPr>
          </w:p>
        </w:tc>
        <w:tc>
          <w:tcPr>
            <w:tcW w:w="7249" w:type="dxa"/>
          </w:tcPr>
          <w:p w14:paraId="45817915" w14:textId="77777777" w:rsidR="00B94ECF" w:rsidRDefault="00B94ECF"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a) Soggetti responsabili dell’attuazione dell’intervento regolatorio</w:t>
            </w:r>
          </w:p>
          <w:p w14:paraId="3CF6DD10" w14:textId="7F316AE7" w:rsidR="003C7794" w:rsidRPr="0056254B" w:rsidRDefault="00194654" w:rsidP="0056254B">
            <w:pPr>
              <w:jc w:val="both"/>
              <w:rPr>
                <w:rFonts w:ascii="Times New Roman" w:eastAsia="SimSun" w:hAnsi="Times New Roman" w:cs="Times New Roman"/>
                <w:sz w:val="24"/>
                <w:szCs w:val="24"/>
              </w:rPr>
            </w:pPr>
            <w:r>
              <w:rPr>
                <w:rFonts w:ascii="Times New Roman" w:eastAsia="SimSun" w:hAnsi="Times New Roman" w:cs="Times New Roman"/>
                <w:sz w:val="24"/>
                <w:szCs w:val="24"/>
              </w:rPr>
              <w:t>Consorzi di bonifica.</w:t>
            </w:r>
          </w:p>
          <w:p w14:paraId="658B7AA3" w14:textId="77777777" w:rsidR="00B94ECF" w:rsidRDefault="00B94ECF"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b) Azioni per la pubblicità e per l’informazione dell’intervento</w:t>
            </w:r>
          </w:p>
          <w:p w14:paraId="618FC8F1" w14:textId="08C176F7" w:rsidR="00D42F3A" w:rsidRPr="003C7794" w:rsidRDefault="001B5273" w:rsidP="00D42F3A">
            <w:pPr>
              <w:jc w:val="both"/>
              <w:rPr>
                <w:rFonts w:ascii="Times New Roman" w:eastAsia="SimSun" w:hAnsi="Times New Roman" w:cs="Times New Roman"/>
                <w:sz w:val="24"/>
                <w:szCs w:val="24"/>
              </w:rPr>
            </w:pPr>
            <w:r w:rsidRPr="001B5273">
              <w:rPr>
                <w:rFonts w:ascii="Times New Roman" w:eastAsia="SimSun" w:hAnsi="Times New Roman" w:cs="Times New Roman"/>
                <w:color w:val="FF0000"/>
                <w:sz w:val="24"/>
                <w:szCs w:val="24"/>
              </w:rPr>
              <w:t>-------------------------------</w:t>
            </w:r>
          </w:p>
          <w:p w14:paraId="641CBE09" w14:textId="77777777" w:rsidR="009F1415" w:rsidRDefault="009F1415" w:rsidP="00081224">
            <w:pPr>
              <w:jc w:val="both"/>
              <w:rPr>
                <w:rFonts w:ascii="Times New Roman" w:eastAsia="SimSun" w:hAnsi="Times New Roman" w:cs="Times New Roman"/>
                <w:b/>
                <w:sz w:val="24"/>
                <w:szCs w:val="24"/>
              </w:rPr>
            </w:pPr>
            <w:r>
              <w:rPr>
                <w:rFonts w:ascii="Times New Roman" w:eastAsia="SimSun" w:hAnsi="Times New Roman" w:cs="Times New Roman"/>
                <w:b/>
                <w:sz w:val="24"/>
                <w:szCs w:val="24"/>
              </w:rPr>
              <w:t>c) Strumenti e modalità per il controllo e il monitoraggio dell’intervento regolatorio</w:t>
            </w:r>
          </w:p>
          <w:p w14:paraId="2EAF45FD" w14:textId="1B632327" w:rsidR="00B33620" w:rsidRPr="00D42F3A" w:rsidRDefault="001B5273" w:rsidP="004353FD">
            <w:pPr>
              <w:jc w:val="both"/>
              <w:rPr>
                <w:rFonts w:ascii="Times New Roman" w:eastAsia="SimSun" w:hAnsi="Times New Roman" w:cs="Times New Roman"/>
                <w:sz w:val="24"/>
                <w:szCs w:val="24"/>
              </w:rPr>
            </w:pPr>
            <w:r w:rsidRPr="001B5273">
              <w:rPr>
                <w:rFonts w:ascii="Times New Roman" w:eastAsia="SimSun" w:hAnsi="Times New Roman" w:cs="Times New Roman"/>
                <w:color w:val="FF0000"/>
                <w:sz w:val="24"/>
                <w:szCs w:val="24"/>
              </w:rPr>
              <w:t>-------------------------------</w:t>
            </w:r>
          </w:p>
          <w:p w14:paraId="151CB4C2" w14:textId="77777777" w:rsidR="009F1415" w:rsidRDefault="009F1415" w:rsidP="00D42F3A">
            <w:pPr>
              <w:jc w:val="both"/>
              <w:rPr>
                <w:rFonts w:ascii="Times New Roman" w:eastAsia="SimSun" w:hAnsi="Times New Roman" w:cs="Times New Roman"/>
                <w:b/>
                <w:sz w:val="24"/>
                <w:szCs w:val="24"/>
              </w:rPr>
            </w:pPr>
            <w:r>
              <w:rPr>
                <w:rFonts w:ascii="Times New Roman" w:eastAsia="SimSun" w:hAnsi="Times New Roman" w:cs="Times New Roman"/>
                <w:b/>
                <w:sz w:val="24"/>
                <w:szCs w:val="24"/>
              </w:rPr>
              <w:t>d) Meccanismi previsti per la revisione dell’intervento regol</w:t>
            </w:r>
            <w:r w:rsidR="00D42F3A">
              <w:rPr>
                <w:rFonts w:ascii="Times New Roman" w:eastAsia="SimSun" w:hAnsi="Times New Roman" w:cs="Times New Roman"/>
                <w:b/>
                <w:sz w:val="24"/>
                <w:szCs w:val="24"/>
              </w:rPr>
              <w:t>a</w:t>
            </w:r>
            <w:r>
              <w:rPr>
                <w:rFonts w:ascii="Times New Roman" w:eastAsia="SimSun" w:hAnsi="Times New Roman" w:cs="Times New Roman"/>
                <w:b/>
                <w:sz w:val="24"/>
                <w:szCs w:val="24"/>
              </w:rPr>
              <w:t>torio</w:t>
            </w:r>
          </w:p>
          <w:p w14:paraId="094F32A6" w14:textId="45484FD5" w:rsidR="00DA355A" w:rsidRDefault="001B5273" w:rsidP="00D92FF4">
            <w:pPr>
              <w:jc w:val="both"/>
              <w:rPr>
                <w:rFonts w:ascii="Times New Roman" w:eastAsia="SimSun" w:hAnsi="Times New Roman" w:cs="Times New Roman"/>
                <w:b/>
                <w:sz w:val="24"/>
                <w:szCs w:val="24"/>
              </w:rPr>
            </w:pPr>
            <w:r w:rsidRPr="001B5273">
              <w:rPr>
                <w:rFonts w:ascii="Times New Roman" w:eastAsia="SimSun" w:hAnsi="Times New Roman" w:cs="Times New Roman"/>
                <w:color w:val="FF0000"/>
                <w:sz w:val="24"/>
                <w:szCs w:val="24"/>
              </w:rPr>
              <w:t>-------------------------------</w:t>
            </w:r>
          </w:p>
        </w:tc>
      </w:tr>
      <w:tr w:rsidR="00081224" w14:paraId="67CF72FD" w14:textId="77777777" w:rsidTr="00081224">
        <w:trPr>
          <w:trHeight w:val="1453"/>
        </w:trPr>
        <w:tc>
          <w:tcPr>
            <w:tcW w:w="2851" w:type="dxa"/>
          </w:tcPr>
          <w:p w14:paraId="1FE99CC5"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Sezione 8 -</w:t>
            </w:r>
          </w:p>
          <w:p w14:paraId="603004E3" w14:textId="77777777" w:rsidR="00B94ECF" w:rsidRDefault="00B94ECF" w:rsidP="00B94ECF">
            <w:pPr>
              <w:jc w:val="center"/>
              <w:rPr>
                <w:rFonts w:ascii="Times New Roman" w:eastAsia="SimSun" w:hAnsi="Times New Roman" w:cs="Times New Roman"/>
                <w:b/>
                <w:sz w:val="24"/>
                <w:szCs w:val="24"/>
              </w:rPr>
            </w:pPr>
            <w:r>
              <w:rPr>
                <w:rFonts w:ascii="Times New Roman" w:eastAsia="SimSun" w:hAnsi="Times New Roman" w:cs="Times New Roman"/>
                <w:b/>
                <w:sz w:val="24"/>
                <w:szCs w:val="24"/>
              </w:rPr>
              <w:t>Rispetto dei livelli minimi di regolazione europea</w:t>
            </w:r>
          </w:p>
        </w:tc>
        <w:tc>
          <w:tcPr>
            <w:tcW w:w="7249" w:type="dxa"/>
          </w:tcPr>
          <w:p w14:paraId="64A34D0A" w14:textId="6801CAA1" w:rsidR="00B96516" w:rsidRPr="00B96516" w:rsidRDefault="00F21CE7" w:rsidP="00F21CE7">
            <w:pPr>
              <w:jc w:val="both"/>
              <w:rPr>
                <w:rFonts w:ascii="Times New Roman" w:eastAsia="SimSun" w:hAnsi="Times New Roman" w:cs="Times New Roman"/>
                <w:sz w:val="24"/>
                <w:szCs w:val="24"/>
              </w:rPr>
            </w:pPr>
            <w:r w:rsidRPr="00F21CE7">
              <w:rPr>
                <w:rFonts w:ascii="Times New Roman" w:eastAsia="SimSun" w:hAnsi="Times New Roman" w:cs="Times New Roman"/>
                <w:sz w:val="24"/>
                <w:szCs w:val="24"/>
              </w:rPr>
              <w:t xml:space="preserve">La proposta </w:t>
            </w:r>
            <w:r w:rsidR="001E6690">
              <w:rPr>
                <w:rFonts w:ascii="Times New Roman" w:eastAsia="SimSun" w:hAnsi="Times New Roman" w:cs="Times New Roman"/>
                <w:sz w:val="24"/>
                <w:szCs w:val="24"/>
              </w:rPr>
              <w:t>riguarda la bonifica integrale, intesa come quel complesso di azioni e</w:t>
            </w:r>
            <w:r w:rsidR="001E6690" w:rsidRPr="001E6690">
              <w:rPr>
                <w:rFonts w:ascii="Times New Roman" w:eastAsia="SimSun" w:hAnsi="Times New Roman" w:cs="Times New Roman"/>
                <w:sz w:val="24"/>
                <w:szCs w:val="24"/>
              </w:rPr>
              <w:t xml:space="preserve"> interventi che contribuiscono alla sicurezza territo</w:t>
            </w:r>
            <w:r w:rsidR="001E6690">
              <w:rPr>
                <w:rFonts w:ascii="Times New Roman" w:eastAsia="SimSun" w:hAnsi="Times New Roman" w:cs="Times New Roman"/>
                <w:sz w:val="24"/>
                <w:szCs w:val="24"/>
              </w:rPr>
              <w:t xml:space="preserve">riale, alimentare ed ambientale. Pur </w:t>
            </w:r>
            <w:r w:rsidR="001E6690" w:rsidRPr="001E6690">
              <w:rPr>
                <w:rFonts w:ascii="Times New Roman" w:eastAsia="SimSun" w:hAnsi="Times New Roman" w:cs="Times New Roman"/>
                <w:sz w:val="24"/>
                <w:szCs w:val="24"/>
              </w:rPr>
              <w:t>trattandosi di materia regolata a livello nazionale</w:t>
            </w:r>
            <w:r w:rsidR="001E6690">
              <w:rPr>
                <w:rFonts w:ascii="Times New Roman" w:eastAsia="SimSun" w:hAnsi="Times New Roman" w:cs="Times New Roman"/>
                <w:sz w:val="24"/>
                <w:szCs w:val="24"/>
              </w:rPr>
              <w:t xml:space="preserve">, </w:t>
            </w:r>
            <w:proofErr w:type="gramStart"/>
            <w:r w:rsidR="001E6690">
              <w:rPr>
                <w:rFonts w:ascii="Times New Roman" w:eastAsia="SimSun" w:hAnsi="Times New Roman" w:cs="Times New Roman"/>
                <w:sz w:val="24"/>
                <w:szCs w:val="24"/>
              </w:rPr>
              <w:t xml:space="preserve">essa </w:t>
            </w:r>
            <w:r w:rsidR="001E6690" w:rsidRPr="001E6690">
              <w:rPr>
                <w:rFonts w:ascii="Times New Roman" w:eastAsia="SimSun" w:hAnsi="Times New Roman" w:cs="Times New Roman"/>
                <w:sz w:val="24"/>
                <w:szCs w:val="24"/>
              </w:rPr>
              <w:t xml:space="preserve"> si</w:t>
            </w:r>
            <w:proofErr w:type="gramEnd"/>
            <w:r w:rsidR="001E6690" w:rsidRPr="001E6690">
              <w:rPr>
                <w:rFonts w:ascii="Times New Roman" w:eastAsia="SimSun" w:hAnsi="Times New Roman" w:cs="Times New Roman"/>
                <w:sz w:val="24"/>
                <w:szCs w:val="24"/>
              </w:rPr>
              <w:t xml:space="preserve"> pone comunque in attuazione dei principi europei di prevenzione, partecipazione e sussidiarietà</w:t>
            </w:r>
            <w:r w:rsidR="001E6690">
              <w:rPr>
                <w:rFonts w:ascii="Times New Roman" w:eastAsia="SimSun" w:hAnsi="Times New Roman" w:cs="Times New Roman"/>
                <w:sz w:val="24"/>
                <w:szCs w:val="24"/>
              </w:rPr>
              <w:t xml:space="preserve">, che vengono applicati </w:t>
            </w:r>
            <w:r w:rsidR="001E6690" w:rsidRPr="001E6690">
              <w:rPr>
                <w:rFonts w:ascii="Times New Roman" w:eastAsia="SimSun" w:hAnsi="Times New Roman" w:cs="Times New Roman"/>
                <w:sz w:val="24"/>
                <w:szCs w:val="24"/>
              </w:rPr>
              <w:t xml:space="preserve">in adesione </w:t>
            </w:r>
            <w:r w:rsidR="00F67A1E">
              <w:rPr>
                <w:rFonts w:ascii="Times New Roman" w:eastAsia="SimSun" w:hAnsi="Times New Roman" w:cs="Times New Roman"/>
                <w:sz w:val="24"/>
                <w:szCs w:val="24"/>
              </w:rPr>
              <w:t>e riferimento alle</w:t>
            </w:r>
            <w:r w:rsidR="001E6690" w:rsidRPr="001E6690">
              <w:rPr>
                <w:rFonts w:ascii="Times New Roman" w:eastAsia="SimSun" w:hAnsi="Times New Roman" w:cs="Times New Roman"/>
                <w:sz w:val="24"/>
                <w:szCs w:val="24"/>
              </w:rPr>
              <w:t xml:space="preserve"> direttive </w:t>
            </w:r>
            <w:r w:rsidR="00F67A1E">
              <w:rPr>
                <w:rFonts w:ascii="Times New Roman" w:eastAsia="SimSun" w:hAnsi="Times New Roman" w:cs="Times New Roman"/>
                <w:sz w:val="24"/>
                <w:szCs w:val="24"/>
              </w:rPr>
              <w:t xml:space="preserve">europee </w:t>
            </w:r>
            <w:r w:rsidR="001E6690" w:rsidRPr="001E6690">
              <w:rPr>
                <w:rFonts w:ascii="Times New Roman" w:eastAsia="SimSun" w:hAnsi="Times New Roman" w:cs="Times New Roman"/>
                <w:sz w:val="24"/>
                <w:szCs w:val="24"/>
              </w:rPr>
              <w:t>2000/60 e 2007/60</w:t>
            </w:r>
            <w:r w:rsidR="00F67A1E">
              <w:rPr>
                <w:rFonts w:ascii="Times New Roman" w:eastAsia="SimSun" w:hAnsi="Times New Roman" w:cs="Times New Roman"/>
                <w:sz w:val="24"/>
                <w:szCs w:val="24"/>
              </w:rPr>
              <w:t xml:space="preserve">, </w:t>
            </w:r>
            <w:r w:rsidR="00F67A1E" w:rsidRPr="00F67A1E">
              <w:rPr>
                <w:rFonts w:ascii="Times New Roman" w:eastAsia="SimSun" w:hAnsi="Times New Roman" w:cs="Times New Roman"/>
                <w:sz w:val="24"/>
                <w:szCs w:val="24"/>
              </w:rPr>
              <w:t>rispettivamente, sulla gestione delle acque e sulla difesa dalle alluvioni.</w:t>
            </w:r>
          </w:p>
        </w:tc>
      </w:tr>
    </w:tbl>
    <w:p w14:paraId="1C7B4581" w14:textId="14099708" w:rsidR="000C2A9B" w:rsidRDefault="000C2A9B" w:rsidP="000C2A9B">
      <w:pPr>
        <w:jc w:val="center"/>
        <w:rPr>
          <w:rFonts w:ascii="Times New Roman" w:eastAsia="SimSun" w:hAnsi="Times New Roman" w:cs="Times New Roman"/>
          <w:b/>
          <w:smallCaps/>
          <w:sz w:val="24"/>
          <w:szCs w:val="24"/>
        </w:rPr>
      </w:pPr>
    </w:p>
    <w:sectPr w:rsidR="000C2A9B" w:rsidSect="006B24B3">
      <w:headerReference w:type="default" r:id="rId8"/>
      <w:pgSz w:w="11906" w:h="16838"/>
      <w:pgMar w:top="1417" w:right="1134" w:bottom="1134" w:left="1134"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C5A3AC" w14:textId="77777777" w:rsidR="0061394D" w:rsidRDefault="0061394D" w:rsidP="00AA2247">
      <w:pPr>
        <w:spacing w:after="0" w:line="240" w:lineRule="auto"/>
      </w:pPr>
      <w:r>
        <w:separator/>
      </w:r>
    </w:p>
  </w:endnote>
  <w:endnote w:type="continuationSeparator" w:id="0">
    <w:p w14:paraId="5A6E27F2" w14:textId="77777777" w:rsidR="0061394D" w:rsidRDefault="0061394D" w:rsidP="00AA2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A15F0" w14:textId="77777777" w:rsidR="0061394D" w:rsidRDefault="0061394D" w:rsidP="00AA2247">
      <w:pPr>
        <w:spacing w:after="0" w:line="240" w:lineRule="auto"/>
      </w:pPr>
      <w:r>
        <w:separator/>
      </w:r>
    </w:p>
  </w:footnote>
  <w:footnote w:type="continuationSeparator" w:id="0">
    <w:p w14:paraId="2A84F74B" w14:textId="77777777" w:rsidR="0061394D" w:rsidRDefault="0061394D" w:rsidP="00AA2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2BB36" w14:textId="77777777" w:rsidR="004353FD" w:rsidRDefault="00D73361" w:rsidP="004353FD">
    <w:pPr>
      <w:pStyle w:val="Intestazione"/>
    </w:pPr>
    <w:r>
      <w:ptab w:relativeTo="margin" w:alignment="center" w:leader="none"/>
    </w:r>
    <w:r>
      <w:rPr>
        <w:noProof/>
        <w:lang w:eastAsia="it-IT"/>
      </w:rPr>
      <w:drawing>
        <wp:inline distT="0" distB="0" distL="0" distR="0" wp14:anchorId="14A3A5F1" wp14:editId="0AB9FB0A">
          <wp:extent cx="1114425" cy="1114425"/>
          <wp:effectExtent l="0" t="0" r="9525"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meragret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4794" cy="1114794"/>
                  </a:xfrm>
                  <a:prstGeom prst="rect">
                    <a:avLst/>
                  </a:prstGeom>
                </pic:spPr>
              </pic:pic>
            </a:graphicData>
          </a:graphic>
        </wp:inline>
      </w:drawing>
    </w:r>
  </w:p>
  <w:p w14:paraId="6C2B8588" w14:textId="40A5C0A3" w:rsidR="00D73361" w:rsidRPr="004353FD" w:rsidRDefault="004353FD" w:rsidP="004353FD">
    <w:pPr>
      <w:pStyle w:val="Intestazione"/>
      <w:jc w:val="center"/>
      <w:rPr>
        <w:i/>
        <w:iCs/>
      </w:rPr>
    </w:pPr>
    <w:r w:rsidRPr="004353FD">
      <w:rPr>
        <w:i/>
        <w:iCs/>
      </w:rPr>
      <w:t>Gruppo Misto</w:t>
    </w:r>
  </w:p>
  <w:p w14:paraId="31DC13CB" w14:textId="22E07B40" w:rsidR="004353FD" w:rsidRPr="004353FD" w:rsidRDefault="004353FD" w:rsidP="004353FD">
    <w:pPr>
      <w:pStyle w:val="Intestazione"/>
      <w:jc w:val="center"/>
      <w:rPr>
        <w:i/>
        <w:iCs/>
      </w:rPr>
    </w:pPr>
    <w:r w:rsidRPr="004353FD">
      <w:rPr>
        <w:i/>
        <w:iCs/>
      </w:rPr>
      <w:t>Avv. Corrado Matera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CB5375"/>
    <w:multiLevelType w:val="hybridMultilevel"/>
    <w:tmpl w:val="9A4E15B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47"/>
    <w:rsid w:val="00010C16"/>
    <w:rsid w:val="0001496F"/>
    <w:rsid w:val="00042C68"/>
    <w:rsid w:val="00081224"/>
    <w:rsid w:val="000843D9"/>
    <w:rsid w:val="00085817"/>
    <w:rsid w:val="000969C9"/>
    <w:rsid w:val="000C2A9B"/>
    <w:rsid w:val="000D201F"/>
    <w:rsid w:val="000E133A"/>
    <w:rsid w:val="00122C13"/>
    <w:rsid w:val="00132B6D"/>
    <w:rsid w:val="001454C7"/>
    <w:rsid w:val="001472F2"/>
    <w:rsid w:val="001611DD"/>
    <w:rsid w:val="00163CC1"/>
    <w:rsid w:val="00172DAA"/>
    <w:rsid w:val="001861FD"/>
    <w:rsid w:val="001930DA"/>
    <w:rsid w:val="00194654"/>
    <w:rsid w:val="001A4558"/>
    <w:rsid w:val="001B200D"/>
    <w:rsid w:val="001B5273"/>
    <w:rsid w:val="001C3ADC"/>
    <w:rsid w:val="001E6690"/>
    <w:rsid w:val="00215C6C"/>
    <w:rsid w:val="00236C0F"/>
    <w:rsid w:val="00247F1B"/>
    <w:rsid w:val="00250616"/>
    <w:rsid w:val="002627D1"/>
    <w:rsid w:val="00264396"/>
    <w:rsid w:val="0028507F"/>
    <w:rsid w:val="002C1F69"/>
    <w:rsid w:val="002D0E17"/>
    <w:rsid w:val="002E34EA"/>
    <w:rsid w:val="002F4FF6"/>
    <w:rsid w:val="0030523E"/>
    <w:rsid w:val="00383B49"/>
    <w:rsid w:val="00386A26"/>
    <w:rsid w:val="003A6516"/>
    <w:rsid w:val="003B601A"/>
    <w:rsid w:val="003C3811"/>
    <w:rsid w:val="003C7794"/>
    <w:rsid w:val="003D6B47"/>
    <w:rsid w:val="003E1EB2"/>
    <w:rsid w:val="003E425F"/>
    <w:rsid w:val="004000AB"/>
    <w:rsid w:val="004175A3"/>
    <w:rsid w:val="004353FD"/>
    <w:rsid w:val="00447049"/>
    <w:rsid w:val="00464AD2"/>
    <w:rsid w:val="00482232"/>
    <w:rsid w:val="00484C0C"/>
    <w:rsid w:val="00486B6A"/>
    <w:rsid w:val="00492C21"/>
    <w:rsid w:val="004B7CF1"/>
    <w:rsid w:val="004C0C36"/>
    <w:rsid w:val="004C4F9A"/>
    <w:rsid w:val="0050721F"/>
    <w:rsid w:val="005258D4"/>
    <w:rsid w:val="0056254B"/>
    <w:rsid w:val="0056279A"/>
    <w:rsid w:val="00565391"/>
    <w:rsid w:val="00566180"/>
    <w:rsid w:val="00566E21"/>
    <w:rsid w:val="005A62C2"/>
    <w:rsid w:val="005D20EF"/>
    <w:rsid w:val="005D5646"/>
    <w:rsid w:val="005E6C1A"/>
    <w:rsid w:val="00610D5F"/>
    <w:rsid w:val="0061394D"/>
    <w:rsid w:val="00615E9C"/>
    <w:rsid w:val="0063532D"/>
    <w:rsid w:val="006460E0"/>
    <w:rsid w:val="006609E8"/>
    <w:rsid w:val="00660CED"/>
    <w:rsid w:val="00683FF0"/>
    <w:rsid w:val="006B24B3"/>
    <w:rsid w:val="006D56B2"/>
    <w:rsid w:val="00730D03"/>
    <w:rsid w:val="00734AE7"/>
    <w:rsid w:val="00747FE3"/>
    <w:rsid w:val="00770A81"/>
    <w:rsid w:val="007775E2"/>
    <w:rsid w:val="00793E49"/>
    <w:rsid w:val="0079422E"/>
    <w:rsid w:val="007A0B82"/>
    <w:rsid w:val="007A3EF5"/>
    <w:rsid w:val="007B1960"/>
    <w:rsid w:val="007C0398"/>
    <w:rsid w:val="007C743F"/>
    <w:rsid w:val="008032C1"/>
    <w:rsid w:val="00832C49"/>
    <w:rsid w:val="00840BFD"/>
    <w:rsid w:val="0085300F"/>
    <w:rsid w:val="008646C6"/>
    <w:rsid w:val="00882201"/>
    <w:rsid w:val="00890EC0"/>
    <w:rsid w:val="00893805"/>
    <w:rsid w:val="008E56A1"/>
    <w:rsid w:val="008F0198"/>
    <w:rsid w:val="009350A2"/>
    <w:rsid w:val="00947218"/>
    <w:rsid w:val="00990451"/>
    <w:rsid w:val="00992F76"/>
    <w:rsid w:val="009A3CC5"/>
    <w:rsid w:val="009B509C"/>
    <w:rsid w:val="009F1415"/>
    <w:rsid w:val="00A22D74"/>
    <w:rsid w:val="00A302D3"/>
    <w:rsid w:val="00A329AB"/>
    <w:rsid w:val="00A346E1"/>
    <w:rsid w:val="00A45BA8"/>
    <w:rsid w:val="00A5419C"/>
    <w:rsid w:val="00A92B4D"/>
    <w:rsid w:val="00AA2247"/>
    <w:rsid w:val="00AB05B4"/>
    <w:rsid w:val="00AC6D40"/>
    <w:rsid w:val="00AC7242"/>
    <w:rsid w:val="00AE0C8A"/>
    <w:rsid w:val="00AE59B4"/>
    <w:rsid w:val="00AF6479"/>
    <w:rsid w:val="00B11C85"/>
    <w:rsid w:val="00B33620"/>
    <w:rsid w:val="00B3677E"/>
    <w:rsid w:val="00B578B1"/>
    <w:rsid w:val="00B86FCE"/>
    <w:rsid w:val="00B94ECF"/>
    <w:rsid w:val="00B96516"/>
    <w:rsid w:val="00BA5FCB"/>
    <w:rsid w:val="00BE0448"/>
    <w:rsid w:val="00C31A57"/>
    <w:rsid w:val="00C406F0"/>
    <w:rsid w:val="00C43142"/>
    <w:rsid w:val="00C51907"/>
    <w:rsid w:val="00CD50E2"/>
    <w:rsid w:val="00D42F3A"/>
    <w:rsid w:val="00D47F8C"/>
    <w:rsid w:val="00D67751"/>
    <w:rsid w:val="00D73361"/>
    <w:rsid w:val="00D73BE5"/>
    <w:rsid w:val="00D85D09"/>
    <w:rsid w:val="00D92FF4"/>
    <w:rsid w:val="00D930BF"/>
    <w:rsid w:val="00DA355A"/>
    <w:rsid w:val="00DB0E6F"/>
    <w:rsid w:val="00DC0727"/>
    <w:rsid w:val="00DD4802"/>
    <w:rsid w:val="00E128AF"/>
    <w:rsid w:val="00E1697A"/>
    <w:rsid w:val="00E26781"/>
    <w:rsid w:val="00E71A56"/>
    <w:rsid w:val="00EB6F86"/>
    <w:rsid w:val="00EF0FC9"/>
    <w:rsid w:val="00EF14D4"/>
    <w:rsid w:val="00EF7A03"/>
    <w:rsid w:val="00F1206D"/>
    <w:rsid w:val="00F21CE7"/>
    <w:rsid w:val="00F242C7"/>
    <w:rsid w:val="00F46BF3"/>
    <w:rsid w:val="00F53CA9"/>
    <w:rsid w:val="00F60E30"/>
    <w:rsid w:val="00F67A1E"/>
    <w:rsid w:val="00F70C54"/>
    <w:rsid w:val="00F723EB"/>
    <w:rsid w:val="00F91AE0"/>
    <w:rsid w:val="00FF530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2BF10A"/>
  <w15:docId w15:val="{A817B192-6D72-4BFF-A805-C170D3267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B509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A224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A2247"/>
  </w:style>
  <w:style w:type="paragraph" w:styleId="Pidipagina">
    <w:name w:val="footer"/>
    <w:basedOn w:val="Normale"/>
    <w:link w:val="PidipaginaCarattere"/>
    <w:uiPriority w:val="99"/>
    <w:unhideWhenUsed/>
    <w:rsid w:val="00AA224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A2247"/>
  </w:style>
  <w:style w:type="paragraph" w:styleId="Paragrafoelenco">
    <w:name w:val="List Paragraph"/>
    <w:basedOn w:val="Normale"/>
    <w:uiPriority w:val="34"/>
    <w:qFormat/>
    <w:rsid w:val="009B509C"/>
    <w:pPr>
      <w:ind w:left="720"/>
      <w:contextualSpacing/>
    </w:pPr>
  </w:style>
  <w:style w:type="paragraph" w:styleId="Testofumetto">
    <w:name w:val="Balloon Text"/>
    <w:basedOn w:val="Normale"/>
    <w:link w:val="TestofumettoCarattere"/>
    <w:uiPriority w:val="99"/>
    <w:semiHidden/>
    <w:unhideWhenUsed/>
    <w:rsid w:val="00A92B4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92B4D"/>
    <w:rPr>
      <w:rFonts w:ascii="Tahoma" w:hAnsi="Tahoma" w:cs="Tahoma"/>
      <w:sz w:val="16"/>
      <w:szCs w:val="16"/>
    </w:rPr>
  </w:style>
  <w:style w:type="paragraph" w:customStyle="1" w:styleId="Titolo1">
    <w:name w:val="Titolo1"/>
    <w:basedOn w:val="Normale"/>
    <w:next w:val="Corpotesto"/>
    <w:rsid w:val="00E71A56"/>
    <w:pPr>
      <w:suppressAutoHyphens/>
      <w:spacing w:after="0" w:line="240" w:lineRule="auto"/>
      <w:jc w:val="center"/>
    </w:pPr>
    <w:rPr>
      <w:rFonts w:ascii="Times New Roman" w:eastAsia="Times New Roman" w:hAnsi="Times New Roman" w:cs="Times New Roman"/>
      <w:b/>
      <w:sz w:val="28"/>
      <w:szCs w:val="20"/>
      <w:lang w:eastAsia="zh-CN"/>
    </w:rPr>
  </w:style>
  <w:style w:type="paragraph" w:styleId="Corpotesto">
    <w:name w:val="Body Text"/>
    <w:basedOn w:val="Normale"/>
    <w:link w:val="CorpotestoCarattere"/>
    <w:rsid w:val="00E71A56"/>
    <w:pPr>
      <w:suppressAutoHyphens/>
      <w:spacing w:after="140" w:line="288" w:lineRule="auto"/>
    </w:pPr>
    <w:rPr>
      <w:rFonts w:ascii="Calibri" w:eastAsia="Calibri" w:hAnsi="Calibri" w:cs="Times New Roman"/>
      <w:lang w:eastAsia="zh-CN"/>
    </w:rPr>
  </w:style>
  <w:style w:type="character" w:customStyle="1" w:styleId="CorpotestoCarattere">
    <w:name w:val="Corpo testo Carattere"/>
    <w:basedOn w:val="Carpredefinitoparagrafo"/>
    <w:link w:val="Corpotesto"/>
    <w:rsid w:val="00E71A56"/>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478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B99AE-3029-4140-A164-1D7510DDD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1009</Words>
  <Characters>5754</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russo</dc:creator>
  <cp:lastModifiedBy>Matera Corrado</cp:lastModifiedBy>
  <cp:revision>2</cp:revision>
  <cp:lastPrinted>2021-04-22T14:30:00Z</cp:lastPrinted>
  <dcterms:created xsi:type="dcterms:W3CDTF">2023-01-16T08:37:00Z</dcterms:created>
  <dcterms:modified xsi:type="dcterms:W3CDTF">2023-01-16T08:37:00Z</dcterms:modified>
</cp:coreProperties>
</file>