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17BC4" w14:textId="77777777" w:rsidR="00AA686C" w:rsidRDefault="00AA686C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14:paraId="61783DD8" w14:textId="77777777" w:rsidR="00AA686C" w:rsidRDefault="00AA686C" w:rsidP="003527B2">
      <w:pPr>
        <w:spacing w:after="0" w:line="240" w:lineRule="auto"/>
      </w:pPr>
    </w:p>
    <w:p w14:paraId="5CE977DC" w14:textId="77777777" w:rsidR="00AA686C" w:rsidRDefault="00AA686C">
      <w:pPr>
        <w:spacing w:after="0" w:line="240" w:lineRule="auto"/>
        <w:jc w:val="center"/>
      </w:pPr>
    </w:p>
    <w:p w14:paraId="03A81E73" w14:textId="77777777" w:rsidR="00AA686C" w:rsidRDefault="00D104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SCHEDA AIR </w:t>
      </w:r>
    </w:p>
    <w:p w14:paraId="63A4C7FD" w14:textId="77777777" w:rsidR="00AA686C" w:rsidRDefault="00AA6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4399272D" w14:textId="77777777" w:rsidR="00AA686C" w:rsidRDefault="00D104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ANALISI DI IMPATTO DELLA REGOLAMENTAZIONE </w:t>
      </w:r>
    </w:p>
    <w:p w14:paraId="6580C342" w14:textId="77777777" w:rsidR="00AA686C" w:rsidRDefault="00AA6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7CFB9FC" w14:textId="77777777" w:rsidR="00AA686C" w:rsidRDefault="00AA68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171EA774" w14:textId="77777777" w:rsidR="00AA686C" w:rsidRDefault="00AA686C">
      <w:pPr>
        <w:spacing w:after="0" w:line="240" w:lineRule="auto"/>
        <w:jc w:val="center"/>
      </w:pPr>
    </w:p>
    <w:p w14:paraId="0E0ADBBE" w14:textId="77777777" w:rsidR="00AA686C" w:rsidRDefault="00AA686C">
      <w:pPr>
        <w:spacing w:after="0" w:line="240" w:lineRule="auto"/>
        <w:jc w:val="center"/>
      </w:pPr>
    </w:p>
    <w:p w14:paraId="519CD041" w14:textId="77777777" w:rsidR="00AA686C" w:rsidRDefault="00AA686C">
      <w:pPr>
        <w:spacing w:after="0" w:line="240" w:lineRule="auto"/>
        <w:jc w:val="center"/>
      </w:pPr>
    </w:p>
    <w:p w14:paraId="07EE2B5A" w14:textId="77777777" w:rsidR="00AA686C" w:rsidRDefault="00AA686C">
      <w:pPr>
        <w:spacing w:after="0" w:line="240" w:lineRule="auto"/>
        <w:jc w:val="center"/>
      </w:pPr>
    </w:p>
    <w:p w14:paraId="5701D816" w14:textId="77777777" w:rsidR="00AA686C" w:rsidRDefault="00AA686C">
      <w:pPr>
        <w:spacing w:after="0" w:line="240" w:lineRule="auto"/>
        <w:jc w:val="center"/>
      </w:pPr>
    </w:p>
    <w:p w14:paraId="7CCBAD43" w14:textId="77777777" w:rsidR="00AA686C" w:rsidRDefault="00AA686C">
      <w:pPr>
        <w:spacing w:after="0" w:line="240" w:lineRule="auto"/>
        <w:jc w:val="center"/>
      </w:pPr>
    </w:p>
    <w:p w14:paraId="2CC2EB69" w14:textId="77777777" w:rsidR="00AA686C" w:rsidRDefault="00AA686C">
      <w:pPr>
        <w:spacing w:after="0" w:line="240" w:lineRule="auto"/>
        <w:jc w:val="center"/>
      </w:pPr>
    </w:p>
    <w:p w14:paraId="4CCDEF97" w14:textId="77777777" w:rsidR="00AA686C" w:rsidRDefault="00D10487">
      <w:pPr>
        <w:spacing w:after="0" w:line="240" w:lineRule="auto"/>
        <w:jc w:val="center"/>
        <w:rPr>
          <w:rFonts w:ascii="Bodoni MT" w:eastAsia="Bodoni MT" w:hAnsi="Bodoni MT" w:cs="Bodoni MT"/>
          <w:i/>
          <w:iCs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SOMMARIO</w:t>
      </w:r>
    </w:p>
    <w:p w14:paraId="136D4289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57C1D57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ACA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E2A9B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1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Contesto e obbiettivi dell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di regolamentazione </w:t>
            </w:r>
          </w:p>
          <w:p w14:paraId="0BD555ED" w14:textId="77777777" w:rsidR="00AA686C" w:rsidRPr="003527B2" w:rsidRDefault="00AA686C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124E21DE" w14:textId="77777777" w:rsidR="00AA686C" w:rsidRDefault="00D10487">
            <w:pPr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 rappresentazione del problema da risolvere e delle criticit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proofErr w:type="gramStart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constatate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,</w:t>
            </w:r>
            <w:proofErr w:type="gramEnd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anche con riferimento al contesto internazionale ed europeo, nonch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é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delle esigenze sociali ed economiche consider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ate ; </w:t>
            </w:r>
          </w:p>
          <w:p w14:paraId="5A760109" w14:textId="77777777" w:rsidR="00AA686C" w:rsidRDefault="00D10487">
            <w:pPr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Indicazione degli obbiettivi perseguiti con 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normativo;</w:t>
            </w:r>
          </w:p>
          <w:p w14:paraId="7C12A9BB" w14:textId="77777777" w:rsidR="00AA686C" w:rsidRDefault="00D10487">
            <w:pPr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Descrizione degli ind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icatori che consentono di verificare il grado di raggiungimento degli obbiettivi e di monitorare 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attuazione della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VIR;</w:t>
            </w:r>
          </w:p>
          <w:p w14:paraId="7306679D" w14:textId="77777777" w:rsidR="00AA686C" w:rsidRDefault="00D10487">
            <w:pPr>
              <w:numPr>
                <w:ilvl w:val="0"/>
                <w:numId w:val="1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Indicazione delle categorie dei soggetti, pubblici e </w:t>
            </w:r>
            <w:proofErr w:type="gramStart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privati ,</w:t>
            </w:r>
            <w:proofErr w:type="gramEnd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destinatari dei principali effetti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</w:p>
        </w:tc>
      </w:tr>
      <w:tr w:rsidR="00AA686C" w14:paraId="6FD9D1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71191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2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Procedure di consultazione precedenti l</w:t>
            </w:r>
            <w:r>
              <w:rPr>
                <w:rFonts w:ascii="Arial Unicode MS" w:hAnsi="Arial Unicode MS"/>
                <w:sz w:val="26"/>
                <w:szCs w:val="26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</w:t>
            </w:r>
          </w:p>
        </w:tc>
      </w:tr>
      <w:tr w:rsidR="00AA686C" w14:paraId="7E4AE01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ACA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4BBAD3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3</w:t>
            </w:r>
            <w:r w:rsidRPr="003527B2"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Valutazione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di non intervento di regolamentazione (opzione zero) </w:t>
            </w:r>
          </w:p>
        </w:tc>
      </w:tr>
      <w:tr w:rsidR="00AA686C" w14:paraId="5FD2B1B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35EA5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SEZIONE 4 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 Opzioni alt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ernative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all</w:t>
            </w:r>
            <w:proofErr w:type="spellEnd"/>
            <w:r>
              <w:rPr>
                <w:rFonts w:ascii="Arial Unicode MS" w:hAnsi="Arial Unicode MS"/>
                <w:sz w:val="26"/>
                <w:szCs w:val="26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regolatorio </w:t>
            </w:r>
          </w:p>
        </w:tc>
      </w:tr>
      <w:tr w:rsidR="00AA686C" w14:paraId="36837BF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1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ACA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F78D4C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5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Giustificazione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6"/>
                <w:szCs w:val="26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regolatoria proposta e valutazione degli oneri amministrativi e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6"/>
                <w:szCs w:val="26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impatto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sulle PMI </w:t>
            </w:r>
          </w:p>
          <w:p w14:paraId="23F466B7" w14:textId="77777777" w:rsidR="00AA686C" w:rsidRPr="003527B2" w:rsidRDefault="00AA686C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7215469B" w14:textId="77777777" w:rsidR="00AA686C" w:rsidRDefault="00D10487">
            <w:pPr>
              <w:numPr>
                <w:ilvl w:val="0"/>
                <w:numId w:val="2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Svantaggi e vantaggi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opzione prescelta per i destinatari diretti e indiretti;</w:t>
            </w:r>
          </w:p>
          <w:p w14:paraId="35429721" w14:textId="77777777" w:rsidR="00AA686C" w:rsidRDefault="00D10487">
            <w:pPr>
              <w:numPr>
                <w:ilvl w:val="0"/>
                <w:numId w:val="2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Individ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uazione e stima degli effetti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opzione prescelta sulle micro, piccole e medie imprese;</w:t>
            </w:r>
          </w:p>
          <w:p w14:paraId="56AC9957" w14:textId="77777777" w:rsidR="00AA686C" w:rsidRDefault="00D10487">
            <w:pPr>
              <w:numPr>
                <w:ilvl w:val="0"/>
                <w:numId w:val="2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Indicazione e stima degli oneri informativi e dei relativi costi amministrativi, introdotti o eliminati a carico di cittadini e imprese. Per on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ere informativo si intende qualunque tipologia di adempimento comportante </w:t>
            </w:r>
            <w:proofErr w:type="gramStart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raccolta ,</w:t>
            </w:r>
            <w:proofErr w:type="gramEnd"/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elaborazione, trasmissione, conservazione e produzione informazioni, comunicazioni e documenti alla pubblica amministrazione.</w:t>
            </w:r>
          </w:p>
        </w:tc>
      </w:tr>
      <w:tr w:rsidR="00AA686C" w14:paraId="08F5B93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79901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lastRenderedPageBreak/>
              <w:t xml:space="preserve">SEZIONE 6 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 Incidenza sul corretto funzionamento concorrenziale del mercato e sulla competitivit</w:t>
            </w:r>
            <w:r w:rsidRPr="003527B2"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regionale,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nonch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é 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sulle politiche giovanili </w:t>
            </w:r>
          </w:p>
        </w:tc>
      </w:tr>
      <w:tr w:rsidR="00AA686C" w14:paraId="55945E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ACACA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05F5B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7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Modalit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attuative dell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di regolamentazione </w:t>
            </w:r>
          </w:p>
          <w:p w14:paraId="35E70C1D" w14:textId="77777777" w:rsidR="00AA686C" w:rsidRPr="003527B2" w:rsidRDefault="00AA686C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</w:p>
          <w:p w14:paraId="7BC87725" w14:textId="77777777" w:rsidR="00AA686C" w:rsidRDefault="00D10487">
            <w:pPr>
              <w:numPr>
                <w:ilvl w:val="0"/>
                <w:numId w:val="3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Soggetti responsabili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attuazione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regolatorio;</w:t>
            </w:r>
          </w:p>
          <w:p w14:paraId="548FB2A3" w14:textId="77777777" w:rsidR="00AA686C" w:rsidRDefault="00D10487">
            <w:pPr>
              <w:numPr>
                <w:ilvl w:val="0"/>
                <w:numId w:val="3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Azioni per la pubblicit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 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informazione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intervento;</w:t>
            </w:r>
          </w:p>
          <w:p w14:paraId="27C4FC25" w14:textId="77777777" w:rsidR="00AA686C" w:rsidRDefault="00D10487">
            <w:pPr>
              <w:numPr>
                <w:ilvl w:val="0"/>
                <w:numId w:val="3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Strumenti e modalit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per il controllo e il monitoraggio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regolatorio;</w:t>
            </w:r>
          </w:p>
          <w:p w14:paraId="4B09E49E" w14:textId="77777777" w:rsidR="00AA686C" w:rsidRDefault="00D10487">
            <w:pPr>
              <w:numPr>
                <w:ilvl w:val="0"/>
                <w:numId w:val="3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Meccanismi previsti per la revisione dell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</w:p>
        </w:tc>
      </w:tr>
      <w:tr w:rsidR="00AA686C" w14:paraId="22D63F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013EE2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8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Rispetto dei livelli minimi di regolazione europea </w:t>
            </w:r>
          </w:p>
        </w:tc>
      </w:tr>
    </w:tbl>
    <w:p w14:paraId="1058151F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1E2F097A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0D8B3E2D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31DD084F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07948EE0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6939E87C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1B899C2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98D754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1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Contesto e obbiettivi dell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di regolamentazione </w:t>
            </w:r>
          </w:p>
        </w:tc>
      </w:tr>
    </w:tbl>
    <w:p w14:paraId="0937D6D7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3E39ADB4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45C9A3B0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10FE2EA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9973D9" w14:textId="77777777" w:rsidR="00AA686C" w:rsidRDefault="00D10487">
            <w:pPr>
              <w:numPr>
                <w:ilvl w:val="0"/>
                <w:numId w:val="4"/>
              </w:numPr>
              <w:suppressAutoHyphens/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La rappresentazione del problema da risolvere e delle criticit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proofErr w:type="gramStart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constatate ,</w:t>
            </w:r>
            <w:proofErr w:type="gramEnd"/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anche con riferimento al contesto internazionale ed europeo, nonch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é 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le esigenze sociali ed economiche considerate ; </w:t>
            </w:r>
          </w:p>
        </w:tc>
      </w:tr>
    </w:tbl>
    <w:p w14:paraId="0250F9A4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7785BFCC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611BF04B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8"/>
          <w:szCs w:val="28"/>
        </w:rPr>
      </w:pPr>
    </w:p>
    <w:p w14:paraId="07DE4F7B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La tutela della salute mentale è indispensabile alla vita delle persone e delle comunità che vivono nel loro territorio. Quando ess</w:t>
      </w:r>
      <w:r>
        <w:rPr>
          <w:rFonts w:ascii="Bodoni MT" w:eastAsia="Bodoni MT" w:hAnsi="Bodoni MT" w:cs="Bodoni MT"/>
          <w:sz w:val="24"/>
          <w:szCs w:val="24"/>
        </w:rPr>
        <w:t xml:space="preserve">a viene meno, </w:t>
      </w:r>
      <w:r>
        <w:rPr>
          <w:rFonts w:ascii="Bodoni MT" w:eastAsia="Bodoni MT" w:hAnsi="Bodoni MT" w:cs="Bodoni MT"/>
          <w:b/>
          <w:bCs/>
          <w:sz w:val="24"/>
          <w:szCs w:val="24"/>
        </w:rPr>
        <w:t>manicomi piccoli e invisibili si trasferiscono insensibilmente nelle case</w:t>
      </w:r>
      <w:r>
        <w:rPr>
          <w:rFonts w:ascii="Bodoni MT" w:eastAsia="Bodoni MT" w:hAnsi="Bodoni MT" w:cs="Bodoni MT"/>
          <w:sz w:val="24"/>
          <w:szCs w:val="24"/>
        </w:rPr>
        <w:t xml:space="preserve"> dei cittadini, dei pazienti e dei loro cari. </w:t>
      </w:r>
    </w:p>
    <w:p w14:paraId="769BDA2D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In Italia la perdita della egemonia culturale della salute mentale legata alla legge 180/1978, ha portato ad una eclissi d</w:t>
      </w:r>
      <w:r>
        <w:rPr>
          <w:rFonts w:ascii="Bodoni MT" w:eastAsia="Bodoni MT" w:hAnsi="Bodoni MT" w:cs="Bodoni MT"/>
          <w:sz w:val="24"/>
          <w:szCs w:val="24"/>
        </w:rPr>
        <w:t>ella tensione etico-politica, che perdura oramai da molti anni ed e causa principale della progressiva disarticolazione dei servizi assistenziali territoriali.</w:t>
      </w:r>
    </w:p>
    <w:p w14:paraId="540DEEE7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La crisi generale del sistema sanitario nazionale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é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sostenuta dalla disomogeneità di sistema a v</w:t>
      </w:r>
      <w:r>
        <w:rPr>
          <w:rFonts w:ascii="Bodoni MT" w:eastAsia="Bodoni MT" w:hAnsi="Bodoni MT" w:cs="Bodoni MT"/>
          <w:sz w:val="24"/>
          <w:szCs w:val="24"/>
        </w:rPr>
        <w:t xml:space="preserve">ari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livelli ,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in cui il differenziale tra le regioni del sud, nord e del centro rappresenta un distinguo negativo , che contraddice con  quanto stabilito dall’art.32 della Costituzione Italiana.</w:t>
      </w:r>
    </w:p>
    <w:p w14:paraId="3592E5D1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proofErr w:type="gramStart"/>
      <w:r>
        <w:rPr>
          <w:rFonts w:ascii="Bodoni MT" w:eastAsia="Bodoni MT" w:hAnsi="Bodoni MT" w:cs="Bodoni MT"/>
          <w:sz w:val="24"/>
          <w:szCs w:val="24"/>
        </w:rPr>
        <w:t>Tale  palinsesto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é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sostenuto da condizioni al contorno discri</w:t>
      </w:r>
      <w:r>
        <w:rPr>
          <w:rFonts w:ascii="Bodoni MT" w:eastAsia="Bodoni MT" w:hAnsi="Bodoni MT" w:cs="Bodoni MT"/>
          <w:sz w:val="24"/>
          <w:szCs w:val="24"/>
        </w:rPr>
        <w:t>minati , che sulla base di alcuni indicatori hanno determinato un modello di gestione basato esclusivamente sulla capacità virtuosa delle  regioni (definite “benchmark”- cioè eccellenti per bilancio e qualità delle prestazioni),  escludendo dalla valutazio</w:t>
      </w:r>
      <w:r>
        <w:rPr>
          <w:rFonts w:ascii="Bodoni MT" w:eastAsia="Bodoni MT" w:hAnsi="Bodoni MT" w:cs="Bodoni MT"/>
          <w:sz w:val="24"/>
          <w:szCs w:val="24"/>
        </w:rPr>
        <w:t>ne preliminare le condizioni socioeconomiche, ambientali e sociosanitarie.</w:t>
      </w:r>
    </w:p>
    <w:p w14:paraId="5F874ADB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Nel 2019 le regioni </w:t>
      </w:r>
      <w:r>
        <w:rPr>
          <w:rFonts w:ascii="Bodoni MT" w:eastAsia="Bodoni MT" w:hAnsi="Bodoni MT" w:cs="Bodoni MT"/>
          <w:kern w:val="36"/>
          <w:sz w:val="24"/>
          <w:szCs w:val="24"/>
        </w:rPr>
        <w:t xml:space="preserve">Piemonte, Umbria, Emilia Romagna, Marche, Veneto, (escluso la Lombardia) , vengono indicate come </w:t>
      </w:r>
      <w:r>
        <w:rPr>
          <w:rFonts w:ascii="Bodoni MT" w:eastAsia="Bodoni MT" w:hAnsi="Bodoni MT" w:cs="Bodoni MT"/>
          <w:sz w:val="24"/>
          <w:szCs w:val="24"/>
        </w:rPr>
        <w:t>“benchmark, mentre secondo un analisi più generale effettuata da</w:t>
      </w:r>
      <w:r>
        <w:rPr>
          <w:rFonts w:ascii="Bodoni MT" w:eastAsia="Bodoni MT" w:hAnsi="Bodoni MT" w:cs="Bodoni MT"/>
          <w:sz w:val="24"/>
          <w:szCs w:val="24"/>
        </w:rPr>
        <w:t xml:space="preserve">l </w:t>
      </w:r>
      <w:r>
        <w:rPr>
          <w:rFonts w:ascii="Bodoni MT" w:eastAsia="Bodoni MT" w:hAnsi="Bodoni MT" w:cs="Bodoni MT"/>
          <w:sz w:val="24"/>
          <w:szCs w:val="24"/>
        </w:rPr>
        <w:lastRenderedPageBreak/>
        <w:t>Ministero della Salute e della Società Italiana di Epidemiologia Psichiatrica descrivono un quadro allarmante dello stato di assistenza della salute mentale , nel quale diventa strategico portare a conoscenza i dati che seguiranno per costruire una chiav</w:t>
      </w:r>
      <w:r>
        <w:rPr>
          <w:rFonts w:ascii="Bodoni MT" w:eastAsia="Bodoni MT" w:hAnsi="Bodoni MT" w:cs="Bodoni MT"/>
          <w:sz w:val="24"/>
          <w:szCs w:val="24"/>
        </w:rPr>
        <w:t>e di lettura sulla necessità di intervenire.</w:t>
      </w:r>
    </w:p>
    <w:p w14:paraId="644F9BC8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Il quadro descritto dal report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é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sostenuto dai seguenti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dati :</w:t>
      </w:r>
      <w:proofErr w:type="gramEnd"/>
    </w:p>
    <w:p w14:paraId="5D183AE5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</w:p>
    <w:p w14:paraId="05984AF9" w14:textId="77777777" w:rsidR="00AA686C" w:rsidRDefault="00D10487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  <w:r>
        <w:rPr>
          <w:rFonts w:ascii="Bodoni MT" w:eastAsia="Bodoni MT" w:hAnsi="Bodoni MT" w:cs="Bodoni MT"/>
          <w:i/>
          <w:iCs/>
          <w:sz w:val="24"/>
          <w:szCs w:val="24"/>
        </w:rPr>
        <w:t xml:space="preserve">In Italia i pazienti in cura presso i servizi psichiatrici pubblici sono circa </w:t>
      </w: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>860 mila individui</w:t>
      </w:r>
      <w:r>
        <w:rPr>
          <w:rFonts w:ascii="Bodoni MT" w:eastAsia="Bodoni MT" w:hAnsi="Bodoni MT" w:cs="Bodoni MT"/>
          <w:i/>
          <w:iCs/>
          <w:sz w:val="24"/>
          <w:szCs w:val="24"/>
        </w:rPr>
        <w:t>.</w:t>
      </w:r>
    </w:p>
    <w:p w14:paraId="3E80D586" w14:textId="77777777" w:rsidR="00AA686C" w:rsidRDefault="00D10487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>La riduzione del personale</w:t>
      </w:r>
      <w:r>
        <w:rPr>
          <w:rFonts w:ascii="Bodoni MT" w:eastAsia="Bodoni MT" w:hAnsi="Bodoni MT" w:cs="Bodoni MT"/>
          <w:i/>
          <w:iCs/>
          <w:sz w:val="24"/>
          <w:szCs w:val="24"/>
        </w:rPr>
        <w:t xml:space="preserve"> avanza, parallelamente a un incremento della domanda di assistenza. </w:t>
      </w:r>
    </w:p>
    <w:p w14:paraId="6F8C4FD1" w14:textId="77777777" w:rsidR="00AA686C" w:rsidRDefault="00D10487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Bodoni MT" w:eastAsia="Bodoni MT" w:hAnsi="Bodoni MT" w:cs="Bodoni MT"/>
          <w:b/>
          <w:bCs/>
          <w:i/>
          <w:iCs/>
          <w:sz w:val="24"/>
          <w:szCs w:val="24"/>
        </w:rPr>
      </w:pPr>
      <w:r>
        <w:rPr>
          <w:rFonts w:ascii="Bodoni MT" w:eastAsia="Bodoni MT" w:hAnsi="Bodoni MT" w:cs="Bodoni MT"/>
          <w:i/>
          <w:iCs/>
          <w:sz w:val="24"/>
          <w:szCs w:val="24"/>
        </w:rPr>
        <w:t xml:space="preserve">Aumentano del 50% le giornate di degenza in assistenza residenziale con una durata media di degenza oltre 800 giorni, indice evidente di una </w:t>
      </w: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>progressiva istituzionalizzazione di ritorno.</w:t>
      </w: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 xml:space="preserve"> </w:t>
      </w:r>
    </w:p>
    <w:p w14:paraId="74DEF278" w14:textId="77777777" w:rsidR="00AA686C" w:rsidRDefault="00D10487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>Aumentano significativamente i sofferenti psichici che assumono antipsicotici</w:t>
      </w:r>
      <w:r>
        <w:rPr>
          <w:rFonts w:ascii="Bodoni MT" w:eastAsia="Bodoni MT" w:hAnsi="Bodoni MT" w:cs="Bodoni MT"/>
          <w:i/>
          <w:iCs/>
          <w:sz w:val="24"/>
          <w:szCs w:val="24"/>
        </w:rPr>
        <w:t>, che variano da 23 a 40 x 1.000 abitanti.</w:t>
      </w:r>
    </w:p>
    <w:p w14:paraId="2808D504" w14:textId="77777777" w:rsidR="00AA686C" w:rsidRDefault="00D10487">
      <w:pPr>
        <w:pStyle w:val="Paragrafoelenco"/>
        <w:numPr>
          <w:ilvl w:val="0"/>
          <w:numId w:val="6"/>
        </w:num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  <w:r>
        <w:rPr>
          <w:rFonts w:ascii="Bodoni MT" w:eastAsia="Bodoni MT" w:hAnsi="Bodoni MT" w:cs="Bodoni MT"/>
          <w:b/>
          <w:bCs/>
          <w:i/>
          <w:iCs/>
          <w:sz w:val="24"/>
          <w:szCs w:val="24"/>
        </w:rPr>
        <w:t>Aumenta la soglia d’accesso alle cure</w:t>
      </w:r>
      <w:r>
        <w:rPr>
          <w:rFonts w:ascii="Bodoni MT" w:eastAsia="Bodoni MT" w:hAnsi="Bodoni MT" w:cs="Bodoni MT"/>
          <w:i/>
          <w:iCs/>
          <w:sz w:val="24"/>
          <w:szCs w:val="24"/>
        </w:rPr>
        <w:t>, che viene limitato ai casi più gravi.</w:t>
      </w:r>
    </w:p>
    <w:p w14:paraId="75E0B1D2" w14:textId="77777777" w:rsidR="00AA686C" w:rsidRDefault="00AA686C">
      <w:pPr>
        <w:pStyle w:val="Paragrafoelenco"/>
        <w:spacing w:after="0" w:line="240" w:lineRule="auto"/>
        <w:ind w:left="0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</w:p>
    <w:p w14:paraId="4812CE68" w14:textId="77777777" w:rsidR="00AA686C" w:rsidRDefault="00D10487">
      <w:pPr>
        <w:pStyle w:val="Paragrafoelenco"/>
        <w:spacing w:line="240" w:lineRule="auto"/>
        <w:ind w:left="0"/>
        <w:jc w:val="both"/>
      </w:pP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La sperequazione del sistema assistenziale </w:t>
      </w:r>
      <w:proofErr w:type="gramStart"/>
      <w:r>
        <w:rPr>
          <w:rFonts w:ascii="Bodoni MT" w:eastAsia="Bodoni MT" w:hAnsi="Bodoni MT" w:cs="Bodoni MT"/>
          <w:b/>
          <w:bCs/>
          <w:sz w:val="24"/>
          <w:szCs w:val="24"/>
        </w:rPr>
        <w:t>della  salute</w:t>
      </w:r>
      <w:proofErr w:type="gramEnd"/>
      <w:r>
        <w:rPr>
          <w:rFonts w:ascii="Bodoni MT" w:eastAsia="Bodoni MT" w:hAnsi="Bodoni MT" w:cs="Bodoni MT"/>
          <w:b/>
          <w:bCs/>
          <w:sz w:val="24"/>
          <w:szCs w:val="24"/>
        </w:rPr>
        <w:t xml:space="preserve"> mentale</w:t>
      </w:r>
      <w:r>
        <w:rPr>
          <w:rFonts w:ascii="Bodoni MT" w:eastAsia="Bodoni MT" w:hAnsi="Bodoni MT" w:cs="Bodoni MT"/>
          <w:sz w:val="24"/>
          <w:szCs w:val="24"/>
        </w:rPr>
        <w:t xml:space="preserve"> tra le regioni italiane appare inoltre sempre più intollerabile e viene descritta da un quadro socio-economico e sanitario generale segnato dalle seguenti criticità : </w:t>
      </w:r>
    </w:p>
    <w:p w14:paraId="14855535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Costo pro capite salute mentale in Italia</w:t>
      </w:r>
      <w:r>
        <w:rPr>
          <w:rFonts w:ascii="Bodoni MT" w:eastAsia="Bodoni MT" w:hAnsi="Bodoni MT" w:cs="Bodoni MT"/>
          <w:sz w:val="24"/>
          <w:szCs w:val="24"/>
        </w:rPr>
        <w:t xml:space="preserve">: 78 euro. In </w:t>
      </w:r>
      <w:r>
        <w:rPr>
          <w:rFonts w:ascii="Bodoni MT" w:eastAsia="Bodoni MT" w:hAnsi="Bodoni MT" w:cs="Bodoni MT"/>
          <w:sz w:val="24"/>
          <w:szCs w:val="24"/>
          <w:u w:val="single"/>
        </w:rPr>
        <w:t>Campania</w:t>
      </w:r>
      <w:r>
        <w:rPr>
          <w:rFonts w:ascii="Bodoni MT" w:eastAsia="Bodoni MT" w:hAnsi="Bodoni MT" w:cs="Bodoni MT"/>
          <w:sz w:val="24"/>
          <w:szCs w:val="24"/>
        </w:rPr>
        <w:t xml:space="preserve"> -26,6%, (circa </w:t>
      </w:r>
      <w:r>
        <w:rPr>
          <w:rFonts w:ascii="Bodoni MT" w:eastAsia="Bodoni MT" w:hAnsi="Bodoni MT" w:cs="Bodoni MT"/>
          <w:sz w:val="24"/>
          <w:szCs w:val="24"/>
        </w:rPr>
        <w:t xml:space="preserve">57 euro) in Sardegna -29%, in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Emilia Romagna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+40,5%, in provincia di Trento + 116%. </w:t>
      </w:r>
    </w:p>
    <w:p w14:paraId="5A229B88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Spesa salute mentale nazionale sul totale della spesa sanitaria</w:t>
      </w:r>
      <w:r>
        <w:rPr>
          <w:rFonts w:ascii="Bodoni MT" w:eastAsia="Bodoni MT" w:hAnsi="Bodoni MT" w:cs="Bodoni MT"/>
          <w:sz w:val="24"/>
          <w:szCs w:val="24"/>
        </w:rPr>
        <w:t xml:space="preserve">: 3,6 del Fondo Sanitario Nazionale. In Basilicata -37,5%, in </w:t>
      </w:r>
      <w:r>
        <w:rPr>
          <w:rFonts w:ascii="Bodoni MT" w:eastAsia="Bodoni MT" w:hAnsi="Bodoni MT" w:cs="Bodoni MT"/>
          <w:sz w:val="24"/>
          <w:szCs w:val="24"/>
          <w:u w:val="single"/>
        </w:rPr>
        <w:t>Campania</w:t>
      </w:r>
      <w:r>
        <w:rPr>
          <w:rFonts w:ascii="Bodoni MT" w:eastAsia="Bodoni MT" w:hAnsi="Bodoni MT" w:cs="Bodoni MT"/>
          <w:sz w:val="24"/>
          <w:szCs w:val="24"/>
        </w:rPr>
        <w:t xml:space="preserve"> -25,9% (circa 2,7%), in provincia di </w:t>
      </w:r>
      <w:r>
        <w:rPr>
          <w:rFonts w:ascii="Bodoni MT" w:eastAsia="Bodoni MT" w:hAnsi="Bodoni MT" w:cs="Bodoni MT"/>
          <w:sz w:val="24"/>
          <w:szCs w:val="24"/>
        </w:rPr>
        <w:t xml:space="preserve">Trento + 114,4%, in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Emilia Romagna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+39,6%. Alla soglia minima per salute mentale del 5% del fondo sanitario regionale, cui si erano impegnate le Regioni con un documento sottoscritto all'unanimità da tutti i Presidenti il 18 gennaio 2001, quasi nessuna reg</w:t>
      </w:r>
      <w:r>
        <w:rPr>
          <w:rFonts w:ascii="Bodoni MT" w:eastAsia="Bodoni MT" w:hAnsi="Bodoni MT" w:cs="Bodoni MT"/>
          <w:sz w:val="24"/>
          <w:szCs w:val="24"/>
        </w:rPr>
        <w:t>ione aderisce.</w:t>
      </w:r>
    </w:p>
    <w:p w14:paraId="7CB5A2F8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Strutture territoriali psichiatriche</w:t>
      </w:r>
      <w:r>
        <w:rPr>
          <w:rFonts w:ascii="Bodoni MT" w:eastAsia="Bodoni MT" w:hAnsi="Bodoni MT" w:cs="Bodoni MT"/>
          <w:sz w:val="24"/>
          <w:szCs w:val="24"/>
        </w:rPr>
        <w:t xml:space="preserve">: in Italia 2,7/100.000 abitanti. Basilicata -68% sul dato nazionale, </w:t>
      </w:r>
      <w:r>
        <w:rPr>
          <w:rFonts w:ascii="Bodoni MT" w:eastAsia="Bodoni MT" w:hAnsi="Bodoni MT" w:cs="Bodoni MT"/>
          <w:sz w:val="24"/>
          <w:szCs w:val="24"/>
          <w:u w:val="single"/>
        </w:rPr>
        <w:t xml:space="preserve">Campania </w:t>
      </w:r>
      <w:r>
        <w:rPr>
          <w:rFonts w:ascii="Bodoni MT" w:eastAsia="Bodoni MT" w:hAnsi="Bodoni MT" w:cs="Bodoni MT"/>
          <w:sz w:val="24"/>
          <w:szCs w:val="24"/>
        </w:rPr>
        <w:t>-28,7% (</w:t>
      </w:r>
      <w:proofErr w:type="gramStart"/>
      <w:r>
        <w:rPr>
          <w:rFonts w:ascii="Bodoni MT" w:eastAsia="Bodoni MT" w:hAnsi="Bodoni MT" w:cs="Bodoni MT"/>
          <w:sz w:val="24"/>
          <w:szCs w:val="24"/>
        </w:rPr>
        <w:t>circa ,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Veneto, + 170,7%, Toscana +110 %.</w:t>
      </w:r>
    </w:p>
    <w:p w14:paraId="5F39F9E1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 </w:t>
      </w:r>
      <w:r>
        <w:rPr>
          <w:rFonts w:ascii="Bodoni MT" w:eastAsia="Bodoni MT" w:hAnsi="Bodoni MT" w:cs="Bodoni MT"/>
          <w:b/>
          <w:bCs/>
          <w:sz w:val="24"/>
          <w:szCs w:val="24"/>
        </w:rPr>
        <w:t>Strutture residenziali psichiatriche</w:t>
      </w:r>
      <w:r>
        <w:rPr>
          <w:rFonts w:ascii="Bodoni MT" w:eastAsia="Bodoni MT" w:hAnsi="Bodoni MT" w:cs="Bodoni MT"/>
          <w:sz w:val="24"/>
          <w:szCs w:val="24"/>
        </w:rPr>
        <w:t xml:space="preserve">: In Italia 3,8 per 100.000 ab., -80% in </w:t>
      </w:r>
      <w:r>
        <w:rPr>
          <w:rFonts w:ascii="Bodoni MT" w:eastAsia="Bodoni MT" w:hAnsi="Bodoni MT" w:cs="Bodoni MT"/>
          <w:sz w:val="24"/>
          <w:szCs w:val="24"/>
          <w:u w:val="single"/>
        </w:rPr>
        <w:t>Campania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 </w:t>
      </w:r>
      <w:r>
        <w:rPr>
          <w:rFonts w:ascii="Bodoni MT" w:eastAsia="Bodoni MT" w:hAnsi="Bodoni MT" w:cs="Bodoni MT"/>
          <w:sz w:val="24"/>
          <w:szCs w:val="24"/>
        </w:rPr>
        <w:t xml:space="preserve">-95% in Calabria, + 99% in Piemonte, + 75% in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Emilia Romagna</w:t>
      </w:r>
      <w:proofErr w:type="gramEnd"/>
      <w:r>
        <w:rPr>
          <w:rFonts w:ascii="Bodoni MT" w:eastAsia="Bodoni MT" w:hAnsi="Bodoni MT" w:cs="Bodoni MT"/>
          <w:sz w:val="24"/>
          <w:szCs w:val="24"/>
        </w:rPr>
        <w:t>.</w:t>
      </w:r>
    </w:p>
    <w:p w14:paraId="4E341B42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Posti letto ospedalieri</w:t>
      </w:r>
      <w:r>
        <w:rPr>
          <w:rFonts w:ascii="Bodoni MT" w:eastAsia="Bodoni MT" w:hAnsi="Bodoni MT" w:cs="Bodoni MT"/>
          <w:sz w:val="24"/>
          <w:szCs w:val="24"/>
        </w:rPr>
        <w:t>: 10,1 per 100.000 abitanti in Italia. Calabria -45%, Sardegna – 38,1</w:t>
      </w:r>
      <w:proofErr w:type="gramStart"/>
      <w:r>
        <w:rPr>
          <w:rFonts w:ascii="Bodoni MT" w:eastAsia="Bodoni MT" w:hAnsi="Bodoni MT" w:cs="Bodoni MT"/>
          <w:sz w:val="24"/>
          <w:szCs w:val="24"/>
        </w:rPr>
        <w:t>%,  in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Campania + 6,4% in Veneto +124,4%.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 </w:t>
      </w:r>
    </w:p>
    <w:p w14:paraId="400689BE" w14:textId="77777777" w:rsidR="00AA686C" w:rsidRDefault="00D10487">
      <w:pPr>
        <w:numPr>
          <w:ilvl w:val="0"/>
          <w:numId w:val="8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Trattamen</w:t>
      </w:r>
      <w:r>
        <w:rPr>
          <w:rFonts w:ascii="Bodoni MT" w:eastAsia="Bodoni MT" w:hAnsi="Bodoni MT" w:cs="Bodoni MT"/>
          <w:b/>
          <w:bCs/>
          <w:sz w:val="24"/>
          <w:szCs w:val="24"/>
        </w:rPr>
        <w:t>to Sanitario Obbligatorio</w:t>
      </w:r>
      <w:r>
        <w:rPr>
          <w:rFonts w:ascii="Bodoni MT" w:eastAsia="Bodoni MT" w:hAnsi="Bodoni MT" w:cs="Bodoni MT"/>
          <w:sz w:val="24"/>
          <w:szCs w:val="24"/>
        </w:rPr>
        <w:t xml:space="preserve">: 15 per 100.000abitanti per anno in Italia. In Sicilia +91,5%, in Puglia+47,8%, in Friuli -76,9%, in provincia di Bolzano -68,5%, in </w:t>
      </w:r>
      <w:r>
        <w:rPr>
          <w:rFonts w:ascii="Bodoni MT" w:eastAsia="Bodoni MT" w:hAnsi="Bodoni MT" w:cs="Bodoni MT"/>
          <w:sz w:val="24"/>
          <w:szCs w:val="24"/>
          <w:u w:val="single"/>
        </w:rPr>
        <w:t>Campania</w:t>
      </w:r>
      <w:r>
        <w:rPr>
          <w:rFonts w:ascii="Bodoni MT" w:eastAsia="Bodoni MT" w:hAnsi="Bodoni MT" w:cs="Bodoni MT"/>
          <w:sz w:val="24"/>
          <w:szCs w:val="24"/>
        </w:rPr>
        <w:t xml:space="preserve"> -31,6.</w:t>
      </w:r>
    </w:p>
    <w:p w14:paraId="55DF24E6" w14:textId="77777777" w:rsidR="00AA686C" w:rsidRDefault="00AA6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977474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cristallizzazione del quadro sopracitato </w:t>
      </w:r>
      <w:proofErr w:type="spellStart"/>
      <w:r>
        <w:rPr>
          <w:rFonts w:ascii="Times New Roman" w:hAnsi="Times New Roman"/>
          <w:sz w:val="24"/>
          <w:szCs w:val="24"/>
        </w:rPr>
        <w:t>é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ancora pi</w:t>
      </w:r>
      <w:r>
        <w:rPr>
          <w:rFonts w:ascii="Times New Roman" w:hAnsi="Times New Roman"/>
          <w:sz w:val="24"/>
          <w:szCs w:val="24"/>
        </w:rPr>
        <w:t xml:space="preserve">ù </w:t>
      </w:r>
      <w:r>
        <w:rPr>
          <w:rFonts w:ascii="Times New Roman" w:hAnsi="Times New Roman"/>
          <w:sz w:val="24"/>
          <w:szCs w:val="24"/>
        </w:rPr>
        <w:t>accentuato dalla mancan</w:t>
      </w:r>
      <w:r>
        <w:rPr>
          <w:rFonts w:ascii="Times New Roman" w:hAnsi="Times New Roman"/>
          <w:sz w:val="24"/>
          <w:szCs w:val="24"/>
        </w:rPr>
        <w:t xml:space="preserve">za di un Piano strutturale strategico sanitario nazionale, che individui i livelli di assistenzialismo territoriale </w:t>
      </w:r>
      <w:proofErr w:type="gramStart"/>
      <w:r>
        <w:rPr>
          <w:rFonts w:ascii="Times New Roman" w:hAnsi="Times New Roman"/>
          <w:sz w:val="24"/>
          <w:szCs w:val="24"/>
        </w:rPr>
        <w:t>e  disarcioni</w:t>
      </w:r>
      <w:proofErr w:type="gramEnd"/>
      <w:r>
        <w:rPr>
          <w:rFonts w:ascii="Times New Roman" w:hAnsi="Times New Roman"/>
          <w:sz w:val="24"/>
          <w:szCs w:val="24"/>
        </w:rPr>
        <w:t xml:space="preserve">  la </w:t>
      </w:r>
      <w:r>
        <w:rPr>
          <w:rFonts w:ascii="Bodoni MT" w:eastAsia="Bodoni MT" w:hAnsi="Bodoni MT" w:cs="Bodoni MT"/>
          <w:b/>
          <w:bCs/>
          <w:sz w:val="24"/>
          <w:szCs w:val="24"/>
        </w:rPr>
        <w:t>concezione del malato mentale come rifiuto sociale</w:t>
      </w:r>
      <w:r>
        <w:rPr>
          <w:rFonts w:ascii="Bodoni MT" w:eastAsia="Bodoni MT" w:hAnsi="Bodoni MT" w:cs="Bodoni MT"/>
          <w:sz w:val="24"/>
          <w:szCs w:val="24"/>
        </w:rPr>
        <w:t xml:space="preserve">, la cui filiera ad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horas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nell’ ospedalizzazione , la cronicizzazione, i</w:t>
      </w:r>
      <w:r>
        <w:rPr>
          <w:rFonts w:ascii="Bodoni MT" w:eastAsia="Bodoni MT" w:hAnsi="Bodoni MT" w:cs="Bodoni MT"/>
          <w:sz w:val="24"/>
          <w:szCs w:val="24"/>
        </w:rPr>
        <w:t>l coagularsi dello stigma,  propone come unici  strumenti di intervento.</w:t>
      </w:r>
    </w:p>
    <w:p w14:paraId="095B6B5F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b/>
          <w:bCs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Non è possibile minimizzare, soprattutto dopo la pandemia da COVID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19,  l’importanza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e il ruolo che la </w:t>
      </w:r>
      <w:r>
        <w:rPr>
          <w:rFonts w:ascii="Bodoni MT" w:eastAsia="Bodoni MT" w:hAnsi="Bodoni MT" w:cs="Bodoni MT"/>
          <w:b/>
          <w:bCs/>
          <w:sz w:val="24"/>
          <w:szCs w:val="24"/>
        </w:rPr>
        <w:t>salute mentale svolge nella vivibilità delle comunità, in quanto contribuisce in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 modo sostanziale al sostegno  e sviluppo della cittadinanza solidale e a prevenire qualsiasi forma di tensione sociale.</w:t>
      </w:r>
    </w:p>
    <w:p w14:paraId="1332DE47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La salute mentale non è una branca medica come le altre</w:t>
      </w:r>
      <w:r>
        <w:rPr>
          <w:rFonts w:ascii="Bodoni MT" w:eastAsia="Bodoni MT" w:hAnsi="Bodoni MT" w:cs="Bodoni MT"/>
          <w:sz w:val="24"/>
          <w:szCs w:val="24"/>
        </w:rPr>
        <w:t>, né può essere inquadrata come un detrattore sociale, perché ha la pericolosa f</w:t>
      </w:r>
      <w:r>
        <w:rPr>
          <w:rFonts w:ascii="Bodoni MT" w:eastAsia="Bodoni MT" w:hAnsi="Bodoni MT" w:cs="Bodoni MT"/>
          <w:sz w:val="24"/>
          <w:szCs w:val="24"/>
        </w:rPr>
        <w:t>acoltà di privare della libertà i cittadini malati e innocenti, esponendoli spesso a torture indicibili quanto misconosciute, come rilevano le cronache locali e nazionali, pertanto essa va sostenuta da capacità e competenze adeguate.</w:t>
      </w:r>
    </w:p>
    <w:p w14:paraId="2185F734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lastRenderedPageBreak/>
        <w:t>Bisogna contrastare l’</w:t>
      </w:r>
      <w:r>
        <w:rPr>
          <w:rFonts w:ascii="Bodoni MT" w:eastAsia="Bodoni MT" w:hAnsi="Bodoni MT" w:cs="Bodoni MT"/>
          <w:sz w:val="24"/>
          <w:szCs w:val="24"/>
        </w:rPr>
        <w:t xml:space="preserve">istituzionalizzazione in strutture comunitarie, tentando di raggiungere </w:t>
      </w:r>
      <w:r>
        <w:rPr>
          <w:rFonts w:ascii="Bodoni MT" w:eastAsia="Bodoni MT" w:hAnsi="Bodoni MT" w:cs="Bodoni MT"/>
          <w:b/>
          <w:bCs/>
          <w:sz w:val="24"/>
          <w:szCs w:val="24"/>
        </w:rPr>
        <w:t>i luoghi di vita di chi soffre, escludendo come condizione sine qua non la deportazione e l’allontanamento dal proprio territorio.</w:t>
      </w:r>
    </w:p>
    <w:p w14:paraId="2B693C37" w14:textId="77777777" w:rsidR="00AA686C" w:rsidRDefault="00AA686C">
      <w:pPr>
        <w:spacing w:after="0" w:line="240" w:lineRule="auto"/>
        <w:jc w:val="both"/>
      </w:pPr>
    </w:p>
    <w:p w14:paraId="7F37D7E7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 xml:space="preserve">A seguito del quadro generale descritto in </w:t>
      </w: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precedenz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a :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Riteniamo che il primo passo da compiere per contrastare l’emorragia assistenziale dovuta all’</w:t>
      </w:r>
      <w:r>
        <w:rPr>
          <w:rFonts w:ascii="Bodoni MT" w:eastAsia="Bodoni MT" w:hAnsi="Bodoni MT" w:cs="Bodoni MT"/>
          <w:sz w:val="24"/>
          <w:szCs w:val="24"/>
        </w:rPr>
        <w:t xml:space="preserve">estinzione del modello di Franco Basaglia ( Psichiatra Democratica) e di Sergio Piro , sia di affidare al 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Garante per la Salute Mentale </w:t>
      </w:r>
      <w:r>
        <w:rPr>
          <w:rFonts w:ascii="Bodoni MT" w:eastAsia="Bodoni MT" w:hAnsi="Bodoni MT" w:cs="Bodoni MT"/>
          <w:sz w:val="24"/>
          <w:szCs w:val="24"/>
        </w:rPr>
        <w:t>la presa in carico del paziente psichico, la cui istituzione diventa fondamentale per creare l’integrazione e l’inclusio</w:t>
      </w:r>
      <w:r>
        <w:rPr>
          <w:rFonts w:ascii="Bodoni MT" w:eastAsia="Bodoni MT" w:hAnsi="Bodoni MT" w:cs="Bodoni MT"/>
          <w:sz w:val="24"/>
          <w:szCs w:val="24"/>
        </w:rPr>
        <w:t>ne sociale.</w:t>
      </w:r>
    </w:p>
    <w:p w14:paraId="1C62B587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i/>
          <w:iCs/>
          <w:sz w:val="24"/>
          <w:szCs w:val="24"/>
          <w:u w:val="single"/>
        </w:rPr>
      </w:pPr>
      <w:r>
        <w:rPr>
          <w:rFonts w:ascii="Bodoni MT" w:eastAsia="Bodoni MT" w:hAnsi="Bodoni MT" w:cs="Bodoni MT"/>
          <w:i/>
          <w:iCs/>
          <w:sz w:val="24"/>
          <w:szCs w:val="24"/>
          <w:u w:val="single"/>
        </w:rPr>
        <w:t xml:space="preserve">Per “Garante </w:t>
      </w:r>
      <w:proofErr w:type="gramStart"/>
      <w:r>
        <w:rPr>
          <w:rFonts w:ascii="Bodoni MT" w:eastAsia="Bodoni MT" w:hAnsi="Bodoni MT" w:cs="Bodoni MT"/>
          <w:i/>
          <w:iCs/>
          <w:sz w:val="24"/>
          <w:szCs w:val="24"/>
          <w:u w:val="single"/>
        </w:rPr>
        <w:t>“ bisogna</w:t>
      </w:r>
      <w:proofErr w:type="gramEnd"/>
      <w:r>
        <w:rPr>
          <w:rFonts w:ascii="Bodoni MT" w:eastAsia="Bodoni MT" w:hAnsi="Bodoni MT" w:cs="Bodoni MT"/>
          <w:i/>
          <w:iCs/>
          <w:sz w:val="24"/>
          <w:szCs w:val="24"/>
          <w:u w:val="single"/>
        </w:rPr>
        <w:t xml:space="preserve"> intendere una figura autorevole e di garanzia per l’assistenza dei malati più abbandonati,  che si occupi di preservare l’omogeneità dei livelli essenziali nel campo della salute mentale nel comprensorio territoriale cost</w:t>
      </w:r>
      <w:r>
        <w:rPr>
          <w:rFonts w:ascii="Bodoni MT" w:eastAsia="Bodoni MT" w:hAnsi="Bodoni MT" w:cs="Bodoni MT"/>
          <w:i/>
          <w:iCs/>
          <w:sz w:val="24"/>
          <w:szCs w:val="24"/>
          <w:u w:val="single"/>
        </w:rPr>
        <w:t>ituito dalla Regione Campania.</w:t>
      </w:r>
    </w:p>
    <w:p w14:paraId="11DAB238" w14:textId="77777777" w:rsidR="00AA686C" w:rsidRDefault="00D1048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Bodoni MT" w:eastAsia="Bodoni MT" w:hAnsi="Bodoni MT" w:cs="Bodoni MT"/>
          <w:sz w:val="24"/>
          <w:szCs w:val="24"/>
        </w:rPr>
        <w:t xml:space="preserve">Non proponiamo altro che un atto dovuto nei confronti di pazienti, familiari e operatori, </w:t>
      </w:r>
      <w:r>
        <w:rPr>
          <w:rFonts w:ascii="Bodoni MT" w:eastAsia="Bodoni MT" w:hAnsi="Bodoni MT" w:cs="Bodoni MT"/>
          <w:b/>
          <w:bCs/>
          <w:sz w:val="24"/>
          <w:szCs w:val="24"/>
        </w:rPr>
        <w:t>esposti non di rado a notevoli livelli di tortura invisibile o misconosciuta</w:t>
      </w:r>
      <w:r>
        <w:rPr>
          <w:rFonts w:ascii="Bodoni MT" w:eastAsia="Bodoni MT" w:hAnsi="Bodoni MT" w:cs="Bodoni MT"/>
          <w:sz w:val="24"/>
          <w:szCs w:val="24"/>
        </w:rPr>
        <w:t>, complice la diffusione capillare del manicomio diffuso su</w:t>
      </w:r>
      <w:r>
        <w:rPr>
          <w:rFonts w:ascii="Bodoni MT" w:eastAsia="Bodoni MT" w:hAnsi="Bodoni MT" w:cs="Bodoni MT"/>
          <w:sz w:val="24"/>
          <w:szCs w:val="24"/>
        </w:rPr>
        <w:t>l territorio, assai poco visibile rispetto al sistema concentrazionario del passato, ma spesso non meno vessatorio e distruttivo.</w:t>
      </w:r>
      <w:r>
        <w:rPr>
          <w:rFonts w:ascii="Times New Roman" w:hAnsi="Times New Roman"/>
          <w:sz w:val="27"/>
          <w:szCs w:val="27"/>
        </w:rPr>
        <w:t xml:space="preserve"> </w:t>
      </w:r>
    </w:p>
    <w:p w14:paraId="0DF3CE56" w14:textId="77777777" w:rsidR="00AA686C" w:rsidRDefault="00AA686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65ECD8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3F715D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b) Indicazioni degli obbiettivi perseguiti con 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normativo </w:t>
            </w:r>
          </w:p>
        </w:tc>
      </w:tr>
    </w:tbl>
    <w:p w14:paraId="4A3A6690" w14:textId="77777777" w:rsidR="00AA686C" w:rsidRDefault="00AA686C">
      <w:pPr>
        <w:widowControl w:val="0"/>
        <w:spacing w:after="0" w:line="240" w:lineRule="auto"/>
        <w:ind w:left="108" w:hanging="108"/>
        <w:rPr>
          <w:rFonts w:ascii="Times New Roman" w:eastAsia="Times New Roman" w:hAnsi="Times New Roman" w:cs="Times New Roman"/>
          <w:sz w:val="27"/>
          <w:szCs w:val="27"/>
        </w:rPr>
      </w:pPr>
    </w:p>
    <w:p w14:paraId="3D7D87C4" w14:textId="77777777" w:rsidR="00AA686C" w:rsidRDefault="00AA686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14:paraId="13CE41CC" w14:textId="77777777" w:rsidR="00AA686C" w:rsidRDefault="00AA686C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14:paraId="6ABEEF8C" w14:textId="77777777" w:rsidR="00AA686C" w:rsidRDefault="00D104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u w:val="single"/>
        </w:rPr>
        <w:t>Considerand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o: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che per salute mentale bisogna intendersi uno stato di benessere emotivo e psicologico per cui un individuo pu</w:t>
      </w:r>
      <w:r>
        <w:rPr>
          <w:rFonts w:ascii="Times New Roman" w:hAnsi="Times New Roman"/>
          <w:i/>
          <w:iCs/>
          <w:sz w:val="24"/>
          <w:szCs w:val="24"/>
        </w:rPr>
        <w:t xml:space="preserve">ò </w:t>
      </w:r>
      <w:r>
        <w:rPr>
          <w:rFonts w:ascii="Times New Roman" w:hAnsi="Times New Roman"/>
          <w:i/>
          <w:iCs/>
          <w:sz w:val="24"/>
          <w:szCs w:val="24"/>
        </w:rPr>
        <w:t>esercitare la propria funzione e le proprie abilit</w:t>
      </w:r>
      <w:r>
        <w:rPr>
          <w:rFonts w:ascii="Times New Roman" w:hAnsi="Times New Roman"/>
          <w:i/>
          <w:iCs/>
          <w:sz w:val="24"/>
          <w:szCs w:val="24"/>
        </w:rPr>
        <w:t xml:space="preserve">à </w:t>
      </w:r>
      <w:r>
        <w:rPr>
          <w:rFonts w:ascii="Times New Roman" w:hAnsi="Times New Roman"/>
          <w:i/>
          <w:iCs/>
          <w:sz w:val="24"/>
          <w:szCs w:val="24"/>
        </w:rPr>
        <w:t>all</w:t>
      </w:r>
      <w:r>
        <w:rPr>
          <w:rFonts w:ascii="Times New Roman" w:hAnsi="Times New Roman"/>
          <w:i/>
          <w:iCs/>
          <w:sz w:val="24"/>
          <w:szCs w:val="24"/>
        </w:rPr>
        <w:t>’</w:t>
      </w:r>
      <w:r>
        <w:rPr>
          <w:rFonts w:ascii="Times New Roman" w:hAnsi="Times New Roman"/>
          <w:i/>
          <w:iCs/>
          <w:sz w:val="24"/>
          <w:szCs w:val="24"/>
        </w:rPr>
        <w:t>interno della societ</w:t>
      </w:r>
      <w:r>
        <w:rPr>
          <w:rFonts w:ascii="Times New Roman" w:hAnsi="Times New Roman"/>
          <w:i/>
          <w:iCs/>
          <w:sz w:val="24"/>
          <w:szCs w:val="24"/>
        </w:rPr>
        <w:t>à</w:t>
      </w:r>
      <w:r>
        <w:rPr>
          <w:rFonts w:ascii="Times New Roman" w:hAnsi="Times New Roman"/>
          <w:i/>
          <w:iCs/>
          <w:sz w:val="24"/>
          <w:szCs w:val="24"/>
        </w:rPr>
        <w:t xml:space="preserve">, rispondere alle esigenze quotidiane, stabilire </w:t>
      </w:r>
      <w:r>
        <w:rPr>
          <w:rFonts w:ascii="Times New Roman" w:hAnsi="Times New Roman"/>
          <w:i/>
          <w:iCs/>
          <w:sz w:val="24"/>
          <w:szCs w:val="24"/>
        </w:rPr>
        <w:t>relazioni soddisfacenti e mature con gli altri, partecipare costruttivamente ai mutamenti dell</w:t>
      </w:r>
      <w:r>
        <w:rPr>
          <w:rFonts w:ascii="Times New Roman" w:hAnsi="Times New Roman"/>
          <w:i/>
          <w:iCs/>
          <w:sz w:val="24"/>
          <w:szCs w:val="24"/>
        </w:rPr>
        <w:t>’</w:t>
      </w:r>
      <w:r>
        <w:rPr>
          <w:rFonts w:ascii="Times New Roman" w:hAnsi="Times New Roman"/>
          <w:i/>
          <w:iCs/>
          <w:sz w:val="24"/>
          <w:szCs w:val="24"/>
        </w:rPr>
        <w:t>ambiente, adattarsi alle condizioni esterne e ai conflitti int</w:t>
      </w:r>
      <w:r>
        <w:rPr>
          <w:rFonts w:ascii="Times New Roman" w:hAnsi="Times New Roman"/>
          <w:sz w:val="24"/>
          <w:szCs w:val="24"/>
        </w:rPr>
        <w:t xml:space="preserve">erni; </w:t>
      </w:r>
    </w:p>
    <w:p w14:paraId="39F8AFCB" w14:textId="77777777" w:rsidR="00AA686C" w:rsidRDefault="00D104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bCs/>
          <w:sz w:val="24"/>
          <w:szCs w:val="24"/>
          <w:u w:val="single"/>
        </w:rPr>
        <w:t>Richiamato :</w:t>
      </w:r>
      <w:proofErr w:type="gramEnd"/>
      <w:r>
        <w:rPr>
          <w:rFonts w:ascii="Times New Roman" w:hAnsi="Times New Roman"/>
          <w:sz w:val="24"/>
          <w:szCs w:val="24"/>
        </w:rPr>
        <w:t xml:space="preserve"> la legge 180/1978 , nella quale la chiusura dei manicomi era sostenuta dall</w:t>
      </w:r>
      <w:r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>imp</w:t>
      </w:r>
      <w:r>
        <w:rPr>
          <w:rFonts w:ascii="Times New Roman" w:hAnsi="Times New Roman"/>
          <w:sz w:val="24"/>
          <w:szCs w:val="24"/>
        </w:rPr>
        <w:t>ulso esercitato dalla regolamentazione del trattamento sanitario obbligatorio, e dall</w:t>
      </w:r>
      <w:r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 xml:space="preserve">istituzione di servizi di igiene mentali pubblici , </w:t>
      </w:r>
    </w:p>
    <w:p w14:paraId="147CC1BC" w14:textId="77777777" w:rsidR="00AA686C" w:rsidRDefault="00AA6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210B9D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</w:t>
      </w:r>
      <w:r>
        <w:rPr>
          <w:rFonts w:ascii="Times New Roman" w:hAnsi="Times New Roman"/>
          <w:b/>
          <w:bCs/>
          <w:sz w:val="24"/>
          <w:szCs w:val="24"/>
        </w:rPr>
        <w:t>’</w:t>
      </w:r>
      <w:r>
        <w:rPr>
          <w:rFonts w:ascii="Times New Roman" w:hAnsi="Times New Roman"/>
          <w:b/>
          <w:bCs/>
          <w:sz w:val="24"/>
          <w:szCs w:val="24"/>
        </w:rPr>
        <w:t>Obiettivo dell</w:t>
      </w:r>
      <w:r>
        <w:rPr>
          <w:rFonts w:ascii="Times New Roman" w:hAnsi="Times New Roman"/>
          <w:b/>
          <w:bCs/>
          <w:sz w:val="24"/>
          <w:szCs w:val="24"/>
        </w:rPr>
        <w:t>’</w:t>
      </w:r>
      <w:r>
        <w:rPr>
          <w:rFonts w:ascii="Times New Roman" w:hAnsi="Times New Roman"/>
          <w:b/>
          <w:bCs/>
          <w:sz w:val="24"/>
          <w:szCs w:val="24"/>
        </w:rPr>
        <w:t xml:space="preserve">intervento normativo </w:t>
      </w:r>
      <w:proofErr w:type="spellStart"/>
      <w:r>
        <w:rPr>
          <w:rFonts w:ascii="Times New Roman" w:hAnsi="Times New Roman"/>
          <w:sz w:val="24"/>
          <w:szCs w:val="24"/>
        </w:rPr>
        <w:t>é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rappresentato da voler istituire un autorit</w:t>
      </w:r>
      <w:r>
        <w:rPr>
          <w:rFonts w:ascii="Times New Roman" w:hAnsi="Times New Roman"/>
          <w:sz w:val="24"/>
          <w:szCs w:val="24"/>
        </w:rPr>
        <w:t xml:space="preserve">à </w:t>
      </w:r>
      <w:r>
        <w:rPr>
          <w:rFonts w:ascii="Times New Roman" w:hAnsi="Times New Roman"/>
          <w:sz w:val="24"/>
          <w:szCs w:val="24"/>
        </w:rPr>
        <w:t>monocratica in materia di</w:t>
      </w:r>
      <w:r>
        <w:rPr>
          <w:rFonts w:ascii="Bodoni MT" w:eastAsia="Bodoni MT" w:hAnsi="Bodoni MT" w:cs="Bodoni MT"/>
          <w:sz w:val="24"/>
          <w:szCs w:val="24"/>
        </w:rPr>
        <w:t xml:space="preserve"> tutel</w:t>
      </w:r>
      <w:r>
        <w:rPr>
          <w:rFonts w:ascii="Bodoni MT" w:eastAsia="Bodoni MT" w:hAnsi="Bodoni MT" w:cs="Bodoni MT"/>
          <w:sz w:val="24"/>
          <w:szCs w:val="24"/>
        </w:rPr>
        <w:t xml:space="preserve">a della salute mentale, che abbia il compito di vigilare sull’ applicazione e l’esercizio della legge quadro 180/ 1978 nell'ambito costituito dall’ territorio regionale e delle singole aziende sanitarie locali,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ponendo  particolare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attenzione al : </w:t>
      </w:r>
    </w:p>
    <w:p w14:paraId="3BC72FFF" w14:textId="77777777" w:rsidR="00AA686C" w:rsidRDefault="00AA686C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</w:p>
    <w:p w14:paraId="638918AF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al </w:t>
      </w:r>
      <w:r>
        <w:rPr>
          <w:rFonts w:ascii="Bodoni MT" w:eastAsia="Bodoni MT" w:hAnsi="Bodoni MT" w:cs="Bodoni MT"/>
          <w:b/>
          <w:bCs/>
          <w:sz w:val="24"/>
          <w:szCs w:val="24"/>
        </w:rPr>
        <w:t>contrasto della contenzione di ogni tipo</w:t>
      </w:r>
      <w:r>
        <w:rPr>
          <w:rFonts w:ascii="Bodoni MT" w:eastAsia="Bodoni MT" w:hAnsi="Bodoni MT" w:cs="Bodoni MT"/>
          <w:sz w:val="24"/>
          <w:szCs w:val="24"/>
        </w:rPr>
        <w:t>;</w:t>
      </w:r>
    </w:p>
    <w:p w14:paraId="1D84E39E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ai casi di </w:t>
      </w:r>
      <w:r>
        <w:rPr>
          <w:rFonts w:ascii="Bodoni MT" w:eastAsia="Bodoni MT" w:hAnsi="Bodoni MT" w:cs="Bodoni MT"/>
          <w:b/>
          <w:bCs/>
          <w:sz w:val="24"/>
          <w:szCs w:val="24"/>
        </w:rPr>
        <w:t>conflitti di interesse</w:t>
      </w:r>
      <w:r>
        <w:rPr>
          <w:rFonts w:ascii="Bodoni MT" w:eastAsia="Bodoni MT" w:hAnsi="Bodoni MT" w:cs="Bodoni MT"/>
          <w:sz w:val="24"/>
          <w:szCs w:val="24"/>
        </w:rPr>
        <w:t xml:space="preserve"> di sanitari, imprenditori e multinazionali del farmaco;</w:t>
      </w:r>
    </w:p>
    <w:p w14:paraId="0E1CE969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alle 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congruità abitativa e sanitaria </w:t>
      </w:r>
      <w:r>
        <w:rPr>
          <w:rFonts w:ascii="Bodoni MT" w:eastAsia="Bodoni MT" w:hAnsi="Bodoni MT" w:cs="Bodoni MT"/>
          <w:sz w:val="24"/>
          <w:szCs w:val="24"/>
        </w:rPr>
        <w:t xml:space="preserve">delle strutture psichiatriche; </w:t>
      </w:r>
    </w:p>
    <w:p w14:paraId="06331FCA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</w:rPr>
        <w:t>alla valutazione dei L.E.A. psichiatrici</w:t>
      </w:r>
      <w:r>
        <w:rPr>
          <w:rFonts w:ascii="Bodoni MT" w:eastAsia="Bodoni MT" w:hAnsi="Bodoni MT" w:cs="Bodoni MT"/>
          <w:sz w:val="24"/>
          <w:szCs w:val="24"/>
        </w:rPr>
        <w:t xml:space="preserve"> su tutto il territorio nazionale</w:t>
      </w:r>
    </w:p>
    <w:p w14:paraId="72573629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alla possibilità di ordinare indagini conoscitive ed ispezioni nei confronti delle amministrazioni interessate; </w:t>
      </w:r>
    </w:p>
    <w:p w14:paraId="16C5C26D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alla gestione di un </w:t>
      </w:r>
      <w:r>
        <w:rPr>
          <w:rFonts w:ascii="Bodoni MT" w:eastAsia="Bodoni MT" w:hAnsi="Bodoni MT" w:cs="Bodoni MT"/>
          <w:b/>
          <w:bCs/>
          <w:sz w:val="24"/>
          <w:szCs w:val="24"/>
        </w:rPr>
        <w:t xml:space="preserve">Registro Nazionale dei Trattamenti Sanitari </w:t>
      </w:r>
      <w:proofErr w:type="gramStart"/>
      <w:r>
        <w:rPr>
          <w:rFonts w:ascii="Bodoni MT" w:eastAsia="Bodoni MT" w:hAnsi="Bodoni MT" w:cs="Bodoni MT"/>
          <w:b/>
          <w:bCs/>
          <w:sz w:val="24"/>
          <w:szCs w:val="24"/>
        </w:rPr>
        <w:t>Obbligatori</w:t>
      </w:r>
      <w:r>
        <w:rPr>
          <w:rFonts w:ascii="Bodoni MT" w:eastAsia="Bodoni MT" w:hAnsi="Bodoni MT" w:cs="Bodoni MT"/>
          <w:sz w:val="24"/>
          <w:szCs w:val="24"/>
        </w:rPr>
        <w:t xml:space="preserve">  (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T.S.O.) e degli eventi avversi </w:t>
      </w:r>
      <w:r>
        <w:rPr>
          <w:rFonts w:ascii="Bodoni MT" w:eastAsia="Bodoni MT" w:hAnsi="Bodoni MT" w:cs="Bodoni MT"/>
          <w:sz w:val="24"/>
          <w:szCs w:val="24"/>
        </w:rPr>
        <w:t xml:space="preserve">conseguenti alla contenzione meccanica; </w:t>
      </w:r>
    </w:p>
    <w:p w14:paraId="3BC08911" w14:textId="77777777" w:rsidR="00AA686C" w:rsidRDefault="00D10487">
      <w:pPr>
        <w:pStyle w:val="Paragrafoelenco"/>
        <w:numPr>
          <w:ilvl w:val="0"/>
          <w:numId w:val="10"/>
        </w:num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alla facoltà di </w:t>
      </w:r>
      <w:r>
        <w:rPr>
          <w:rFonts w:ascii="Bodoni MT" w:eastAsia="Bodoni MT" w:hAnsi="Bodoni MT" w:cs="Bodoni MT"/>
          <w:b/>
          <w:bCs/>
          <w:sz w:val="24"/>
          <w:szCs w:val="24"/>
        </w:rPr>
        <w:t>proporre la sospensione del direttore generale della ASL</w:t>
      </w:r>
      <w:r>
        <w:rPr>
          <w:rFonts w:ascii="Bodoni MT" w:eastAsia="Bodoni MT" w:hAnsi="Bodoni MT" w:cs="Bodoni MT"/>
          <w:sz w:val="24"/>
          <w:szCs w:val="24"/>
        </w:rPr>
        <w:t xml:space="preserve"> cui siano imputabili gravi negligenze e ritardi nella dei sofferenti psichici.</w:t>
      </w:r>
    </w:p>
    <w:p w14:paraId="6457373A" w14:textId="77777777" w:rsidR="00AA686C" w:rsidRDefault="00AA686C">
      <w:pPr>
        <w:pStyle w:val="Paragrafoelenco"/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</w:p>
    <w:p w14:paraId="00EE950D" w14:textId="77777777" w:rsidR="00AA686C" w:rsidRDefault="00D10487">
      <w:pPr>
        <w:spacing w:after="0" w:line="240" w:lineRule="auto"/>
        <w:jc w:val="both"/>
        <w:rPr>
          <w:rFonts w:ascii="Bodoni MT" w:eastAsia="Bodoni MT" w:hAnsi="Bodoni MT" w:cs="Bodoni MT"/>
          <w:sz w:val="24"/>
          <w:szCs w:val="24"/>
        </w:rPr>
      </w:pPr>
      <w:proofErr w:type="gramStart"/>
      <w:r>
        <w:rPr>
          <w:rFonts w:ascii="Bodoni MT" w:eastAsia="Bodoni MT" w:hAnsi="Bodoni MT" w:cs="Bodoni MT"/>
          <w:sz w:val="24"/>
          <w:szCs w:val="24"/>
        </w:rPr>
        <w:t>La  necessità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di istituire il GARANTE della SALUTE MENTALE nel</w:t>
      </w:r>
      <w:r>
        <w:rPr>
          <w:rFonts w:ascii="Bodoni MT" w:eastAsia="Bodoni MT" w:hAnsi="Bodoni MT" w:cs="Bodoni MT"/>
          <w:sz w:val="24"/>
          <w:szCs w:val="24"/>
        </w:rPr>
        <w:t xml:space="preserve"> palinsesto normativo in auge va a integrare il quadro delle funzioni sanitarie vigenti in materia e allo stesso tempo  diventa strategico per contrastare le cause  delle violenti mutazioni paradigmatiche in atto,  che in special </w:t>
      </w:r>
      <w:r>
        <w:rPr>
          <w:rFonts w:ascii="Bodoni MT" w:eastAsia="Bodoni MT" w:hAnsi="Bodoni MT" w:cs="Bodoni MT"/>
          <w:sz w:val="24"/>
          <w:szCs w:val="24"/>
        </w:rPr>
        <w:lastRenderedPageBreak/>
        <w:t>modo riguardano i temi del</w:t>
      </w:r>
      <w:r>
        <w:rPr>
          <w:rFonts w:ascii="Bodoni MT" w:eastAsia="Bodoni MT" w:hAnsi="Bodoni MT" w:cs="Bodoni MT"/>
          <w:sz w:val="24"/>
          <w:szCs w:val="24"/>
        </w:rPr>
        <w:t xml:space="preserve">la salute delle persone ,  della cura e salvaguardia degli ambienti di vita e di lavoro. </w:t>
      </w:r>
    </w:p>
    <w:p w14:paraId="5BD8B331" w14:textId="77777777" w:rsidR="00AA686C" w:rsidRDefault="00AA686C">
      <w:pPr>
        <w:spacing w:after="0" w:line="240" w:lineRule="auto"/>
        <w:jc w:val="center"/>
        <w:rPr>
          <w:rFonts w:ascii="Bodoni MT" w:eastAsia="Bodoni MT" w:hAnsi="Bodoni MT" w:cs="Bodoni MT"/>
          <w:sz w:val="28"/>
          <w:szCs w:val="28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18B6359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F43BC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c) Descrizione degli indicatori che consentono di verificare il grado di raggiungimento degli obbiettivi indicati e </w:t>
            </w:r>
            <w:proofErr w:type="gramStart"/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ì</w:t>
            </w:r>
            <w:proofErr w:type="gramEnd"/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monitorare 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attuazione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nell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ambito della VIR </w:t>
            </w:r>
          </w:p>
        </w:tc>
      </w:tr>
    </w:tbl>
    <w:p w14:paraId="21321DAC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8"/>
          <w:szCs w:val="28"/>
        </w:rPr>
      </w:pPr>
    </w:p>
    <w:p w14:paraId="1AA91E16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64F3FA39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7ED33A70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Tra i principali indicatori che consentiranno di verificare l’incidenza è il </w:t>
      </w:r>
      <w:r>
        <w:rPr>
          <w:rFonts w:ascii="Bodoni MT" w:eastAsia="Bodoni MT" w:hAnsi="Bodoni MT" w:cs="Bodoni MT"/>
          <w:sz w:val="24"/>
          <w:szCs w:val="24"/>
        </w:rPr>
        <w:t xml:space="preserve">raggiungimento degli obbiettivi che si prefigge la proposta di legge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sono :</w:t>
      </w:r>
      <w:proofErr w:type="gramEnd"/>
    </w:p>
    <w:p w14:paraId="0875E3CF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2DB13F43" w14:textId="77777777" w:rsidR="00AA686C" w:rsidRDefault="00D10487">
      <w:pPr>
        <w:numPr>
          <w:ilvl w:val="0"/>
          <w:numId w:val="12"/>
        </w:num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Valutazione del grado di fattibilità che le specifiche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azioni  richiederanno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rispetto al quadro normativo sanitario regionale attuale ; </w:t>
      </w:r>
    </w:p>
    <w:p w14:paraId="03D4B6A0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126EBDF8" w14:textId="77777777" w:rsidR="00AA686C" w:rsidRDefault="00D10487">
      <w:pPr>
        <w:numPr>
          <w:ilvl w:val="0"/>
          <w:numId w:val="12"/>
        </w:num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 Analisi e valutazione dei risultati e de</w:t>
      </w:r>
      <w:r>
        <w:rPr>
          <w:rFonts w:ascii="Bodoni MT" w:eastAsia="Bodoni MT" w:hAnsi="Bodoni MT" w:cs="Bodoni MT"/>
          <w:sz w:val="24"/>
          <w:szCs w:val="24"/>
        </w:rPr>
        <w:t xml:space="preserve">lla conseguente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efficacia ,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che le azioni previste producono per garantire la tutela e  il miglioramento delle condizioni sociosanitarie relative alla  salute mentale; </w:t>
      </w:r>
    </w:p>
    <w:p w14:paraId="3D7A7C28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1EF9D2B1" w14:textId="77777777" w:rsidR="00AA686C" w:rsidRDefault="00D10487">
      <w:pPr>
        <w:numPr>
          <w:ilvl w:val="0"/>
          <w:numId w:val="12"/>
        </w:num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Le risorse finanziarie saranno utilizzate nel quadro tracciato da un Piano strutturale</w:t>
      </w:r>
      <w:r>
        <w:rPr>
          <w:rFonts w:ascii="Bodoni MT" w:eastAsia="Bodoni MT" w:hAnsi="Bodoni MT" w:cs="Bodoni MT"/>
          <w:sz w:val="24"/>
          <w:szCs w:val="24"/>
        </w:rPr>
        <w:t xml:space="preserve"> strategico sanitario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dedicato ,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in accordo con quanto previsto dal bilancio regionale e con i criteri di  gestione sostenibile delle risorse disponibili imposti dal patto di stabilità.</w:t>
      </w:r>
    </w:p>
    <w:p w14:paraId="711480B4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4F6BF9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9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9A6045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d) Indicazione delle categorie dei soggetti pubblici e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privati, destinatari dei principali effetti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</w:p>
        </w:tc>
      </w:tr>
    </w:tbl>
    <w:p w14:paraId="7C564E0A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15FCE0ED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214DB15A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3C998796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I principali destinatari degli effetti dell’intervento normativo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sono rappresentate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dalle persone che in ogni età e di ogni genere sono affetti da patologie psichiatriche, diagnosticate e valutate secondo i </w:t>
      </w:r>
      <w:r>
        <w:rPr>
          <w:rFonts w:ascii="Bodoni MT" w:eastAsia="Bodoni MT" w:hAnsi="Bodoni MT" w:cs="Bodoni MT"/>
          <w:sz w:val="24"/>
          <w:szCs w:val="24"/>
        </w:rPr>
        <w:t>sistemi di classificazione e metodologie più recenti e riconosciuti e validati dalla comunità scientifica regionale e nazionale.</w:t>
      </w:r>
    </w:p>
    <w:p w14:paraId="68F360AE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La mission indiretta della proposta di legge è coinvolgere attivamente i pazienti e le famiglie interessate da tali fenomeni ne</w:t>
      </w:r>
      <w:r>
        <w:rPr>
          <w:rFonts w:ascii="Bodoni MT" w:eastAsia="Bodoni MT" w:hAnsi="Bodoni MT" w:cs="Bodoni MT"/>
          <w:sz w:val="24"/>
          <w:szCs w:val="24"/>
        </w:rPr>
        <w:t>i processi di inclusione e integrazione sociale, disarcionando ogni processo di distanziamento e di emarginazione.</w:t>
      </w:r>
    </w:p>
    <w:p w14:paraId="5BD0CF39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74AA99A4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3ECF7AE2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D523E9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2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Procedure di consultazione precedenti l</w:t>
            </w:r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</w:t>
            </w:r>
          </w:p>
        </w:tc>
      </w:tr>
    </w:tbl>
    <w:p w14:paraId="38AA16C1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7037BE1B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25850367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7AE047FA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La proposta di legge relativa all’</w:t>
      </w:r>
      <w:r>
        <w:rPr>
          <w:rFonts w:ascii="Bodoni MT" w:eastAsia="Bodoni MT" w:hAnsi="Bodoni MT" w:cs="Bodoni MT"/>
          <w:sz w:val="24"/>
          <w:szCs w:val="24"/>
        </w:rPr>
        <w:t xml:space="preserve">istituzione del garante della salute mentale ,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é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stata preceduta da un attività di consultazione e analisi presso la commissione sanità del consiglio regionale della Campania , in occasione del Webinar del 12/10/2022 tenuto da Motore Sanità  del  “La salut</w:t>
      </w:r>
      <w:r>
        <w:rPr>
          <w:rFonts w:ascii="Bodoni MT" w:eastAsia="Bodoni MT" w:hAnsi="Bodoni MT" w:cs="Bodoni MT"/>
          <w:sz w:val="24"/>
          <w:szCs w:val="24"/>
        </w:rPr>
        <w:t>e mentale “ , durante il quale visto lo stato dell’arte dello stigma nella sanità , si è proceduto a tracciare un percorso tecnico che adeguasse il sistema regionale sanitario in materia a quello nazionale.</w:t>
      </w:r>
    </w:p>
    <w:p w14:paraId="09363F8E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  <w:u w:val="single"/>
        </w:rPr>
        <w:lastRenderedPageBreak/>
        <w:t>Considerando:</w:t>
      </w:r>
      <w:r>
        <w:rPr>
          <w:rFonts w:ascii="Bodoni MT" w:eastAsia="Bodoni MT" w:hAnsi="Bodoni MT" w:cs="Bodoni MT"/>
          <w:sz w:val="24"/>
          <w:szCs w:val="24"/>
        </w:rPr>
        <w:t xml:space="preserve"> quanto previsto ai sensi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del  Piano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Regionale della Prevenzione ( PRP 2020-2025) , DGR n.352/2022 ( Approvazione del progetto di potenziamento dei dipartimenti di salute mentale della Regione Campania) e DRIS ( Documento Regionale di Indirizzo Strategico DGR n.489/2020) ;</w:t>
      </w:r>
    </w:p>
    <w:p w14:paraId="0130D646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L’iniziativa della</w:t>
      </w:r>
      <w:r>
        <w:rPr>
          <w:rFonts w:ascii="Bodoni MT" w:eastAsia="Bodoni MT" w:hAnsi="Bodoni MT" w:cs="Bodoni MT"/>
          <w:sz w:val="24"/>
          <w:szCs w:val="24"/>
        </w:rPr>
        <w:t xml:space="preserve"> seguente proposta di legge è conforme a quanto previsto dalle norme di indirizzo in materia, e assume in carico l’obiettivo di integrare il quadro normativo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in  materia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e, di aumentare il livello della tutela sanitaria, che rappresenta l’obbiettivo princi</w:t>
      </w:r>
      <w:r>
        <w:rPr>
          <w:rFonts w:ascii="Bodoni MT" w:eastAsia="Bodoni MT" w:hAnsi="Bodoni MT" w:cs="Bodoni MT"/>
          <w:sz w:val="24"/>
          <w:szCs w:val="24"/>
        </w:rPr>
        <w:t>pale del Consiglio Regionale.</w:t>
      </w:r>
    </w:p>
    <w:p w14:paraId="4998EAEF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79CD884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9B2D0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3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Valutazione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di non intervento di regolamentazione (opzione zero) </w:t>
            </w:r>
          </w:p>
        </w:tc>
      </w:tr>
    </w:tbl>
    <w:p w14:paraId="5CF25799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581764D1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148396C5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173BCC2D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Nel contesto tematico e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applicativo  in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cui la proposta di legge si inquadra e opera , l’opzione zero è stata </w:t>
      </w:r>
      <w:r>
        <w:rPr>
          <w:rFonts w:ascii="Bodoni MT" w:eastAsia="Bodoni MT" w:hAnsi="Bodoni MT" w:cs="Bodoni MT"/>
          <w:sz w:val="24"/>
          <w:szCs w:val="24"/>
        </w:rPr>
        <w:t>valutata non percorribile a causa delle numerose discrasie normative vigenti in materia , per le quali essa si propone di fornire una risposta integrata.</w:t>
      </w:r>
    </w:p>
    <w:p w14:paraId="6C148E32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Il mancato intervento di regolamentazione sarebbe in contrasto con quanto previsto nella SEZ.1 e di co</w:t>
      </w:r>
      <w:r>
        <w:rPr>
          <w:rFonts w:ascii="Bodoni MT" w:eastAsia="Bodoni MT" w:hAnsi="Bodoni MT" w:cs="Bodoni MT"/>
          <w:sz w:val="24"/>
          <w:szCs w:val="24"/>
        </w:rPr>
        <w:t>nseguenza con gli obbiettivi che essa si prefigge di raggiungere.</w:t>
      </w:r>
    </w:p>
    <w:p w14:paraId="6BA008AD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Tuttavia va ricordato che il sistema sanitario della Regione Campania in materia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di  salute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mentale è sostenuto da un sistema normativo variegato e frammentato distribuito secondo un delocal</w:t>
      </w:r>
      <w:r>
        <w:rPr>
          <w:rFonts w:ascii="Bodoni MT" w:eastAsia="Bodoni MT" w:hAnsi="Bodoni MT" w:cs="Bodoni MT"/>
          <w:sz w:val="24"/>
          <w:szCs w:val="24"/>
        </w:rPr>
        <w:t>izzazione territoriale provinciale, in cui le ASL di competenza approvano protocolli autonomi che spesso sono in contraddittorio con le esigenze socio-logistiche delle comunità locali.</w:t>
      </w:r>
    </w:p>
    <w:p w14:paraId="7579C011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La proposta di istituire un Garante della Salute Mentale risulta essere</w:t>
      </w:r>
      <w:r>
        <w:rPr>
          <w:rFonts w:ascii="Bodoni MT" w:eastAsia="Bodoni MT" w:hAnsi="Bodoni MT" w:cs="Bodoni MT"/>
          <w:sz w:val="24"/>
          <w:szCs w:val="24"/>
        </w:rPr>
        <w:t xml:space="preserve"> conforme a quanto previsto ai sensi dell’art.32 della Costituzione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in  materia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di garanzia e assistenza e , sostenibile rispetto alle risorse finanziarie disponibili contenute nel  PNRR  nel conseguente bilancio regionale.</w:t>
      </w:r>
    </w:p>
    <w:p w14:paraId="5ACA49AE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58891DD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797BA5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SEZIONE 4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- Opzioni alternative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all</w:t>
            </w:r>
            <w:proofErr w:type="spellEnd"/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regolatorio </w:t>
            </w:r>
          </w:p>
        </w:tc>
      </w:tr>
    </w:tbl>
    <w:p w14:paraId="1F4AA417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0D85B7D0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5DE9558B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5B838B10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b/>
          <w:bCs/>
          <w:sz w:val="24"/>
          <w:szCs w:val="24"/>
          <w:u w:val="single"/>
        </w:rPr>
        <w:t>Considerando:</w:t>
      </w:r>
      <w:r>
        <w:rPr>
          <w:rFonts w:ascii="Bodoni MT" w:eastAsia="Bodoni MT" w:hAnsi="Bodoni MT" w:cs="Bodoni MT"/>
          <w:sz w:val="24"/>
          <w:szCs w:val="24"/>
        </w:rPr>
        <w:t xml:space="preserve"> quanto previsto ai sensi dal PNP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( Piano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Nazionale della Prevenzione) , dal PAN ( Piano di Azioni Nazionale ) per la Salute Mentale e dal PSN ( Piano Sanitario Nazionale) ;</w:t>
      </w:r>
    </w:p>
    <w:p w14:paraId="607ACF49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626F01A1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L’iniziativa di prop</w:t>
      </w:r>
      <w:r>
        <w:rPr>
          <w:rFonts w:ascii="Bodoni MT" w:eastAsia="Bodoni MT" w:hAnsi="Bodoni MT" w:cs="Bodoni MT"/>
          <w:sz w:val="24"/>
          <w:szCs w:val="24"/>
        </w:rPr>
        <w:t xml:space="preserve">osta di legge è in accordo alle disposizioni generali e pertanto non prevede ulteriori provvedimenti di legge o normativa, in quanto la stessa </w:t>
      </w:r>
      <w:proofErr w:type="spellStart"/>
      <w:r>
        <w:rPr>
          <w:rFonts w:ascii="Bodoni MT" w:eastAsia="Bodoni MT" w:hAnsi="Bodoni MT" w:cs="Bodoni MT"/>
          <w:sz w:val="24"/>
          <w:szCs w:val="24"/>
        </w:rPr>
        <w:t>é</w:t>
      </w:r>
      <w:proofErr w:type="spellEnd"/>
      <w:r>
        <w:rPr>
          <w:rFonts w:ascii="Bodoni MT" w:eastAsia="Bodoni MT" w:hAnsi="Bodoni MT" w:cs="Bodoni MT"/>
          <w:sz w:val="24"/>
          <w:szCs w:val="24"/>
        </w:rPr>
        <w:t xml:space="preserve"> conforme a quanto richiamato nella SEZIONE 2.</w:t>
      </w: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7157F9E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E5CB9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5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Giustificazione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regolatoria proposta e valutazione degli oneri amministrativi 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dell</w:t>
            </w:r>
            <w:proofErr w:type="spellEnd"/>
            <w:r>
              <w:rPr>
                <w:rFonts w:ascii="Arial Unicode MS" w:hAnsi="Arial Unicode MS"/>
                <w:sz w:val="24"/>
                <w:szCs w:val="24"/>
                <w:rtl/>
                <w:lang w:val="ar-SA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impatto sulle PMI </w:t>
            </w:r>
          </w:p>
        </w:tc>
      </w:tr>
    </w:tbl>
    <w:p w14:paraId="5719E9F4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18311EEB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2F7BD8B7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51042AC6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35B8ED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a) Svantaggi e vantaggi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prescelta per i destinatari diretti e indiretti </w:t>
            </w:r>
          </w:p>
        </w:tc>
      </w:tr>
    </w:tbl>
    <w:p w14:paraId="27E9BD21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4D09749A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7ECB1B12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50DA8DA7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L’opzione </w:t>
      </w:r>
      <w:r>
        <w:rPr>
          <w:rFonts w:ascii="Bodoni MT" w:eastAsia="Bodoni MT" w:hAnsi="Bodoni MT" w:cs="Bodoni MT"/>
          <w:sz w:val="24"/>
          <w:szCs w:val="24"/>
        </w:rPr>
        <w:t>proposta determina vantaggi per i destinatari diretti e indiretti dell’intervento e quindi in accordo con quanto descritto nella SEZIONE 1 lettera d) e nessun genere di svantaggio.</w:t>
      </w:r>
    </w:p>
    <w:p w14:paraId="6B793348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605AD87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1356A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b) Individuazione e stima degli effetti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opzione prescelta sulle micro, piccole e medie imprese </w:t>
            </w:r>
          </w:p>
        </w:tc>
      </w:tr>
    </w:tbl>
    <w:p w14:paraId="182FD0A3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7D63AA8B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73929293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590E09D0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L’</w:t>
      </w:r>
      <w:r>
        <w:rPr>
          <w:rFonts w:ascii="Bodoni MT" w:eastAsia="Bodoni MT" w:hAnsi="Bodoni MT" w:cs="Bodoni MT"/>
          <w:sz w:val="24"/>
          <w:szCs w:val="24"/>
        </w:rPr>
        <w:t xml:space="preserve">opzione prescelta non crea nessuna ricaduta sulle MPMI campane, ma stando agli indicatori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socio-economici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può determinare la necessità di implementare le unità di settore.</w:t>
      </w:r>
    </w:p>
    <w:p w14:paraId="0A9B4682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6F3B80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1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ECA9D2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c) Indicazione e stima degli oneri informativi e dei relativi costi amministrativi,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introdotti o eliminati a carico di cittadini e imprese. Per onere informativo si intende qualunque tipologia di adempimento comportante raccolta, elaborazione, trasmissione, conservazione e produzione di informazioni, comunicazioni e documenti alla pubbli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ca amministrazione </w:t>
            </w:r>
          </w:p>
        </w:tc>
      </w:tr>
    </w:tbl>
    <w:p w14:paraId="58BADD12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13BFD5AE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41753B65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49745A99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L’intervento regolatorio non comporta riduzione di oneri informativi o costi a carico dei cittadini o delle imprese.</w:t>
      </w:r>
    </w:p>
    <w:p w14:paraId="0FC46F4F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512EC76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EE75D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SEZIONE 6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- Incidenza sul corretto funzionamento concorrenziale del mercato e sulla competitivit</w:t>
            </w:r>
            <w:r w:rsidRPr="003527B2"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regionale,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nonch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fr-FR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é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sulle politiche giovanili </w:t>
            </w:r>
          </w:p>
        </w:tc>
      </w:tr>
    </w:tbl>
    <w:p w14:paraId="0AA5AF7D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114A10CD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61733966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8"/>
          <w:szCs w:val="28"/>
        </w:rPr>
      </w:pPr>
    </w:p>
    <w:p w14:paraId="1C6DEF59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 xml:space="preserve">La proposta di legge non incide sul corretto funzionamento del mercato ne sui livelli di competitività regionale di </w:t>
      </w:r>
      <w:proofErr w:type="gramStart"/>
      <w:r>
        <w:rPr>
          <w:rFonts w:ascii="Bodoni MT" w:eastAsia="Bodoni MT" w:hAnsi="Bodoni MT" w:cs="Bodoni MT"/>
          <w:sz w:val="24"/>
          <w:szCs w:val="24"/>
        </w:rPr>
        <w:t>settore ,</w:t>
      </w:r>
      <w:proofErr w:type="gramEnd"/>
      <w:r>
        <w:rPr>
          <w:rFonts w:ascii="Bodoni MT" w:eastAsia="Bodoni MT" w:hAnsi="Bodoni MT" w:cs="Bodoni MT"/>
          <w:sz w:val="24"/>
          <w:szCs w:val="24"/>
        </w:rPr>
        <w:t xml:space="preserve"> ma si propone come strumento di sviluppo  del terzo settore , nel quale risulta essere </w:t>
      </w:r>
      <w:r>
        <w:rPr>
          <w:rFonts w:ascii="Bodoni MT" w:eastAsia="Bodoni MT" w:hAnsi="Bodoni MT" w:cs="Bodoni MT"/>
          <w:sz w:val="24"/>
          <w:szCs w:val="24"/>
        </w:rPr>
        <w:t>possibile produrre effetti sul coinvolgimento attivo dei giovani nel processo assistenziale.</w:t>
      </w:r>
    </w:p>
    <w:p w14:paraId="4083F562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6B0A6A8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699874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7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Modalit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attuative dell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di regolamentazione </w:t>
            </w:r>
          </w:p>
        </w:tc>
      </w:tr>
    </w:tbl>
    <w:p w14:paraId="09A60627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4146CDBA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7A3CFB1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4F1DF4" w14:textId="77777777" w:rsidR="00AA686C" w:rsidRDefault="00D10487">
            <w:pPr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a) Soggetti responsabili dell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attuazione dell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  <w:r>
              <w:rPr>
                <w:sz w:val="36"/>
                <w:szCs w:val="3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</w:p>
        </w:tc>
      </w:tr>
    </w:tbl>
    <w:p w14:paraId="107ABA2B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4F44B84C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1A5F09B0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4B0362C1" w14:textId="77777777" w:rsidR="00AA686C" w:rsidRDefault="00D10487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  <w:r>
        <w:rPr>
          <w:rFonts w:ascii="Bodoni MT" w:eastAsia="Bodoni MT" w:hAnsi="Bodoni MT" w:cs="Bodoni MT"/>
          <w:sz w:val="24"/>
          <w:szCs w:val="24"/>
        </w:rPr>
        <w:t>Sono responsabili dell’</w:t>
      </w:r>
      <w:r>
        <w:rPr>
          <w:rFonts w:ascii="Bodoni MT" w:eastAsia="Bodoni MT" w:hAnsi="Bodoni MT" w:cs="Bodoni MT"/>
          <w:sz w:val="24"/>
          <w:szCs w:val="24"/>
        </w:rPr>
        <w:t>attuazione delle disposizioni previste dall’intervento normativo la Regione mediante l’esercizio delle proprie funzioni del Consiglio Regionale, le strutture amministrative competenti e le aziende sanitarie locali.</w:t>
      </w:r>
    </w:p>
    <w:p w14:paraId="5BF05A55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08D201A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64F03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b) Azioni per la pubblicit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e 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informazione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intervento </w:t>
            </w:r>
          </w:p>
        </w:tc>
      </w:tr>
    </w:tbl>
    <w:p w14:paraId="7B963C28" w14:textId="77777777" w:rsidR="00AA686C" w:rsidRDefault="00AA686C">
      <w:pPr>
        <w:widowControl w:val="0"/>
        <w:spacing w:after="0" w:line="240" w:lineRule="auto"/>
        <w:ind w:left="108" w:hanging="108"/>
        <w:rPr>
          <w:rFonts w:ascii="Bodoni MT" w:eastAsia="Bodoni MT" w:hAnsi="Bodoni MT" w:cs="Bodoni MT"/>
          <w:sz w:val="24"/>
          <w:szCs w:val="24"/>
        </w:rPr>
      </w:pPr>
    </w:p>
    <w:p w14:paraId="4D8EB83A" w14:textId="77777777" w:rsidR="00AA686C" w:rsidRDefault="00AA686C">
      <w:pPr>
        <w:spacing w:after="0" w:line="240" w:lineRule="auto"/>
        <w:rPr>
          <w:rFonts w:ascii="Bodoni MT" w:eastAsia="Bodoni MT" w:hAnsi="Bodoni MT" w:cs="Bodoni MT"/>
          <w:sz w:val="24"/>
          <w:szCs w:val="24"/>
        </w:rPr>
      </w:pPr>
    </w:p>
    <w:p w14:paraId="773E5FE9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EF25B7E" w14:textId="77777777" w:rsidR="00AA686C" w:rsidRDefault="00D10487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Non sono previste particolari azioni per la pubblicit</w:t>
      </w:r>
      <w:r>
        <w:rPr>
          <w:rFonts w:ascii="Times New Roman" w:hAnsi="Times New Roman"/>
          <w:sz w:val="26"/>
          <w:szCs w:val="26"/>
        </w:rPr>
        <w:t xml:space="preserve">à </w:t>
      </w:r>
      <w:r>
        <w:rPr>
          <w:rFonts w:ascii="Times New Roman" w:hAnsi="Times New Roman"/>
          <w:sz w:val="26"/>
          <w:szCs w:val="26"/>
        </w:rPr>
        <w:t>e l</w:t>
      </w:r>
      <w:r>
        <w:rPr>
          <w:rFonts w:ascii="Times New Roman" w:hAnsi="Times New Roman"/>
          <w:sz w:val="26"/>
          <w:szCs w:val="26"/>
        </w:rPr>
        <w:t>’</w:t>
      </w:r>
      <w:r>
        <w:rPr>
          <w:rFonts w:ascii="Times New Roman" w:hAnsi="Times New Roman"/>
          <w:sz w:val="26"/>
          <w:szCs w:val="26"/>
        </w:rPr>
        <w:t>informazione dell</w:t>
      </w:r>
      <w:r>
        <w:rPr>
          <w:rFonts w:ascii="Times New Roman" w:hAnsi="Times New Roman"/>
          <w:sz w:val="26"/>
          <w:szCs w:val="26"/>
        </w:rPr>
        <w:t>’</w:t>
      </w:r>
      <w:r>
        <w:rPr>
          <w:rFonts w:ascii="Times New Roman" w:hAnsi="Times New Roman"/>
          <w:sz w:val="26"/>
          <w:szCs w:val="26"/>
        </w:rPr>
        <w:t>intervento, oltre a quelle istituzionali rappresentate dal BURC (Bollettino Ufficiale della Regione Campania).</w:t>
      </w:r>
    </w:p>
    <w:p w14:paraId="22ACAF57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5CF69C8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2CBCCED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19FAF2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c) Strumenti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è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modalit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à 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per il controllo e il monitoraggio dell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 w:rsidRPr="003527B2"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</w:p>
        </w:tc>
      </w:tr>
    </w:tbl>
    <w:p w14:paraId="6258A98F" w14:textId="77777777" w:rsidR="00AA686C" w:rsidRDefault="00AA686C">
      <w:pPr>
        <w:pStyle w:val="Default"/>
        <w:widowControl w:val="0"/>
        <w:spacing w:before="0" w:line="240" w:lineRule="auto"/>
        <w:ind w:left="108" w:hanging="108"/>
        <w:rPr>
          <w:rFonts w:ascii="Times New Roman" w:eastAsia="Times New Roman" w:hAnsi="Times New Roman" w:cs="Times New Roman"/>
          <w:sz w:val="26"/>
          <w:szCs w:val="26"/>
        </w:rPr>
      </w:pPr>
    </w:p>
    <w:p w14:paraId="7E6DB268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162295B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DD95F5A" w14:textId="77777777" w:rsidR="00AA686C" w:rsidRDefault="00D10487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Il controllo e il monitoraggio dell</w:t>
      </w:r>
      <w:r>
        <w:rPr>
          <w:rFonts w:ascii="Times New Roman" w:hAnsi="Times New Roman"/>
          <w:sz w:val="26"/>
          <w:szCs w:val="26"/>
        </w:rPr>
        <w:t>’</w:t>
      </w:r>
      <w:r>
        <w:rPr>
          <w:rFonts w:ascii="Times New Roman" w:hAnsi="Times New Roman"/>
          <w:sz w:val="26"/>
          <w:szCs w:val="26"/>
        </w:rPr>
        <w:t>intervento regolatorio sono garantiti dalla presenza di una espressa clausola valutativa nel testo normativo, esercitata dalla Giunta Regionale,</w:t>
      </w:r>
      <w:r>
        <w:rPr>
          <w:rFonts w:ascii="Times New Roman" w:hAnsi="Times New Roman"/>
          <w:sz w:val="26"/>
          <w:szCs w:val="26"/>
        </w:rPr>
        <w:t xml:space="preserve"> che avr</w:t>
      </w:r>
      <w:r>
        <w:rPr>
          <w:rFonts w:ascii="Times New Roman" w:hAnsi="Times New Roman"/>
          <w:sz w:val="26"/>
          <w:szCs w:val="26"/>
        </w:rPr>
        <w:t xml:space="preserve">à </w:t>
      </w:r>
      <w:r>
        <w:rPr>
          <w:rFonts w:ascii="Times New Roman" w:hAnsi="Times New Roman"/>
          <w:sz w:val="26"/>
          <w:szCs w:val="26"/>
        </w:rPr>
        <w:t>il compito di trasmettere alla regione a cadenza biennale lo state dell</w:t>
      </w:r>
      <w:r>
        <w:rPr>
          <w:rFonts w:ascii="Times New Roman" w:hAnsi="Times New Roman"/>
          <w:sz w:val="26"/>
          <w:szCs w:val="26"/>
        </w:rPr>
        <w:t>’</w:t>
      </w:r>
      <w:r>
        <w:rPr>
          <w:rFonts w:ascii="Times New Roman" w:hAnsi="Times New Roman"/>
          <w:sz w:val="26"/>
          <w:szCs w:val="26"/>
        </w:rPr>
        <w:t>arte dell</w:t>
      </w:r>
      <w:r>
        <w:rPr>
          <w:rFonts w:ascii="Times New Roman" w:hAnsi="Times New Roman"/>
          <w:sz w:val="26"/>
          <w:szCs w:val="26"/>
        </w:rPr>
        <w:t>’</w:t>
      </w:r>
      <w:r>
        <w:rPr>
          <w:rFonts w:ascii="Times New Roman" w:hAnsi="Times New Roman"/>
          <w:sz w:val="26"/>
          <w:szCs w:val="26"/>
        </w:rPr>
        <w:t>attuazione della legge.</w:t>
      </w:r>
    </w:p>
    <w:p w14:paraId="572BCA9F" w14:textId="77777777" w:rsidR="00AA686C" w:rsidRDefault="00D10487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Fondamentale sar</w:t>
      </w:r>
      <w:r>
        <w:rPr>
          <w:rFonts w:ascii="Times New Roman" w:hAnsi="Times New Roman"/>
          <w:sz w:val="26"/>
          <w:szCs w:val="26"/>
        </w:rPr>
        <w:t xml:space="preserve">à </w:t>
      </w:r>
      <w:r>
        <w:rPr>
          <w:rFonts w:ascii="Times New Roman" w:hAnsi="Times New Roman"/>
          <w:sz w:val="26"/>
          <w:szCs w:val="26"/>
        </w:rPr>
        <w:t xml:space="preserve">nel report citato mettere in evidenza la comparazione tra i risultati raggiunti, quelli </w:t>
      </w:r>
      <w:proofErr w:type="gramStart"/>
      <w:r>
        <w:rPr>
          <w:rFonts w:ascii="Times New Roman" w:hAnsi="Times New Roman"/>
          <w:sz w:val="26"/>
          <w:szCs w:val="26"/>
        </w:rPr>
        <w:t>disattesi ,</w:t>
      </w:r>
      <w:proofErr w:type="gramEnd"/>
      <w:r>
        <w:rPr>
          <w:rFonts w:ascii="Times New Roman" w:hAnsi="Times New Roman"/>
          <w:sz w:val="26"/>
          <w:szCs w:val="26"/>
        </w:rPr>
        <w:t xml:space="preserve"> gli effetti della rica</w:t>
      </w:r>
      <w:r>
        <w:rPr>
          <w:rFonts w:ascii="Times New Roman" w:hAnsi="Times New Roman"/>
          <w:sz w:val="26"/>
          <w:szCs w:val="26"/>
        </w:rPr>
        <w:t>duta e le risorse impiegate.</w:t>
      </w:r>
    </w:p>
    <w:p w14:paraId="4609282D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73942A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572E32" w14:textId="77777777" w:rsidR="00AA686C" w:rsidRDefault="00D10487">
            <w:pPr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d) Meccanismi previsti per la revisione dell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’</w:t>
            </w: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intervento regolatorio</w:t>
            </w:r>
            <w:r>
              <w:rPr>
                <w:sz w:val="36"/>
                <w:szCs w:val="3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</w:p>
        </w:tc>
      </w:tr>
    </w:tbl>
    <w:p w14:paraId="163F9C1E" w14:textId="77777777" w:rsidR="00AA686C" w:rsidRDefault="00AA686C">
      <w:pPr>
        <w:pStyle w:val="Default"/>
        <w:widowControl w:val="0"/>
        <w:spacing w:before="0" w:line="240" w:lineRule="auto"/>
        <w:ind w:left="108" w:hanging="108"/>
        <w:rPr>
          <w:rFonts w:ascii="Times New Roman" w:eastAsia="Times New Roman" w:hAnsi="Times New Roman" w:cs="Times New Roman"/>
          <w:sz w:val="26"/>
          <w:szCs w:val="26"/>
        </w:rPr>
      </w:pPr>
    </w:p>
    <w:p w14:paraId="2154F275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2E637E3" w14:textId="77777777" w:rsidR="00AA686C" w:rsidRDefault="00AA686C">
      <w:pPr>
        <w:pStyle w:val="Default"/>
        <w:spacing w:before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4FAE0F2" w14:textId="77777777" w:rsidR="00AA686C" w:rsidRDefault="00D10487">
      <w:pPr>
        <w:pStyle w:val="Default"/>
        <w:spacing w:before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Non sono previsti meccanismi specifici di revisione dell</w:t>
      </w:r>
      <w:r>
        <w:rPr>
          <w:rFonts w:ascii="Times New Roman" w:hAnsi="Times New Roman"/>
        </w:rPr>
        <w:t>’</w:t>
      </w:r>
      <w:r>
        <w:rPr>
          <w:rFonts w:ascii="Times New Roman" w:hAnsi="Times New Roman"/>
        </w:rPr>
        <w:t xml:space="preserve">architettura della proposta di </w:t>
      </w:r>
      <w:proofErr w:type="gramStart"/>
      <w:r>
        <w:rPr>
          <w:rFonts w:ascii="Times New Roman" w:hAnsi="Times New Roman"/>
        </w:rPr>
        <w:t>legge ,</w:t>
      </w:r>
      <w:proofErr w:type="gramEnd"/>
      <w:r>
        <w:rPr>
          <w:rFonts w:ascii="Times New Roman" w:hAnsi="Times New Roman"/>
        </w:rPr>
        <w:t xml:space="preserve"> tuttavia dove si </w:t>
      </w:r>
      <w:r>
        <w:rPr>
          <w:rFonts w:ascii="Times New Roman" w:hAnsi="Times New Roman"/>
        </w:rPr>
        <w:t>renderebbero necessarie delle integrazioni o adeguamenti, essi sarebbero esercitati mediante provvedimenti di dettaglio demandati  alla Giunta Regionale.</w:t>
      </w:r>
    </w:p>
    <w:p w14:paraId="079489D2" w14:textId="77777777" w:rsidR="00AA686C" w:rsidRDefault="00AA68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961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D0DDEF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612"/>
      </w:tblGrid>
      <w:tr w:rsidR="00AA686C" w14:paraId="5C8A5E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961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0E0E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7F1F6" w14:textId="77777777" w:rsidR="00AA686C" w:rsidRDefault="00D10487">
            <w:pPr>
              <w:tabs>
                <w:tab w:val="left" w:pos="1440"/>
                <w:tab w:val="left" w:pos="2880"/>
                <w:tab w:val="left" w:pos="4320"/>
                <w:tab w:val="left" w:pos="5760"/>
                <w:tab w:val="left" w:pos="7200"/>
                <w:tab w:val="left" w:pos="8640"/>
              </w:tabs>
              <w:suppressAutoHyphens/>
              <w:spacing w:after="0" w:line="240" w:lineRule="auto"/>
              <w:outlineLvl w:val="0"/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de-DE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SEZIONE 8</w:t>
            </w:r>
            <w:r>
              <w:rPr>
                <w:rFonts w:ascii="Times New Roman" w:hAnsi="Times New Roman"/>
                <w:sz w:val="24"/>
                <w:szCs w:val="2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- Rispetto dei livelli minimi di regolazione europea </w:t>
            </w:r>
          </w:p>
        </w:tc>
      </w:tr>
    </w:tbl>
    <w:p w14:paraId="4363E904" w14:textId="77777777" w:rsidR="00AA686C" w:rsidRDefault="00AA686C">
      <w:pPr>
        <w:widowControl w:val="0"/>
        <w:spacing w:after="0" w:line="240" w:lineRule="auto"/>
        <w:ind w:left="108" w:hanging="108"/>
        <w:rPr>
          <w:rFonts w:ascii="Times New Roman" w:eastAsia="Times New Roman" w:hAnsi="Times New Roman" w:cs="Times New Roman"/>
          <w:sz w:val="28"/>
          <w:szCs w:val="28"/>
        </w:rPr>
      </w:pPr>
    </w:p>
    <w:p w14:paraId="6AEF12AC" w14:textId="77777777" w:rsidR="00AA686C" w:rsidRDefault="00AA68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0AC309D" w14:textId="77777777" w:rsidR="00AA686C" w:rsidRDefault="00AA68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D1F90A" w14:textId="77777777" w:rsidR="00AA686C" w:rsidRDefault="00D10487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La proposte di </w:t>
      </w:r>
      <w:proofErr w:type="gramStart"/>
      <w:r>
        <w:rPr>
          <w:rFonts w:ascii="Times New Roman" w:hAnsi="Times New Roman"/>
          <w:sz w:val="24"/>
          <w:szCs w:val="24"/>
        </w:rPr>
        <w:t>legge ,</w:t>
      </w:r>
      <w:proofErr w:type="gramEnd"/>
      <w:r>
        <w:rPr>
          <w:rFonts w:ascii="Times New Roman" w:hAnsi="Times New Roman"/>
          <w:sz w:val="24"/>
          <w:szCs w:val="24"/>
        </w:rPr>
        <w:t xml:space="preserve"> stando a quanto previsto dall</w:t>
      </w:r>
      <w:r>
        <w:rPr>
          <w:rFonts w:ascii="Times New Roman" w:hAnsi="Times New Roman"/>
          <w:sz w:val="24"/>
          <w:szCs w:val="24"/>
        </w:rPr>
        <w:t>’</w:t>
      </w:r>
      <w:r>
        <w:rPr>
          <w:rFonts w:ascii="Times New Roman" w:hAnsi="Times New Roman"/>
          <w:sz w:val="24"/>
          <w:szCs w:val="24"/>
        </w:rPr>
        <w:t xml:space="preserve">ordinamento normativo nazionale e ed europeo, rispetta i livelli minimi  e </w:t>
      </w:r>
      <w:r>
        <w:rPr>
          <w:rFonts w:ascii="Times New Roman" w:hAnsi="Times New Roman"/>
          <w:sz w:val="24"/>
          <w:szCs w:val="24"/>
        </w:rPr>
        <w:t>non introduce ulteriori requisiti tecnici , obblighi o oneri di portata superiore che non rispettano quanto gi</w:t>
      </w:r>
      <w:r>
        <w:rPr>
          <w:rFonts w:ascii="Times New Roman" w:hAnsi="Times New Roman"/>
          <w:sz w:val="24"/>
          <w:szCs w:val="24"/>
        </w:rPr>
        <w:t xml:space="preserve">à </w:t>
      </w:r>
      <w:r>
        <w:rPr>
          <w:rFonts w:ascii="Times New Roman" w:hAnsi="Times New Roman"/>
          <w:sz w:val="24"/>
          <w:szCs w:val="24"/>
        </w:rPr>
        <w:t>previsto .</w:t>
      </w:r>
    </w:p>
    <w:sectPr w:rsidR="00AA686C">
      <w:headerReference w:type="default" r:id="rId7"/>
      <w:footerReference w:type="default" r:id="rId8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C5A1D" w14:textId="77777777" w:rsidR="00D10487" w:rsidRDefault="00D10487">
      <w:pPr>
        <w:spacing w:after="0" w:line="240" w:lineRule="auto"/>
      </w:pPr>
      <w:r>
        <w:separator/>
      </w:r>
    </w:p>
  </w:endnote>
  <w:endnote w:type="continuationSeparator" w:id="0">
    <w:p w14:paraId="35C066DE" w14:textId="77777777" w:rsidR="00D10487" w:rsidRDefault="00D10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 Neue">
    <w:altName w:val="Arial"/>
    <w:charset w:val="00"/>
    <w:family w:val="roman"/>
    <w:pitch w:val="default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3E450C" w14:textId="77777777" w:rsidR="00AA686C" w:rsidRDefault="00AA686C">
    <w:pPr>
      <w:pStyle w:val="Intestazioneepidipagin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551FD1" w14:textId="77777777" w:rsidR="00D10487" w:rsidRDefault="00D10487">
      <w:pPr>
        <w:spacing w:after="0" w:line="240" w:lineRule="auto"/>
      </w:pPr>
      <w:r>
        <w:separator/>
      </w:r>
    </w:p>
  </w:footnote>
  <w:footnote w:type="continuationSeparator" w:id="0">
    <w:p w14:paraId="14CB136D" w14:textId="77777777" w:rsidR="00D10487" w:rsidRDefault="00D10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1C3ECA" w14:textId="77777777" w:rsidR="00AA686C" w:rsidRDefault="00D10487">
    <w:pPr>
      <w:pStyle w:val="Intestazione"/>
      <w:tabs>
        <w:tab w:val="clear" w:pos="9638"/>
        <w:tab w:val="right" w:pos="9612"/>
      </w:tabs>
      <w:jc w:val="right"/>
    </w:pPr>
    <w:r>
      <w:fldChar w:fldCharType="begin"/>
    </w:r>
    <w:r>
      <w:instrText xml:space="preserve"> PAGE </w:instrText>
    </w:r>
    <w:r w:rsidR="003527B2">
      <w:fldChar w:fldCharType="separate"/>
    </w:r>
    <w:r w:rsidR="003527B2">
      <w:rPr>
        <w:noProof/>
      </w:rP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D24FC3"/>
    <w:multiLevelType w:val="hybridMultilevel"/>
    <w:tmpl w:val="64522A16"/>
    <w:lvl w:ilvl="0" w:tplc="FAE02756">
      <w:start w:val="1"/>
      <w:numFmt w:val="lowerLetter"/>
      <w:lvlText w:val="%1)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17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F2ED7A">
      <w:start w:val="1"/>
      <w:numFmt w:val="lowerLetter"/>
      <w:lvlText w:val="%2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89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AEF92A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613" w:hanging="318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7050C6">
      <w:start w:val="1"/>
      <w:numFmt w:val="decimal"/>
      <w:lvlText w:val="%4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33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4D2A4EA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05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DA482E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773" w:hanging="318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BA62368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49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0280D6C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219" w:hanging="393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D689D52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933" w:hanging="318"/>
      </w:pPr>
      <w:rPr>
        <w:rFonts w:hAnsi="Arial Unicode MS"/>
        <w:b/>
        <w:bCs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5523C4"/>
    <w:multiLevelType w:val="hybridMultilevel"/>
    <w:tmpl w:val="9BA8E466"/>
    <w:numStyleLink w:val="Conlettere"/>
  </w:abstractNum>
  <w:abstractNum w:abstractNumId="2" w15:restartNumberingAfterBreak="0">
    <w:nsid w:val="11297368"/>
    <w:multiLevelType w:val="hybridMultilevel"/>
    <w:tmpl w:val="59DA60B4"/>
    <w:lvl w:ilvl="0" w:tplc="6A14E71E">
      <w:start w:val="1"/>
      <w:numFmt w:val="lowerLetter"/>
      <w:lvlText w:val="%1)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21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C8E8EA2">
      <w:start w:val="1"/>
      <w:numFmt w:val="lowerLetter"/>
      <w:lvlText w:val="%2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9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0483594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63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FA7454">
      <w:start w:val="1"/>
      <w:numFmt w:val="decimal"/>
      <w:lvlText w:val="%4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37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2923C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09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60AA9C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79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B7E5970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5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02E07CE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25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7608EB6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95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74B3B9A"/>
    <w:multiLevelType w:val="hybridMultilevel"/>
    <w:tmpl w:val="F62EEA02"/>
    <w:numStyleLink w:val="Stileimportato2"/>
  </w:abstractNum>
  <w:abstractNum w:abstractNumId="4" w15:restartNumberingAfterBreak="0">
    <w:nsid w:val="1AA20217"/>
    <w:multiLevelType w:val="hybridMultilevel"/>
    <w:tmpl w:val="9BA8E466"/>
    <w:styleLink w:val="Conlettere"/>
    <w:lvl w:ilvl="0" w:tplc="A54CDB56">
      <w:start w:val="1"/>
      <w:numFmt w:val="decimal"/>
      <w:lvlText w:val="%1)"/>
      <w:lvlJc w:val="left"/>
      <w:pPr>
        <w:ind w:left="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33A14F0">
      <w:start w:val="1"/>
      <w:numFmt w:val="decimal"/>
      <w:lvlText w:val="%2)"/>
      <w:lvlJc w:val="left"/>
      <w:pPr>
        <w:ind w:left="1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602D5A">
      <w:start w:val="1"/>
      <w:numFmt w:val="decimal"/>
      <w:lvlText w:val="%3)"/>
      <w:lvlJc w:val="left"/>
      <w:pPr>
        <w:ind w:left="2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5A0236">
      <w:start w:val="1"/>
      <w:numFmt w:val="decimal"/>
      <w:lvlText w:val="%4)"/>
      <w:lvlJc w:val="left"/>
      <w:pPr>
        <w:ind w:left="3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EACD04">
      <w:start w:val="1"/>
      <w:numFmt w:val="decimal"/>
      <w:lvlText w:val="%5)"/>
      <w:lvlJc w:val="left"/>
      <w:pPr>
        <w:ind w:left="4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022A68">
      <w:start w:val="1"/>
      <w:numFmt w:val="decimal"/>
      <w:lvlText w:val="%6)"/>
      <w:lvlJc w:val="left"/>
      <w:pPr>
        <w:ind w:left="5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CD6688E">
      <w:start w:val="1"/>
      <w:numFmt w:val="decimal"/>
      <w:lvlText w:val="%7)"/>
      <w:lvlJc w:val="left"/>
      <w:pPr>
        <w:ind w:left="6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B0128C">
      <w:start w:val="1"/>
      <w:numFmt w:val="decimal"/>
      <w:lvlText w:val="%8)"/>
      <w:lvlJc w:val="left"/>
      <w:pPr>
        <w:ind w:left="7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9E4488">
      <w:start w:val="1"/>
      <w:numFmt w:val="decimal"/>
      <w:lvlText w:val="%9)"/>
      <w:lvlJc w:val="left"/>
      <w:pPr>
        <w:ind w:left="8316" w:hanging="31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209529ED"/>
    <w:multiLevelType w:val="hybridMultilevel"/>
    <w:tmpl w:val="59240F32"/>
    <w:lvl w:ilvl="0" w:tplc="4910660A">
      <w:start w:val="1"/>
      <w:numFmt w:val="lowerLetter"/>
      <w:lvlText w:val="%1)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21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5B4DE0C">
      <w:start w:val="1"/>
      <w:numFmt w:val="lowerLetter"/>
      <w:lvlText w:val="%2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9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56FDEC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63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102990">
      <w:start w:val="1"/>
      <w:numFmt w:val="decimal"/>
      <w:lvlText w:val="%4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37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3818F4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09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8C1514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79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2AE3E56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5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AA81160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25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FE05E2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95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2A535AE5"/>
    <w:multiLevelType w:val="hybridMultilevel"/>
    <w:tmpl w:val="B7E209D2"/>
    <w:lvl w:ilvl="0" w:tplc="07386274">
      <w:start w:val="1"/>
      <w:numFmt w:val="lowerLetter"/>
      <w:lvlText w:val="%1)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21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862ACB0">
      <w:start w:val="1"/>
      <w:numFmt w:val="lowerLetter"/>
      <w:lvlText w:val="%2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19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78BE8A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63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FD4AF96">
      <w:start w:val="1"/>
      <w:numFmt w:val="decimal"/>
      <w:lvlText w:val="%4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37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F04A036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09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D84FE54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479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E8D30E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53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58C0D94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251" w:hanging="42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9DC668A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959" w:hanging="345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D177F63"/>
    <w:multiLevelType w:val="hybridMultilevel"/>
    <w:tmpl w:val="18F0FAF0"/>
    <w:numStyleLink w:val="Stileimportato3"/>
  </w:abstractNum>
  <w:abstractNum w:abstractNumId="8" w15:restartNumberingAfterBreak="0">
    <w:nsid w:val="36A9298F"/>
    <w:multiLevelType w:val="hybridMultilevel"/>
    <w:tmpl w:val="F62EEA02"/>
    <w:styleLink w:val="Stileimportato2"/>
    <w:lvl w:ilvl="0" w:tplc="D20230FA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6A69042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E12D3F0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D3A1EA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A0B71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B64B8A6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B68FC4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1043288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C8A74C6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70E838E3"/>
    <w:multiLevelType w:val="hybridMultilevel"/>
    <w:tmpl w:val="18F0FAF0"/>
    <w:styleLink w:val="Stileimportato3"/>
    <w:lvl w:ilvl="0" w:tplc="56822C2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5CA0968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86D998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1F298F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500B4BC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A00C1E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7C229B6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9E4369E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548ED6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714E1BAE"/>
    <w:multiLevelType w:val="hybridMultilevel"/>
    <w:tmpl w:val="16D42E84"/>
    <w:numStyleLink w:val="Stileimportato1"/>
  </w:abstractNum>
  <w:abstractNum w:abstractNumId="11" w15:restartNumberingAfterBreak="0">
    <w:nsid w:val="77B4061F"/>
    <w:multiLevelType w:val="hybridMultilevel"/>
    <w:tmpl w:val="16D42E84"/>
    <w:styleLink w:val="Stileimportato1"/>
    <w:lvl w:ilvl="0" w:tplc="ED50D414">
      <w:start w:val="1"/>
      <w:numFmt w:val="lowerLetter"/>
      <w:lvlText w:val="%1."/>
      <w:lvlJc w:val="left"/>
      <w:pPr>
        <w:ind w:left="72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569ACE">
      <w:start w:val="1"/>
      <w:numFmt w:val="decimal"/>
      <w:lvlText w:val="%2."/>
      <w:lvlJc w:val="left"/>
      <w:pPr>
        <w:ind w:left="928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9A6C440">
      <w:start w:val="1"/>
      <w:numFmt w:val="lowerRoman"/>
      <w:lvlText w:val="%3."/>
      <w:lvlJc w:val="left"/>
      <w:pPr>
        <w:ind w:left="2160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7BCDC54">
      <w:start w:val="1"/>
      <w:numFmt w:val="decimal"/>
      <w:lvlText w:val="%4."/>
      <w:lvlJc w:val="left"/>
      <w:pPr>
        <w:ind w:left="288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A325700">
      <w:start w:val="1"/>
      <w:numFmt w:val="lowerLetter"/>
      <w:lvlText w:val="%5."/>
      <w:lvlJc w:val="left"/>
      <w:pPr>
        <w:ind w:left="360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E00D006">
      <w:start w:val="1"/>
      <w:numFmt w:val="lowerRoman"/>
      <w:lvlText w:val="%6."/>
      <w:lvlJc w:val="left"/>
      <w:pPr>
        <w:ind w:left="4320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062ECE6">
      <w:start w:val="1"/>
      <w:numFmt w:val="decimal"/>
      <w:lvlText w:val="%7."/>
      <w:lvlJc w:val="left"/>
      <w:pPr>
        <w:ind w:left="504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B8AC282">
      <w:start w:val="1"/>
      <w:numFmt w:val="lowerLetter"/>
      <w:lvlText w:val="%8."/>
      <w:lvlJc w:val="left"/>
      <w:pPr>
        <w:ind w:left="5760" w:hanging="36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132A4EA">
      <w:start w:val="1"/>
      <w:numFmt w:val="lowerRoman"/>
      <w:lvlText w:val="%9."/>
      <w:lvlJc w:val="left"/>
      <w:pPr>
        <w:ind w:left="6480" w:hanging="300"/>
      </w:pPr>
      <w:rPr>
        <w:rFonts w:hAnsi="Arial Unicode MS"/>
        <w:i/>
        <w:i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11"/>
  </w:num>
  <w:num w:numId="6">
    <w:abstractNumId w:val="10"/>
  </w:num>
  <w:num w:numId="7">
    <w:abstractNumId w:val="8"/>
  </w:num>
  <w:num w:numId="8">
    <w:abstractNumId w:val="3"/>
  </w:num>
  <w:num w:numId="9">
    <w:abstractNumId w:val="9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86C"/>
    <w:rsid w:val="003527B2"/>
    <w:rsid w:val="00AA686C"/>
    <w:rsid w:val="00D1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F2E5"/>
  <w15:docId w15:val="{E99B5C18-EB82-41C1-9E86-81FE8E41D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819"/>
        <w:tab w:val="right" w:pos="9638"/>
      </w:tabs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aragrafoelenco">
    <w:name w:val="List Paragraph"/>
    <w:pPr>
      <w:spacing w:after="200" w:line="276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Stileimportato1">
    <w:name w:val="Stile importato 1"/>
    <w:pPr>
      <w:numPr>
        <w:numId w:val="5"/>
      </w:numPr>
    </w:pPr>
  </w:style>
  <w:style w:type="numbering" w:customStyle="1" w:styleId="Stileimportato2">
    <w:name w:val="Stile importato 2"/>
    <w:pPr>
      <w:numPr>
        <w:numId w:val="7"/>
      </w:numPr>
    </w:pPr>
  </w:style>
  <w:style w:type="numbering" w:customStyle="1" w:styleId="Stileimportato3">
    <w:name w:val="Stile importato 3"/>
    <w:pPr>
      <w:numPr>
        <w:numId w:val="9"/>
      </w:numPr>
    </w:pPr>
  </w:style>
  <w:style w:type="numbering" w:customStyle="1" w:styleId="Conlettere">
    <w:name w:val="Con lettere"/>
    <w:pPr>
      <w:numPr>
        <w:numId w:val="11"/>
      </w:numPr>
    </w:p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2800</Words>
  <Characters>15963</Characters>
  <Application>Microsoft Office Word</Application>
  <DocSecurity>0</DocSecurity>
  <Lines>133</Lines>
  <Paragraphs>37</Paragraphs>
  <ScaleCrop>false</ScaleCrop>
  <Company/>
  <LinksUpToDate>false</LinksUpToDate>
  <CharactersWithSpaces>18726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Spizuoco Alfonso</dc:creator>
  <cp:lastModifiedBy>Alaia Vincenzo Staff</cp:lastModifiedBy>
  <cp:revision>2</cp:revision>
  <dcterms:created xsi:type="dcterms:W3CDTF">2023-06-20T13:58:00Z</dcterms:created>
  <dcterms:modified xsi:type="dcterms:W3CDTF">2023-06-20T13:58:00Z</dcterms:modified>
</cp:coreProperties>
</file>