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75C695" w14:textId="77777777" w:rsidR="006D6E63" w:rsidRDefault="006D6E63" w:rsidP="006D6E63">
      <w:pPr>
        <w:spacing w:line="360" w:lineRule="auto"/>
        <w:jc w:val="center"/>
        <w:rPr>
          <w:rFonts w:ascii="Arial" w:eastAsia="Arial" w:hAnsi="Arial" w:cs="Arial"/>
          <w:b/>
          <w:smallCaps/>
          <w:sz w:val="28"/>
          <w:szCs w:val="28"/>
        </w:rPr>
      </w:pPr>
    </w:p>
    <w:p w14:paraId="2D7C1FB8" w14:textId="77777777" w:rsidR="006D6E63" w:rsidRDefault="006D6E63" w:rsidP="006D6E63">
      <w:pPr>
        <w:spacing w:line="360" w:lineRule="auto"/>
        <w:jc w:val="center"/>
        <w:rPr>
          <w:rFonts w:ascii="Arial" w:eastAsia="Arial" w:hAnsi="Arial" w:cs="Arial"/>
          <w:b/>
          <w:smallCaps/>
          <w:sz w:val="28"/>
          <w:szCs w:val="28"/>
        </w:rPr>
      </w:pPr>
    </w:p>
    <w:p w14:paraId="6FB4C698" w14:textId="77777777" w:rsidR="006D6E63" w:rsidRDefault="006D6E63" w:rsidP="006D6E63">
      <w:pPr>
        <w:spacing w:line="360" w:lineRule="auto"/>
        <w:jc w:val="center"/>
        <w:rPr>
          <w:rFonts w:ascii="Arial" w:eastAsia="Arial" w:hAnsi="Arial" w:cs="Arial"/>
          <w:b/>
          <w:smallCaps/>
          <w:sz w:val="28"/>
          <w:szCs w:val="28"/>
        </w:rPr>
      </w:pPr>
    </w:p>
    <w:p w14:paraId="2270EF39" w14:textId="0DD9984F" w:rsidR="006D6E63" w:rsidRDefault="006D6E63" w:rsidP="006D6E63">
      <w:pPr>
        <w:spacing w:line="360" w:lineRule="auto"/>
        <w:jc w:val="center"/>
        <w:rPr>
          <w:rFonts w:ascii="Arial" w:eastAsia="Arial" w:hAnsi="Arial" w:cs="Arial"/>
          <w:b/>
          <w:smallCaps/>
          <w:sz w:val="28"/>
          <w:szCs w:val="28"/>
        </w:rPr>
      </w:pPr>
      <w:r>
        <w:rPr>
          <w:rFonts w:ascii="Arial" w:eastAsia="Arial" w:hAnsi="Arial" w:cs="Arial"/>
          <w:b/>
          <w:smallCaps/>
          <w:sz w:val="28"/>
          <w:szCs w:val="28"/>
        </w:rPr>
        <w:t>Scheda AIR</w:t>
      </w:r>
    </w:p>
    <w:p w14:paraId="619616BA" w14:textId="77777777" w:rsidR="006D6E63" w:rsidRDefault="006D6E63" w:rsidP="006D6E63">
      <w:pPr>
        <w:spacing w:line="360" w:lineRule="auto"/>
        <w:jc w:val="center"/>
        <w:rPr>
          <w:rFonts w:ascii="Arial" w:eastAsia="Arial" w:hAnsi="Arial" w:cs="Arial"/>
          <w:b/>
          <w:smallCaps/>
          <w:sz w:val="28"/>
          <w:szCs w:val="28"/>
        </w:rPr>
      </w:pPr>
      <w:r>
        <w:rPr>
          <w:rFonts w:ascii="Arial" w:eastAsia="Arial" w:hAnsi="Arial" w:cs="Arial"/>
          <w:b/>
          <w:smallCaps/>
          <w:sz w:val="28"/>
          <w:szCs w:val="28"/>
        </w:rPr>
        <w:t>Analisi di Impatto della Regolamentazione</w:t>
      </w:r>
    </w:p>
    <w:p w14:paraId="55F2C02D" w14:textId="77777777" w:rsidR="006D6E63" w:rsidRDefault="006D6E63" w:rsidP="006D6E63">
      <w:pPr>
        <w:spacing w:line="360" w:lineRule="auto"/>
        <w:jc w:val="center"/>
        <w:rPr>
          <w:b/>
          <w:smallCaps/>
          <w:sz w:val="28"/>
          <w:szCs w:val="28"/>
        </w:rPr>
      </w:pPr>
    </w:p>
    <w:p w14:paraId="5CC359AF" w14:textId="77777777" w:rsidR="006D6E63" w:rsidRDefault="006D6E63" w:rsidP="006D6E63">
      <w:pPr>
        <w:tabs>
          <w:tab w:val="left" w:pos="7477"/>
        </w:tabs>
        <w:spacing w:line="360" w:lineRule="auto"/>
        <w:rPr>
          <w:smallCaps/>
          <w:sz w:val="28"/>
          <w:szCs w:val="28"/>
        </w:rPr>
      </w:pPr>
      <w:r>
        <w:rPr>
          <w:smallCaps/>
          <w:sz w:val="28"/>
          <w:szCs w:val="28"/>
        </w:rPr>
        <w:tab/>
      </w:r>
    </w:p>
    <w:p w14:paraId="4D547886" w14:textId="77777777" w:rsidR="006D6E63" w:rsidRDefault="006D6E63" w:rsidP="006D6E63">
      <w:pPr>
        <w:tabs>
          <w:tab w:val="center" w:pos="4819"/>
          <w:tab w:val="right" w:pos="9638"/>
        </w:tabs>
        <w:jc w:val="center"/>
        <w:rPr>
          <w:smallCaps/>
          <w:sz w:val="36"/>
          <w:szCs w:val="36"/>
        </w:rPr>
      </w:pPr>
    </w:p>
    <w:p w14:paraId="3CA08060" w14:textId="77777777" w:rsidR="006D6E63" w:rsidRDefault="006D6E63" w:rsidP="006D6E63">
      <w:pPr>
        <w:spacing w:line="36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smallCaps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PROPOSTA DI LEGGE</w:t>
      </w:r>
    </w:p>
    <w:p w14:paraId="7469B897" w14:textId="77777777" w:rsidR="006D6E63" w:rsidRDefault="006D6E63" w:rsidP="006D6E63">
      <w:pPr>
        <w:spacing w:line="36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“Musica Campania - Norme per il sostegno, lo sviluppo e la valorizzazione del settore musicale. Modifiche alla legge regionale 15 giugno 2007, n. 6 (Disciplina degli interventi regionali di promozione dello spettacolo”</w:t>
      </w:r>
    </w:p>
    <w:p w14:paraId="16DB7145" w14:textId="77777777" w:rsidR="006D6E63" w:rsidRDefault="006D6E63" w:rsidP="006D6E63">
      <w:pPr>
        <w:spacing w:line="276" w:lineRule="auto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__________</w:t>
      </w:r>
    </w:p>
    <w:p w14:paraId="7B9513A4" w14:textId="77777777" w:rsidR="006D6E63" w:rsidRDefault="006D6E63" w:rsidP="006D6E63">
      <w:pPr>
        <w:spacing w:before="240" w:line="360" w:lineRule="auto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A iniziativa dei Consiglieri</w:t>
      </w:r>
    </w:p>
    <w:p w14:paraId="211F87E5" w14:textId="77777777" w:rsidR="006D6E63" w:rsidRDefault="006D6E63" w:rsidP="006D6E63">
      <w:pPr>
        <w:spacing w:before="240" w:line="360" w:lineRule="auto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Luigi Cirillo</w:t>
      </w:r>
    </w:p>
    <w:p w14:paraId="51AD25D8" w14:textId="77777777" w:rsidR="006D6E63" w:rsidRDefault="006D6E63" w:rsidP="006D6E63">
      <w:pPr>
        <w:spacing w:before="240" w:line="360" w:lineRule="auto"/>
        <w:ind w:left="288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    Salvatore Aversano </w:t>
      </w:r>
    </w:p>
    <w:p w14:paraId="7A91BE82" w14:textId="77777777" w:rsidR="006D6E63" w:rsidRDefault="006D6E63" w:rsidP="006D6E63">
      <w:pPr>
        <w:tabs>
          <w:tab w:val="center" w:pos="4819"/>
          <w:tab w:val="right" w:pos="9638"/>
        </w:tabs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444688C6" w14:textId="77777777" w:rsidR="006D6E63" w:rsidRDefault="006D6E63" w:rsidP="006D6E63">
      <w:pPr>
        <w:tabs>
          <w:tab w:val="center" w:pos="4819"/>
          <w:tab w:val="right" w:pos="9638"/>
        </w:tabs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60F9DE08" w14:textId="77777777" w:rsidR="006D6E63" w:rsidRDefault="006D6E63" w:rsidP="006D6E63">
      <w:pPr>
        <w:tabs>
          <w:tab w:val="center" w:pos="4819"/>
          <w:tab w:val="right" w:pos="9638"/>
        </w:tabs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6CC7CB65" w14:textId="77777777" w:rsidR="006D6E63" w:rsidRDefault="006D6E63" w:rsidP="006D6E63">
      <w:pPr>
        <w:tabs>
          <w:tab w:val="center" w:pos="4819"/>
          <w:tab w:val="right" w:pos="9638"/>
        </w:tabs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47D2D083" w14:textId="77777777" w:rsidR="006D6E63" w:rsidRDefault="006D6E63" w:rsidP="006D6E63">
      <w:pPr>
        <w:tabs>
          <w:tab w:val="center" w:pos="4819"/>
          <w:tab w:val="right" w:pos="9638"/>
        </w:tabs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7D95FDF0" w14:textId="77777777" w:rsidR="006D6E63" w:rsidRDefault="006D6E63" w:rsidP="006D6E63">
      <w:pPr>
        <w:tabs>
          <w:tab w:val="center" w:pos="4819"/>
          <w:tab w:val="right" w:pos="9638"/>
        </w:tabs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7E3BE3E8" w14:textId="77777777" w:rsidR="006D6E63" w:rsidRDefault="006D6E63" w:rsidP="006D6E63">
      <w:pPr>
        <w:tabs>
          <w:tab w:val="center" w:pos="4819"/>
          <w:tab w:val="right" w:pos="9638"/>
        </w:tabs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5AA34812" w14:textId="77777777" w:rsidR="006D6E63" w:rsidRDefault="006D6E63" w:rsidP="006D6E63">
      <w:pPr>
        <w:tabs>
          <w:tab w:val="center" w:pos="4819"/>
          <w:tab w:val="right" w:pos="9638"/>
        </w:tabs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4510C011" w14:textId="77777777" w:rsidR="006D6E63" w:rsidRDefault="006D6E63" w:rsidP="006D6E63">
      <w:pPr>
        <w:tabs>
          <w:tab w:val="center" w:pos="4819"/>
          <w:tab w:val="right" w:pos="9638"/>
        </w:tabs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2EA52ABD" w14:textId="77777777" w:rsidR="006D6E63" w:rsidRDefault="006D6E63" w:rsidP="006D6E63">
      <w:pPr>
        <w:tabs>
          <w:tab w:val="center" w:pos="4819"/>
          <w:tab w:val="right" w:pos="9638"/>
        </w:tabs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116550FB" w14:textId="77777777" w:rsidR="006D6E63" w:rsidRDefault="006D6E63" w:rsidP="006D6E63">
      <w:pPr>
        <w:tabs>
          <w:tab w:val="center" w:pos="4819"/>
          <w:tab w:val="right" w:pos="9638"/>
        </w:tabs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76E06920" w14:textId="77777777" w:rsidR="006D6E63" w:rsidRDefault="006D6E63" w:rsidP="006D6E63">
      <w:pPr>
        <w:tabs>
          <w:tab w:val="center" w:pos="4819"/>
          <w:tab w:val="right" w:pos="9638"/>
        </w:tabs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1A2DD675" w14:textId="77777777" w:rsidR="006D6E63" w:rsidRDefault="006D6E63" w:rsidP="006D6E63">
      <w:pPr>
        <w:tabs>
          <w:tab w:val="center" w:pos="4819"/>
          <w:tab w:val="right" w:pos="9638"/>
        </w:tabs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6B88F448" w14:textId="77777777" w:rsidR="006D6E63" w:rsidRDefault="006D6E63" w:rsidP="006D6E63">
      <w:pPr>
        <w:tabs>
          <w:tab w:val="center" w:pos="4819"/>
          <w:tab w:val="right" w:pos="9638"/>
        </w:tabs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00106DB0" w14:textId="77777777" w:rsidR="006D6E63" w:rsidRDefault="006D6E63" w:rsidP="006D6E63">
      <w:pPr>
        <w:tabs>
          <w:tab w:val="center" w:pos="4819"/>
          <w:tab w:val="right" w:pos="9638"/>
        </w:tabs>
        <w:spacing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466525D6" w14:textId="77777777" w:rsidR="006D6E63" w:rsidRDefault="006D6E63" w:rsidP="006D6E63">
      <w:pPr>
        <w:spacing w:line="276" w:lineRule="auto"/>
        <w:rPr>
          <w:rFonts w:ascii="Arial" w:eastAsia="Arial" w:hAnsi="Arial" w:cs="Arial"/>
          <w:b/>
          <w:sz w:val="28"/>
          <w:szCs w:val="28"/>
        </w:rPr>
        <w:sectPr w:rsidR="006D6E63">
          <w:headerReference w:type="default" r:id="rId7"/>
          <w:pgSz w:w="11906" w:h="16838"/>
          <w:pgMar w:top="2835" w:right="1418" w:bottom="1418" w:left="1418" w:header="709" w:footer="709" w:gutter="0"/>
          <w:pgNumType w:start="1"/>
          <w:cols w:space="720"/>
        </w:sectPr>
      </w:pPr>
    </w:p>
    <w:p w14:paraId="31695303" w14:textId="77777777" w:rsidR="006D6E63" w:rsidRDefault="006D6E63" w:rsidP="006D6E63">
      <w:pPr>
        <w:spacing w:line="276" w:lineRule="auto"/>
        <w:rPr>
          <w:rFonts w:ascii="Arial" w:eastAsia="Arial" w:hAnsi="Arial" w:cs="Arial"/>
          <w:b/>
          <w:color w:val="000000"/>
          <w:sz w:val="22"/>
          <w:szCs w:val="22"/>
        </w:rPr>
      </w:pPr>
    </w:p>
    <w:tbl>
      <w:tblPr>
        <w:tblW w:w="103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6"/>
        <w:gridCol w:w="7914"/>
      </w:tblGrid>
      <w:tr w:rsidR="006D6E63" w14:paraId="4778D222" w14:textId="77777777" w:rsidTr="006D6E63">
        <w:trPr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A25A4E" w14:textId="77777777" w:rsidR="006D6E63" w:rsidRDefault="006D6E63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SEZIONI</w:t>
            </w:r>
          </w:p>
        </w:tc>
        <w:tc>
          <w:tcPr>
            <w:tcW w:w="7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6F2F5C" w14:textId="77777777" w:rsidR="006D6E63" w:rsidRDefault="006D6E63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CONTENUTI</w:t>
            </w:r>
          </w:p>
        </w:tc>
      </w:tr>
      <w:tr w:rsidR="006D6E63" w14:paraId="106EF777" w14:textId="77777777" w:rsidTr="006D6E63">
        <w:trPr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2249E8" w14:textId="77777777" w:rsidR="006D6E63" w:rsidRDefault="006D6E63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Sezione 1 - Contesto e obiettivi dell’intervento di regolamentazione</w:t>
            </w:r>
          </w:p>
        </w:tc>
        <w:tc>
          <w:tcPr>
            <w:tcW w:w="7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9FDCF" w14:textId="77777777" w:rsidR="006D6E63" w:rsidRDefault="006D6E63" w:rsidP="006D6E63">
            <w:pPr>
              <w:numPr>
                <w:ilvl w:val="0"/>
                <w:numId w:val="20"/>
              </w:numPr>
              <w:suppressAutoHyphens w:val="0"/>
              <w:autoSpaceDN/>
              <w:spacing w:line="276" w:lineRule="auto"/>
              <w:ind w:left="270" w:hanging="270"/>
              <w:jc w:val="both"/>
              <w:textAlignment w:val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Rappresentazione del problema da risolvere e delle criticità constatate, anche con riferimento al contesto internazionale ed europeo, nonché delle esigenze sociali ed economiche considerate.</w:t>
            </w:r>
          </w:p>
          <w:p w14:paraId="320AAE57" w14:textId="77777777" w:rsidR="006D6E63" w:rsidRDefault="006D6E63">
            <w:pPr>
              <w:spacing w:after="240" w:line="276" w:lineRule="auto"/>
              <w:jc w:val="both"/>
              <w:rPr>
                <w:rFonts w:ascii="Arial" w:eastAsia="Arial" w:hAnsi="Arial" w:cs="Arial"/>
                <w:b/>
              </w:rPr>
            </w:pPr>
          </w:p>
          <w:p w14:paraId="5ECF112A" w14:textId="77777777" w:rsidR="006D6E63" w:rsidRDefault="006D6E63">
            <w:pPr>
              <w:jc w:val="both"/>
              <w:rPr>
                <w:rFonts w:ascii="Trebuchet MS" w:eastAsia="Trebuchet MS" w:hAnsi="Trebuchet MS" w:cs="Trebuchet MS"/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La Campania è un territorio forte di un “sistema musica”. Le attività musicali, oltre ad esprimere l’identità culturale, le tradizioni e la storia, concorrono per promuovere la destinazione Campania, la valorizzazione dell’identità culturale e ambientale medesima nonché dell’immagine del territorio regionale e alla loro promozione nazionale e internazionale. Serve, però, potenziare le infrastrutture formali e fisiche e le infrastrutture tecnologiche al servizio del comparto musica con la realizzazione di un’unica “regia” istituzionale che coordini e sostenga, anche con il supporto degli enti locali, regionali e privati, le attività legate all’intero comparto musicale. </w:t>
            </w:r>
          </w:p>
          <w:p w14:paraId="48D25A60" w14:textId="77777777" w:rsidR="006D6E63" w:rsidRDefault="006D6E63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La Campania è storicamente la culla della canzone italiana, quella universalmente riconosciuta come il centro produttivo della canzone popolare del nostro paese. La regione nel 2020 si è posizionata terza in Italia per numero di società di distribuzione musicale e sesta per numero di società di gestione musicale con 119 studi di registrazione - terza in Italia dopo Lombardia e Lazio – e quarta per numero di aziende che lavorano nel campo dell’audio-visuale e del comparto musicale. Tuttavia, nonostante i numeri abbastanza positivi e le innumerevoli maestranze impiegate nel settore, si può affermare che il settore regionale è tuttora largamente sottoutilizzato, soprattutto se si considera il ricco patrimonio culturale regionale e quindi delle rilevanti potenzialità di sviluppo economico che si possono attivare.</w:t>
            </w:r>
          </w:p>
          <w:p w14:paraId="48E1FC6D" w14:textId="77777777" w:rsidR="006D6E63" w:rsidRDefault="006D6E63">
            <w:pPr>
              <w:jc w:val="both"/>
              <w:rPr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La canzone napoletana rappresenta il patrimonio culturale immateriale strettamente legato alla nostra storia e tradizione, fattore identitario che rappresenta anche una caratteristica riconoscibile e distintiva dell’Italia anche all’estero. </w:t>
            </w:r>
          </w:p>
          <w:p w14:paraId="209DBC7D" w14:textId="77777777" w:rsidR="006D6E63" w:rsidRDefault="006D6E63">
            <w:pPr>
              <w:jc w:val="both"/>
              <w:rPr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Anche per quanto riguarda la musica italiana, numerosi sono gli artisti campani molto seguiti sia a livello nazionale che all’estero, con grandi performance in termini di ascolti, sia dal vivo che su piattaforme digitali. Manca, però, una valorizzazione della stessa in Regione con adeguate politiche culturali e turistiche ed è forte la quasi completa assenza di “regia regionale” per il coordinamento delle attività legate all’industria musicale del territorio campano.</w:t>
            </w:r>
          </w:p>
          <w:p w14:paraId="5E54C78C" w14:textId="77777777" w:rsidR="006D6E63" w:rsidRDefault="006D6E63">
            <w:pPr>
              <w:spacing w:after="240"/>
              <w:rPr>
                <w:sz w:val="22"/>
                <w:szCs w:val="22"/>
              </w:rPr>
            </w:pPr>
          </w:p>
          <w:p w14:paraId="75783247" w14:textId="77777777" w:rsidR="006D6E63" w:rsidRDefault="006D6E63"/>
          <w:p w14:paraId="1F2DC7A1" w14:textId="77777777" w:rsidR="006D6E63" w:rsidRDefault="006D6E63">
            <w:pPr>
              <w:jc w:val="both"/>
              <w:rPr>
                <w:color w:val="000000"/>
              </w:rPr>
            </w:pPr>
          </w:p>
          <w:p w14:paraId="3A502C74" w14:textId="77777777" w:rsidR="006D6E63" w:rsidRDefault="006D6E63">
            <w:pPr>
              <w:spacing w:after="240"/>
              <w:rPr>
                <w:sz w:val="22"/>
                <w:szCs w:val="22"/>
              </w:rPr>
            </w:pPr>
          </w:p>
          <w:p w14:paraId="30C62420" w14:textId="77777777" w:rsidR="006D6E63" w:rsidRDefault="006D6E63"/>
          <w:p w14:paraId="3C64AC21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</w:p>
          <w:p w14:paraId="7D2C32EB" w14:textId="77777777" w:rsidR="006D6E63" w:rsidRDefault="006D6E63" w:rsidP="006D6E63">
            <w:pPr>
              <w:numPr>
                <w:ilvl w:val="0"/>
                <w:numId w:val="20"/>
              </w:numPr>
              <w:suppressAutoHyphens w:val="0"/>
              <w:autoSpaceDN/>
              <w:spacing w:before="160" w:line="276" w:lineRule="auto"/>
              <w:ind w:hanging="220"/>
              <w:jc w:val="both"/>
              <w:textAlignment w:val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 Indicazione degli obiettivi perseguiti con l’intervento normativo.</w:t>
            </w:r>
          </w:p>
          <w:p w14:paraId="23AA65C5" w14:textId="77777777" w:rsidR="006D6E63" w:rsidRDefault="006D6E63">
            <w:pPr>
              <w:spacing w:after="240" w:line="276" w:lineRule="auto"/>
              <w:jc w:val="both"/>
              <w:rPr>
                <w:rFonts w:ascii="Arial" w:eastAsia="Arial" w:hAnsi="Arial" w:cs="Arial"/>
                <w:b/>
              </w:rPr>
            </w:pPr>
          </w:p>
          <w:p w14:paraId="5B0F0EE8" w14:textId="2183433B" w:rsidR="006D6E63" w:rsidRDefault="006D6E63">
            <w:pPr>
              <w:jc w:val="both"/>
              <w:rPr>
                <w:rFonts w:ascii="Trebuchet MS" w:eastAsia="Trebuchet MS" w:hAnsi="Trebuchet MS" w:cs="Trebuchet MS"/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La proposta di legge mira a dare un impulso al rinnovamento, anche attraverso lo stanziamento di risorse ad hoc, e soprattutto a disciplinare le attività di coordinamento e di programmazione, anche attraverso l’istituzione d</w:t>
            </w:r>
            <w:r w:rsidR="00DB353A">
              <w:rPr>
                <w:rFonts w:ascii="Trebuchet MS" w:eastAsia="Trebuchet MS" w:hAnsi="Trebuchet MS" w:cs="Trebuchet MS"/>
                <w:color w:val="000000"/>
              </w:rPr>
              <w:t>i Musica in Campania</w:t>
            </w:r>
            <w:r>
              <w:rPr>
                <w:rFonts w:ascii="Trebuchet MS" w:eastAsia="Trebuchet MS" w:hAnsi="Trebuchet MS" w:cs="Trebuchet MS"/>
                <w:color w:val="000000"/>
              </w:rPr>
              <w:t xml:space="preserve"> che, quale organo di consultazione e allo stesso tempo di azione, consente una gestione monitorata e organizzata del comparto della musica e degli aiuti allo stesso. </w:t>
            </w:r>
          </w:p>
          <w:p w14:paraId="6BBBBA0A" w14:textId="77777777" w:rsidR="006D6E63" w:rsidRDefault="006D6E63">
            <w:pPr>
              <w:jc w:val="both"/>
              <w:rPr>
                <w:rFonts w:ascii="Trebuchet MS" w:eastAsia="Trebuchet MS" w:hAnsi="Trebuchet MS" w:cs="Trebuchet MS"/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La proposta ha anche l’obiettivo di aiutare chi si avvicina al mondo della musica sin dall’età studentesca, aiutando anche gli istituti formativi a divenire punto di riferimento.</w:t>
            </w:r>
          </w:p>
          <w:p w14:paraId="1BDCF0B8" w14:textId="77777777" w:rsidR="006D6E63" w:rsidRDefault="006D6E63">
            <w:pPr>
              <w:jc w:val="both"/>
              <w:rPr>
                <w:rFonts w:ascii="Trebuchet MS" w:eastAsia="Trebuchet MS" w:hAnsi="Trebuchet MS" w:cs="Trebuchet MS"/>
                <w:color w:val="000000"/>
              </w:rPr>
            </w:pPr>
          </w:p>
          <w:p w14:paraId="060B89A8" w14:textId="77777777" w:rsidR="006D6E63" w:rsidRDefault="006D6E63" w:rsidP="006D6E63">
            <w:pPr>
              <w:widowControl/>
              <w:numPr>
                <w:ilvl w:val="0"/>
                <w:numId w:val="20"/>
              </w:numPr>
              <w:suppressAutoHyphens w:val="0"/>
              <w:autoSpaceDN/>
              <w:spacing w:line="276" w:lineRule="auto"/>
              <w:ind w:hanging="220"/>
              <w:jc w:val="both"/>
              <w:textAlignment w:val="auto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Descrizione degli indicatori che consentono di verificare il grado di raggiungimento degli obiettivi indicati e di monitorare l’attuazione dell’intervento nell’ambito della VIR.</w:t>
            </w:r>
          </w:p>
          <w:p w14:paraId="03AC9819" w14:textId="77777777" w:rsidR="006D6E63" w:rsidRDefault="006D6E63">
            <w:pPr>
              <w:spacing w:line="276" w:lineRule="auto"/>
              <w:ind w:left="220"/>
              <w:jc w:val="both"/>
              <w:rPr>
                <w:rFonts w:ascii="Arial" w:eastAsia="Arial" w:hAnsi="Arial" w:cs="Arial"/>
                <w:b/>
                <w:color w:val="000000"/>
              </w:rPr>
            </w:pPr>
          </w:p>
          <w:p w14:paraId="0F53B50D" w14:textId="77777777" w:rsidR="006D6E63" w:rsidRDefault="006D6E63">
            <w:pPr>
              <w:spacing w:line="276" w:lineRule="auto"/>
              <w:ind w:left="220"/>
              <w:jc w:val="both"/>
              <w:rPr>
                <w:rFonts w:ascii="Trebuchet MS" w:eastAsia="Trebuchet MS" w:hAnsi="Trebuchet MS" w:cs="Trebuchet MS"/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Il raggiungimento degli obiettivi sarà monitorato attraverso:</w:t>
            </w:r>
          </w:p>
          <w:p w14:paraId="19556F85" w14:textId="5A3ACB5A" w:rsidR="006D6E63" w:rsidRDefault="006D6E63">
            <w:pPr>
              <w:spacing w:line="276" w:lineRule="auto"/>
              <w:ind w:left="220"/>
              <w:jc w:val="both"/>
              <w:rPr>
                <w:rFonts w:ascii="Trebuchet MS" w:eastAsia="Trebuchet MS" w:hAnsi="Trebuchet MS" w:cs="Trebuchet MS"/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- il rispetto delle scadenze per la istituzione d</w:t>
            </w:r>
            <w:r w:rsidR="00DB353A">
              <w:rPr>
                <w:rFonts w:ascii="Trebuchet MS" w:eastAsia="Trebuchet MS" w:hAnsi="Trebuchet MS" w:cs="Trebuchet MS"/>
                <w:color w:val="000000"/>
              </w:rPr>
              <w:t>i Musica in Campania</w:t>
            </w:r>
            <w:r>
              <w:rPr>
                <w:rFonts w:ascii="Trebuchet MS" w:eastAsia="Trebuchet MS" w:hAnsi="Trebuchet MS" w:cs="Trebuchet MS"/>
                <w:color w:val="000000"/>
              </w:rPr>
              <w:t xml:space="preserve"> e della programmazione degli interventi stabiliti all’art. 4 e 5</w:t>
            </w:r>
          </w:p>
          <w:p w14:paraId="7DA3F2D7" w14:textId="77777777" w:rsidR="006D6E63" w:rsidRDefault="006D6E63">
            <w:pPr>
              <w:spacing w:after="240" w:line="276" w:lineRule="auto"/>
              <w:ind w:left="220"/>
              <w:jc w:val="both"/>
              <w:rPr>
                <w:rFonts w:ascii="Trebuchet MS" w:eastAsia="Trebuchet MS" w:hAnsi="Trebuchet MS" w:cs="Trebuchet MS"/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- buon esito delle richieste di finanziamento per progetti da parte di imprenditori, studenti, istituti scolastici.</w:t>
            </w:r>
          </w:p>
          <w:p w14:paraId="15A824C9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14:paraId="6E97DE1A" w14:textId="77777777" w:rsidR="006D6E63" w:rsidRDefault="006D6E63">
            <w:pPr>
              <w:spacing w:after="240" w:line="276" w:lineRule="auto"/>
              <w:jc w:val="both"/>
              <w:rPr>
                <w:rFonts w:ascii="Arial" w:eastAsia="Arial" w:hAnsi="Arial" w:cs="Arial"/>
                <w:b/>
              </w:rPr>
            </w:pPr>
          </w:p>
          <w:p w14:paraId="5330764B" w14:textId="77777777" w:rsidR="006D6E63" w:rsidRDefault="006D6E63" w:rsidP="006D6E63">
            <w:pPr>
              <w:widowControl/>
              <w:numPr>
                <w:ilvl w:val="0"/>
                <w:numId w:val="20"/>
              </w:numPr>
              <w:suppressAutoHyphens w:val="0"/>
              <w:autoSpaceDN/>
              <w:spacing w:line="276" w:lineRule="auto"/>
              <w:jc w:val="both"/>
              <w:textAlignment w:val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Indicazione delle categorie di soggetti, pubblici e privati, destinatari dei principali effetti dell’intervento regolatorio.</w:t>
            </w:r>
          </w:p>
          <w:p w14:paraId="0536F5FD" w14:textId="77777777" w:rsidR="006D6E63" w:rsidRDefault="006D6E63">
            <w:pPr>
              <w:spacing w:line="276" w:lineRule="auto"/>
              <w:ind w:left="220"/>
              <w:jc w:val="both"/>
              <w:rPr>
                <w:rFonts w:ascii="Trebuchet MS" w:eastAsia="Trebuchet MS" w:hAnsi="Trebuchet MS" w:cs="Trebuchet MS"/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 xml:space="preserve">Le categorie coinvolte sono: imprese del settore della produzione e distribuzione musicale campano; imprenditoria nel settore musicale; studenti; istituti formativi e scolastici; Regione; conservatori, teatri. </w:t>
            </w:r>
          </w:p>
          <w:p w14:paraId="28879D1D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14:paraId="75A32FD5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6D6E63" w14:paraId="76B9D93F" w14:textId="77777777" w:rsidTr="006D6E63">
        <w:trPr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185817" w14:textId="77777777" w:rsidR="006D6E63" w:rsidRDefault="006D6E63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lastRenderedPageBreak/>
              <w:t>Sezione 2 - Procedure di consultazione precedenti l’intervento</w:t>
            </w:r>
          </w:p>
        </w:tc>
        <w:tc>
          <w:tcPr>
            <w:tcW w:w="7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F82540" w14:textId="77777777" w:rsidR="006D6E63" w:rsidRDefault="006D6E63" w:rsidP="006D6E63">
            <w:pPr>
              <w:widowControl/>
              <w:numPr>
                <w:ilvl w:val="0"/>
                <w:numId w:val="21"/>
              </w:numPr>
              <w:suppressAutoHyphens w:val="0"/>
              <w:autoSpaceDN/>
              <w:spacing w:after="160" w:line="276" w:lineRule="auto"/>
              <w:jc w:val="both"/>
              <w:textAlignment w:val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Audizione dei maggiori rappresentanti del settore musicale campano: Direttori dei teatri della Regione; Presidi dei conservatori regionali; Musicisti; Maestri d’orchestra; professori universitari.</w:t>
            </w:r>
          </w:p>
        </w:tc>
      </w:tr>
      <w:tr w:rsidR="006D6E63" w14:paraId="4838A61F" w14:textId="77777777" w:rsidTr="006D6E63">
        <w:trPr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D02D49" w14:textId="77777777" w:rsidR="006D6E63" w:rsidRDefault="006D6E63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Sezione 3 - Valutazione dell’opzione di non intervento di regolamentazione (opzione zero)</w:t>
            </w:r>
          </w:p>
        </w:tc>
        <w:tc>
          <w:tcPr>
            <w:tcW w:w="7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63CD6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6D6E63" w14:paraId="5A0F3A44" w14:textId="77777777" w:rsidTr="006D6E63">
        <w:trPr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49DEEF" w14:textId="77777777" w:rsidR="006D6E63" w:rsidRDefault="006D6E63">
            <w:pPr>
              <w:rPr>
                <w:rFonts w:ascii="Arial" w:eastAsia="Arial" w:hAnsi="Arial" w:cs="Arial"/>
                <w:b/>
                <w:highlight w:val="yellow"/>
              </w:rPr>
            </w:pPr>
            <w:r>
              <w:rPr>
                <w:rFonts w:ascii="Arial" w:eastAsia="Arial" w:hAnsi="Arial" w:cs="Arial"/>
                <w:b/>
              </w:rPr>
              <w:t>Sezione 4 - Opzioni all’intervento regolatorio</w:t>
            </w:r>
          </w:p>
        </w:tc>
        <w:tc>
          <w:tcPr>
            <w:tcW w:w="7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A5156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6D6E63" w14:paraId="21BB672C" w14:textId="77777777" w:rsidTr="006D6E63">
        <w:trPr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3B1D72" w14:textId="77777777" w:rsidR="006D6E63" w:rsidRDefault="006D6E63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Sezione 5 - Giustificazione dell’opzione regolatoria proposta e valutazione degli oneri amministrativi e dell’impatto sulle PMI</w:t>
            </w:r>
          </w:p>
        </w:tc>
        <w:tc>
          <w:tcPr>
            <w:tcW w:w="7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5509E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a) Svantaggi e vantaggi dell’opzione prescelta per i destinatari diretti e indiretti</w:t>
            </w:r>
          </w:p>
          <w:p w14:paraId="53528BB3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  <w:b/>
              </w:rPr>
            </w:pPr>
          </w:p>
          <w:p w14:paraId="20C624C0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L'impostazione proposta garantirà un coordinamento regionale centralizzato, una programmazione più adeguata alle esigenze del comparto musica e il coinvolgimento anche dei soggetti non professionali, appassionati di musica.</w:t>
            </w:r>
          </w:p>
          <w:p w14:paraId="6C7CA19B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L’impostazione non comporterà alcuno svantaggio per la platea interessata.</w:t>
            </w:r>
          </w:p>
          <w:p w14:paraId="04509892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</w:p>
          <w:p w14:paraId="22F9C3D3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</w:p>
          <w:p w14:paraId="62DA44A0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b) Individuazione e stima degli effetti dell’opzione prescelta sulle micro, piccole e medie imprese.</w:t>
            </w:r>
          </w:p>
          <w:p w14:paraId="6A879932" w14:textId="77777777" w:rsidR="006D6E63" w:rsidRDefault="006D6E63">
            <w:pPr>
              <w:spacing w:line="276" w:lineRule="auto"/>
              <w:jc w:val="both"/>
              <w:rPr>
                <w:rFonts w:ascii="Trebuchet MS" w:eastAsia="Arial" w:hAnsi="Trebuchet MS" w:cs="Arial"/>
                <w:b/>
              </w:rPr>
            </w:pPr>
          </w:p>
          <w:p w14:paraId="6F0D02A8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Trebuchet MS" w:eastAsia="Arial" w:hAnsi="Trebuchet MS" w:cs="Arial"/>
              </w:rPr>
              <w:t>Impatto positivo, potendo usufruire dei contributi anche le imprese del settore musicale</w:t>
            </w:r>
            <w:r>
              <w:rPr>
                <w:rFonts w:ascii="Arial" w:eastAsia="Arial" w:hAnsi="Arial" w:cs="Arial"/>
              </w:rPr>
              <w:t>.</w:t>
            </w:r>
          </w:p>
          <w:p w14:paraId="612BCBA9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</w:p>
          <w:p w14:paraId="6830EA22" w14:textId="77777777" w:rsidR="006D6E63" w:rsidRDefault="006D6E63">
            <w:pPr>
              <w:jc w:val="both"/>
              <w:rPr>
                <w:rFonts w:ascii="Arial" w:eastAsia="Arial" w:hAnsi="Arial" w:cs="Arial"/>
              </w:rPr>
            </w:pPr>
          </w:p>
          <w:p w14:paraId="37930F17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c) Indicazione e stima degli oneri informativi e dei relativi costi amministrativi, introdotti o eliminati a carico dei cittadini e imprese. Per onere informativo si intende qualunque tipologia di adempimento comportante raccolta, elaborazione, trasmissione, conservazione e produzione di informazioni, comunicazioni e </w:t>
            </w:r>
            <w:r>
              <w:rPr>
                <w:rFonts w:ascii="Arial" w:eastAsia="Arial" w:hAnsi="Arial" w:cs="Arial"/>
                <w:b/>
              </w:rPr>
              <w:lastRenderedPageBreak/>
              <w:t>documenti alla pubblica amministrazione</w:t>
            </w:r>
          </w:p>
          <w:p w14:paraId="1FB6BF0C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  <w:b/>
              </w:rPr>
            </w:pPr>
          </w:p>
          <w:p w14:paraId="40CBF318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Le imprese, gli istituti formativi e i soggetti beneficiari dei contributi previsti dalla proposta di legge dovranno produrre dei progetti validi e documentazione attestante l’impegno nella realizzazione di attività a favore del comparto. </w:t>
            </w:r>
          </w:p>
          <w:p w14:paraId="6B39C159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6D6E63" w14:paraId="5361A79A" w14:textId="77777777" w:rsidTr="006D6E63">
        <w:trPr>
          <w:trHeight w:val="1428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71D5EE" w14:textId="77777777" w:rsidR="006D6E63" w:rsidRDefault="006D6E63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lastRenderedPageBreak/>
              <w:t>Sezione 6 - Incidenza sul corretto funzionamento concorrenziale del mercato e sulla competitività regionale, nonché sulle politiche giovanili</w:t>
            </w:r>
          </w:p>
        </w:tc>
        <w:tc>
          <w:tcPr>
            <w:tcW w:w="7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8E83A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6D6E63" w14:paraId="6DDE705E" w14:textId="77777777" w:rsidTr="006D6E63">
        <w:trPr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679111" w14:textId="77777777" w:rsidR="006D6E63" w:rsidRDefault="006D6E63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Sezione 7 - Modalità attuative dell’intervento di regolamentazione</w:t>
            </w:r>
          </w:p>
        </w:tc>
        <w:tc>
          <w:tcPr>
            <w:tcW w:w="7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52D03" w14:textId="77777777" w:rsidR="006D6E63" w:rsidRDefault="006D6E63" w:rsidP="006D6E63">
            <w:pPr>
              <w:widowControl/>
              <w:numPr>
                <w:ilvl w:val="0"/>
                <w:numId w:val="22"/>
              </w:numPr>
              <w:suppressAutoHyphens w:val="0"/>
              <w:autoSpaceDN/>
              <w:spacing w:line="276" w:lineRule="auto"/>
              <w:jc w:val="both"/>
              <w:textAlignment w:val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Soggetti responsabili dell’attuazione dell’intervento regolatorio</w:t>
            </w:r>
          </w:p>
          <w:p w14:paraId="370CC540" w14:textId="77777777" w:rsidR="006D6E63" w:rsidRDefault="006D6E63">
            <w:pPr>
              <w:spacing w:line="276" w:lineRule="auto"/>
              <w:ind w:left="720"/>
              <w:jc w:val="both"/>
              <w:rPr>
                <w:rFonts w:ascii="Trebuchet MS" w:eastAsia="Arial" w:hAnsi="Trebuchet MS" w:cs="Arial"/>
                <w:b/>
                <w:color w:val="000000"/>
              </w:rPr>
            </w:pPr>
          </w:p>
          <w:p w14:paraId="7FF7F725" w14:textId="44C1D43A" w:rsidR="006D6E63" w:rsidRDefault="006D6E63">
            <w:pPr>
              <w:spacing w:line="276" w:lineRule="auto"/>
              <w:jc w:val="both"/>
              <w:rPr>
                <w:rFonts w:ascii="Trebuchet MS" w:eastAsia="Arial" w:hAnsi="Trebuchet MS" w:cs="Arial"/>
              </w:rPr>
            </w:pPr>
            <w:r>
              <w:rPr>
                <w:rFonts w:ascii="Trebuchet MS" w:eastAsia="Arial" w:hAnsi="Trebuchet MS" w:cs="Arial"/>
              </w:rPr>
              <w:t>Regione Campania; Musi</w:t>
            </w:r>
            <w:r w:rsidR="00DB353A">
              <w:rPr>
                <w:rFonts w:ascii="Trebuchet MS" w:eastAsia="Arial" w:hAnsi="Trebuchet MS" w:cs="Arial"/>
              </w:rPr>
              <w:t>ca in Campania</w:t>
            </w:r>
          </w:p>
          <w:p w14:paraId="66D150E8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</w:p>
          <w:p w14:paraId="0719C7E6" w14:textId="77777777" w:rsidR="006D6E63" w:rsidRDefault="006D6E63">
            <w:pPr>
              <w:spacing w:after="240" w:line="276" w:lineRule="auto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b</w:t>
            </w:r>
            <w:r>
              <w:rPr>
                <w:rFonts w:ascii="Arial" w:eastAsia="Arial" w:hAnsi="Arial" w:cs="Arial"/>
              </w:rPr>
              <w:t xml:space="preserve">) </w:t>
            </w:r>
            <w:r>
              <w:rPr>
                <w:rFonts w:ascii="Arial" w:eastAsia="Arial" w:hAnsi="Arial" w:cs="Arial"/>
                <w:b/>
                <w:color w:val="000000"/>
              </w:rPr>
              <w:t>Azioni per la pubblicità e per l’informazione dell’intervento</w:t>
            </w:r>
          </w:p>
          <w:p w14:paraId="03168073" w14:textId="77777777" w:rsidR="006D6E63" w:rsidRDefault="006D6E63">
            <w:pPr>
              <w:spacing w:after="240" w:line="276" w:lineRule="auto"/>
              <w:jc w:val="both"/>
              <w:rPr>
                <w:rFonts w:ascii="Trebuchet MS" w:eastAsia="Arial" w:hAnsi="Trebuchet MS" w:cs="Arial"/>
              </w:rPr>
            </w:pPr>
            <w:r>
              <w:rPr>
                <w:rFonts w:ascii="Trebuchet MS" w:eastAsia="Arial" w:hAnsi="Trebuchet MS" w:cs="Arial"/>
              </w:rPr>
              <w:t>Post sui social; comunicati stampa; conferenze stampa; Evento con i referenti del settore musicale campano.</w:t>
            </w:r>
          </w:p>
          <w:p w14:paraId="114A709B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</w:p>
          <w:p w14:paraId="6FCE9FF5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</w:rPr>
            </w:pPr>
          </w:p>
          <w:p w14:paraId="64DB6CF1" w14:textId="77777777" w:rsidR="006D6E63" w:rsidRDefault="006D6E63">
            <w:pPr>
              <w:spacing w:after="240" w:line="276" w:lineRule="auto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c) Strumenti e modalità per il controllo e il monitoraggio dell’intervento regolatorio</w:t>
            </w:r>
          </w:p>
          <w:p w14:paraId="50EF4BF7" w14:textId="77777777" w:rsidR="006D6E63" w:rsidRDefault="006D6E63">
            <w:pPr>
              <w:rPr>
                <w:rFonts w:ascii="Calibri" w:eastAsia="Calibri" w:hAnsi="Calibri" w:cs="Calibri"/>
              </w:rPr>
            </w:pPr>
          </w:p>
          <w:p w14:paraId="07422A96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  <w:b/>
              </w:rPr>
            </w:pPr>
          </w:p>
          <w:p w14:paraId="10686688" w14:textId="77777777" w:rsidR="006D6E63" w:rsidRDefault="006D6E63">
            <w:pPr>
              <w:spacing w:line="276" w:lineRule="auto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d) Meccanismi previsti per la revisione dell’intervento regolatorio</w:t>
            </w:r>
          </w:p>
          <w:p w14:paraId="10321F10" w14:textId="77777777" w:rsidR="006D6E63" w:rsidRDefault="006D6E63">
            <w:pPr>
              <w:spacing w:after="240" w:line="276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6D6E63" w14:paraId="30868F21" w14:textId="77777777" w:rsidTr="006D6E63">
        <w:trPr>
          <w:trHeight w:val="1034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89B1E6" w14:textId="77777777" w:rsidR="006D6E63" w:rsidRDefault="006D6E63">
            <w:pPr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Sezione 8 - Rispetto dei livelli minimi di regolazione </w:t>
            </w:r>
            <w:r>
              <w:rPr>
                <w:rFonts w:ascii="Arial" w:eastAsia="Arial" w:hAnsi="Arial" w:cs="Arial"/>
                <w:b/>
              </w:rPr>
              <w:lastRenderedPageBreak/>
              <w:t>europea</w:t>
            </w:r>
          </w:p>
        </w:tc>
        <w:tc>
          <w:tcPr>
            <w:tcW w:w="7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A7FD4" w14:textId="77777777" w:rsidR="006D6E63" w:rsidRDefault="006D6E63">
            <w:pPr>
              <w:spacing w:before="240" w:line="276" w:lineRule="auto"/>
              <w:jc w:val="both"/>
              <w:rPr>
                <w:rFonts w:ascii="Arial" w:eastAsia="Arial" w:hAnsi="Arial" w:cs="Arial"/>
              </w:rPr>
            </w:pPr>
          </w:p>
        </w:tc>
      </w:tr>
    </w:tbl>
    <w:p w14:paraId="352DB7CA" w14:textId="77777777" w:rsidR="006D6E63" w:rsidRDefault="006D6E63" w:rsidP="006D6E63">
      <w:pPr>
        <w:tabs>
          <w:tab w:val="left" w:pos="1306"/>
        </w:tabs>
        <w:jc w:val="both"/>
        <w:rPr>
          <w:rFonts w:ascii="Arial" w:eastAsia="Arial" w:hAnsi="Arial" w:cs="Arial"/>
          <w:sz w:val="22"/>
          <w:szCs w:val="22"/>
        </w:rPr>
      </w:pPr>
    </w:p>
    <w:p w14:paraId="35F07FD9" w14:textId="77777777" w:rsidR="006D6E63" w:rsidRDefault="006D6E63" w:rsidP="006D6E63"/>
    <w:p w14:paraId="6BFD99B1" w14:textId="59796DAA" w:rsidR="00802F4B" w:rsidRPr="006D6E63" w:rsidRDefault="00802F4B" w:rsidP="006D6E63"/>
    <w:sectPr w:rsidR="00802F4B" w:rsidRPr="006D6E63">
      <w:headerReference w:type="default" r:id="rId8"/>
      <w:pgSz w:w="11906" w:h="16838"/>
      <w:pgMar w:top="1417" w:right="1134" w:bottom="1134" w:left="1134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5F8126" w14:textId="77777777" w:rsidR="006C58CF" w:rsidRDefault="006C58CF">
      <w:r>
        <w:separator/>
      </w:r>
    </w:p>
  </w:endnote>
  <w:endnote w:type="continuationSeparator" w:id="0">
    <w:p w14:paraId="34141244" w14:textId="77777777" w:rsidR="006C58CF" w:rsidRDefault="006C5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59B4C4" w14:textId="77777777" w:rsidR="006C58CF" w:rsidRDefault="006C58CF">
      <w:r>
        <w:rPr>
          <w:color w:val="000000"/>
        </w:rPr>
        <w:separator/>
      </w:r>
    </w:p>
  </w:footnote>
  <w:footnote w:type="continuationSeparator" w:id="0">
    <w:p w14:paraId="4716AD36" w14:textId="77777777" w:rsidR="006C58CF" w:rsidRDefault="006C5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88B9F8" w14:textId="77777777" w:rsidR="006D6E63" w:rsidRDefault="006D6E63" w:rsidP="006D6E63">
    <w:pPr>
      <w:pStyle w:val="Standard"/>
      <w:jc w:val="center"/>
    </w:pPr>
    <w:r>
      <w:rPr>
        <w:noProof/>
      </w:rPr>
      <w:drawing>
        <wp:inline distT="0" distB="0" distL="0" distR="0" wp14:anchorId="34059AB8" wp14:editId="560D6354">
          <wp:extent cx="1371600" cy="866878"/>
          <wp:effectExtent l="0" t="0" r="0" b="9422"/>
          <wp:docPr id="2" name="1" descr="Immagine che contiene logo, simbolo, Blu elettrico, Elementi grafici&#10;&#10;Descrizione generat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" descr="Immagine che contiene logo, simbolo, Blu elettrico, Elementi grafici&#10;&#10;Descrizione generata automaticamente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1600" cy="8668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3A531F3C" w14:textId="77777777" w:rsidR="006D6E63" w:rsidRDefault="006D6E63" w:rsidP="006D6E63">
    <w:pPr>
      <w:pStyle w:val="Standard"/>
      <w:jc w:val="center"/>
      <w:rPr>
        <w:rFonts w:ascii="Book Antiqua" w:eastAsia="Book Antiqua" w:hAnsi="Book Antiqua" w:cs="Book Antiqua"/>
        <w:b/>
        <w:i/>
        <w:sz w:val="20"/>
        <w:szCs w:val="20"/>
      </w:rPr>
    </w:pPr>
    <w:r>
      <w:rPr>
        <w:rFonts w:ascii="Book Antiqua" w:eastAsia="Book Antiqua" w:hAnsi="Book Antiqua" w:cs="Book Antiqua"/>
        <w:b/>
        <w:i/>
        <w:sz w:val="20"/>
        <w:szCs w:val="20"/>
      </w:rPr>
      <w:t>CONSIGLIO REGIONALE DELLA CAMPANIA</w:t>
    </w:r>
  </w:p>
  <w:p w14:paraId="21E206DB" w14:textId="77777777" w:rsidR="006D6E63" w:rsidRDefault="006D6E63" w:rsidP="006D6E63">
    <w:pPr>
      <w:pStyle w:val="Standard"/>
      <w:jc w:val="center"/>
      <w:rPr>
        <w:rFonts w:ascii="Book Antiqua" w:eastAsia="Book Antiqua" w:hAnsi="Book Antiqua" w:cs="Book Antiqua"/>
        <w:b/>
        <w:i/>
        <w:sz w:val="20"/>
        <w:szCs w:val="20"/>
      </w:rPr>
    </w:pPr>
    <w:r>
      <w:rPr>
        <w:rFonts w:ascii="Book Antiqua" w:eastAsia="Book Antiqua" w:hAnsi="Book Antiqua" w:cs="Book Antiqua"/>
        <w:b/>
        <w:i/>
        <w:sz w:val="20"/>
        <w:szCs w:val="20"/>
      </w:rPr>
      <w:t>Gruppo +EUROPA</w:t>
    </w:r>
  </w:p>
  <w:p w14:paraId="0E36A627" w14:textId="02AD9F88" w:rsidR="006D6E63" w:rsidRDefault="006D6E63" w:rsidP="006D6E63">
    <w:pPr>
      <w:pStyle w:val="Standard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0149EE" w14:textId="77777777" w:rsidR="00885716" w:rsidRDefault="00C4206A">
    <w:pPr>
      <w:pStyle w:val="Standard"/>
      <w:jc w:val="center"/>
    </w:pPr>
    <w:r>
      <w:rPr>
        <w:noProof/>
      </w:rPr>
      <w:drawing>
        <wp:inline distT="0" distB="0" distL="0" distR="0" wp14:anchorId="3AB7F9F2" wp14:editId="3EFC9A3F">
          <wp:extent cx="1371600" cy="866878"/>
          <wp:effectExtent l="0" t="0" r="0" b="9422"/>
          <wp:docPr id="1" name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1600" cy="8668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5D7E1596" w14:textId="77777777" w:rsidR="00885716" w:rsidRDefault="00C4206A">
    <w:pPr>
      <w:pStyle w:val="Standard"/>
      <w:jc w:val="center"/>
      <w:rPr>
        <w:rFonts w:ascii="Book Antiqua" w:eastAsia="Book Antiqua" w:hAnsi="Book Antiqua" w:cs="Book Antiqua"/>
        <w:b/>
        <w:i/>
        <w:sz w:val="20"/>
        <w:szCs w:val="20"/>
      </w:rPr>
    </w:pPr>
    <w:r>
      <w:rPr>
        <w:rFonts w:ascii="Book Antiqua" w:eastAsia="Book Antiqua" w:hAnsi="Book Antiqua" w:cs="Book Antiqua"/>
        <w:b/>
        <w:i/>
        <w:sz w:val="20"/>
        <w:szCs w:val="20"/>
      </w:rPr>
      <w:t>CONSIGLIO REGIONALE DELLA CAMPANIA</w:t>
    </w:r>
  </w:p>
  <w:p w14:paraId="490F0B6F" w14:textId="672E04A7" w:rsidR="00885716" w:rsidRDefault="00C4206A">
    <w:pPr>
      <w:pStyle w:val="Standard"/>
      <w:jc w:val="center"/>
      <w:rPr>
        <w:rFonts w:ascii="Book Antiqua" w:eastAsia="Book Antiqua" w:hAnsi="Book Antiqua" w:cs="Book Antiqua"/>
        <w:b/>
        <w:i/>
        <w:sz w:val="20"/>
        <w:szCs w:val="20"/>
      </w:rPr>
    </w:pPr>
    <w:r>
      <w:rPr>
        <w:rFonts w:ascii="Book Antiqua" w:eastAsia="Book Antiqua" w:hAnsi="Book Antiqua" w:cs="Book Antiqua"/>
        <w:b/>
        <w:i/>
        <w:sz w:val="20"/>
        <w:szCs w:val="20"/>
      </w:rPr>
      <w:t xml:space="preserve">Gruppo </w:t>
    </w:r>
    <w:r w:rsidR="00825FD9">
      <w:rPr>
        <w:rFonts w:ascii="Book Antiqua" w:eastAsia="Book Antiqua" w:hAnsi="Book Antiqua" w:cs="Book Antiqua"/>
        <w:b/>
        <w:i/>
        <w:sz w:val="20"/>
        <w:szCs w:val="20"/>
      </w:rPr>
      <w:t>+EUROPA</w:t>
    </w:r>
  </w:p>
  <w:p w14:paraId="6B7572B3" w14:textId="2FC72672" w:rsidR="00C52C63" w:rsidRDefault="00C52C63">
    <w:pPr>
      <w:pStyle w:val="Standard"/>
      <w:jc w:val="center"/>
      <w:rPr>
        <w:rFonts w:ascii="Book Antiqua" w:eastAsia="Book Antiqua" w:hAnsi="Book Antiqua" w:cs="Book Antiqua"/>
        <w:b/>
        <w:i/>
        <w:sz w:val="20"/>
        <w:szCs w:val="20"/>
      </w:rPr>
    </w:pPr>
  </w:p>
  <w:p w14:paraId="2FAB336F" w14:textId="55E0F513" w:rsidR="00825FD9" w:rsidRDefault="00825FD9">
    <w:pPr>
      <w:pStyle w:val="Standard"/>
      <w:jc w:val="center"/>
      <w:rPr>
        <w:rFonts w:ascii="Book Antiqua" w:eastAsia="Book Antiqua" w:hAnsi="Book Antiqua" w:cs="Book Antiqua"/>
        <w:b/>
        <w:i/>
        <w:sz w:val="20"/>
        <w:szCs w:val="20"/>
      </w:rPr>
    </w:pPr>
  </w:p>
  <w:p w14:paraId="3226CC3E" w14:textId="15764769" w:rsidR="00825FD9" w:rsidRDefault="00825FD9">
    <w:pPr>
      <w:pStyle w:val="Standard"/>
      <w:jc w:val="center"/>
      <w:rPr>
        <w:rFonts w:ascii="Book Antiqua" w:eastAsia="Book Antiqua" w:hAnsi="Book Antiqua" w:cs="Book Antiqua"/>
        <w:b/>
        <w:i/>
        <w:sz w:val="20"/>
        <w:szCs w:val="20"/>
      </w:rPr>
    </w:pPr>
  </w:p>
  <w:p w14:paraId="759E354C" w14:textId="77777777" w:rsidR="00825FD9" w:rsidRDefault="00825FD9">
    <w:pPr>
      <w:pStyle w:val="Standard"/>
      <w:jc w:val="center"/>
      <w:rPr>
        <w:rFonts w:ascii="Book Antiqua" w:eastAsia="Book Antiqua" w:hAnsi="Book Antiqua" w:cs="Book Antiqua"/>
        <w:b/>
        <w:i/>
        <w:sz w:val="20"/>
        <w:szCs w:val="20"/>
      </w:rPr>
    </w:pPr>
  </w:p>
  <w:p w14:paraId="61368966" w14:textId="1E1D5503" w:rsidR="00885716" w:rsidRDefault="006C58CF">
    <w:pPr>
      <w:pStyle w:val="Standard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E3698"/>
    <w:multiLevelType w:val="multilevel"/>
    <w:tmpl w:val="08D89C34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7A4E31"/>
    <w:multiLevelType w:val="multilevel"/>
    <w:tmpl w:val="C8F2850E"/>
    <w:lvl w:ilvl="0">
      <w:start w:val="1"/>
      <w:numFmt w:val="lowerLetter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0C50AD1"/>
    <w:multiLevelType w:val="multilevel"/>
    <w:tmpl w:val="2870C0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992D02"/>
    <w:multiLevelType w:val="multilevel"/>
    <w:tmpl w:val="E8B051D8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6165D9D"/>
    <w:multiLevelType w:val="multilevel"/>
    <w:tmpl w:val="51A49854"/>
    <w:styleLink w:val="WWNum5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33866054"/>
    <w:multiLevelType w:val="multilevel"/>
    <w:tmpl w:val="795AE51A"/>
    <w:lvl w:ilvl="0">
      <w:start w:val="1"/>
      <w:numFmt w:val="lowerLetter"/>
      <w:lvlText w:val="%1)"/>
      <w:lvlJc w:val="left"/>
      <w:pPr>
        <w:ind w:left="220" w:hanging="360"/>
      </w:pPr>
    </w:lvl>
    <w:lvl w:ilvl="1">
      <w:numFmt w:val="bullet"/>
      <w:lvlText w:val="•"/>
      <w:lvlJc w:val="left"/>
      <w:pPr>
        <w:ind w:left="9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660" w:hanging="180"/>
      </w:pPr>
    </w:lvl>
    <w:lvl w:ilvl="3">
      <w:start w:val="1"/>
      <w:numFmt w:val="decimal"/>
      <w:lvlText w:val="%4."/>
      <w:lvlJc w:val="left"/>
      <w:pPr>
        <w:ind w:left="2380" w:hanging="360"/>
      </w:pPr>
    </w:lvl>
    <w:lvl w:ilvl="4">
      <w:start w:val="1"/>
      <w:numFmt w:val="lowerLetter"/>
      <w:lvlText w:val="%5."/>
      <w:lvlJc w:val="left"/>
      <w:pPr>
        <w:ind w:left="3100" w:hanging="360"/>
      </w:pPr>
    </w:lvl>
    <w:lvl w:ilvl="5">
      <w:start w:val="1"/>
      <w:numFmt w:val="lowerRoman"/>
      <w:lvlText w:val="%6."/>
      <w:lvlJc w:val="right"/>
      <w:pPr>
        <w:ind w:left="3820" w:hanging="180"/>
      </w:pPr>
    </w:lvl>
    <w:lvl w:ilvl="6">
      <w:start w:val="1"/>
      <w:numFmt w:val="decimal"/>
      <w:lvlText w:val="%7."/>
      <w:lvlJc w:val="left"/>
      <w:pPr>
        <w:ind w:left="4540" w:hanging="360"/>
      </w:pPr>
    </w:lvl>
    <w:lvl w:ilvl="7">
      <w:start w:val="1"/>
      <w:numFmt w:val="lowerLetter"/>
      <w:lvlText w:val="%8."/>
      <w:lvlJc w:val="left"/>
      <w:pPr>
        <w:ind w:left="5260" w:hanging="360"/>
      </w:pPr>
    </w:lvl>
    <w:lvl w:ilvl="8">
      <w:start w:val="1"/>
      <w:numFmt w:val="lowerRoman"/>
      <w:lvlText w:val="%9."/>
      <w:lvlJc w:val="right"/>
      <w:pPr>
        <w:ind w:left="5980" w:hanging="180"/>
      </w:pPr>
    </w:lvl>
  </w:abstractNum>
  <w:abstractNum w:abstractNumId="6" w15:restartNumberingAfterBreak="0">
    <w:nsid w:val="395065DF"/>
    <w:multiLevelType w:val="hybridMultilevel"/>
    <w:tmpl w:val="BBB8188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A466C1"/>
    <w:multiLevelType w:val="multilevel"/>
    <w:tmpl w:val="8FF88BBC"/>
    <w:styleLink w:val="WWNum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40C45EAF"/>
    <w:multiLevelType w:val="hybridMultilevel"/>
    <w:tmpl w:val="FC54A520"/>
    <w:lvl w:ilvl="0" w:tplc="C57231AC">
      <w:numFmt w:val="bullet"/>
      <w:lvlText w:val="-"/>
      <w:lvlJc w:val="left"/>
      <w:pPr>
        <w:ind w:left="61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9" w15:restartNumberingAfterBreak="0">
    <w:nsid w:val="49225A31"/>
    <w:multiLevelType w:val="multilevel"/>
    <w:tmpl w:val="AD38AE1A"/>
    <w:styleLink w:val="WWNum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4D917389"/>
    <w:multiLevelType w:val="multilevel"/>
    <w:tmpl w:val="5D60ABA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6F70CA3"/>
    <w:multiLevelType w:val="multilevel"/>
    <w:tmpl w:val="FAFAECF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A1809C8"/>
    <w:multiLevelType w:val="hybridMultilevel"/>
    <w:tmpl w:val="6596C9D6"/>
    <w:lvl w:ilvl="0" w:tplc="85E4FB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D781048"/>
    <w:multiLevelType w:val="hybridMultilevel"/>
    <w:tmpl w:val="80BC232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564"/>
    <w:multiLevelType w:val="multilevel"/>
    <w:tmpl w:val="416E71EC"/>
    <w:styleLink w:val="WWNum2"/>
    <w:lvl w:ilvl="0">
      <w:start w:val="1"/>
      <w:numFmt w:val="lowerLetter"/>
      <w:lvlText w:val="%1)"/>
      <w:lvlJc w:val="left"/>
      <w:pPr>
        <w:ind w:left="792" w:hanging="360"/>
      </w:pPr>
    </w:lvl>
    <w:lvl w:ilvl="1">
      <w:start w:val="1"/>
      <w:numFmt w:val="lowerLetter"/>
      <w:lvlText w:val="%2."/>
      <w:lvlJc w:val="left"/>
      <w:pPr>
        <w:ind w:left="1512" w:hanging="360"/>
      </w:pPr>
    </w:lvl>
    <w:lvl w:ilvl="2">
      <w:start w:val="1"/>
      <w:numFmt w:val="lowerRoman"/>
      <w:lvlText w:val="%1.%2.%3."/>
      <w:lvlJc w:val="right"/>
      <w:pPr>
        <w:ind w:left="2232" w:hanging="180"/>
      </w:pPr>
    </w:lvl>
    <w:lvl w:ilvl="3">
      <w:start w:val="1"/>
      <w:numFmt w:val="decimal"/>
      <w:lvlText w:val="%1.%2.%3.%4."/>
      <w:lvlJc w:val="left"/>
      <w:pPr>
        <w:ind w:left="2952" w:hanging="360"/>
      </w:pPr>
    </w:lvl>
    <w:lvl w:ilvl="4">
      <w:start w:val="1"/>
      <w:numFmt w:val="lowerLetter"/>
      <w:lvlText w:val="%1.%2.%3.%4.%5."/>
      <w:lvlJc w:val="left"/>
      <w:pPr>
        <w:ind w:left="3672" w:hanging="360"/>
      </w:pPr>
    </w:lvl>
    <w:lvl w:ilvl="5">
      <w:start w:val="1"/>
      <w:numFmt w:val="lowerRoman"/>
      <w:lvlText w:val="%1.%2.%3.%4.%5.%6."/>
      <w:lvlJc w:val="right"/>
      <w:pPr>
        <w:ind w:left="4392" w:hanging="180"/>
      </w:pPr>
    </w:lvl>
    <w:lvl w:ilvl="6">
      <w:start w:val="1"/>
      <w:numFmt w:val="decimal"/>
      <w:lvlText w:val="%1.%2.%3.%4.%5.%6.%7."/>
      <w:lvlJc w:val="left"/>
      <w:pPr>
        <w:ind w:left="5112" w:hanging="360"/>
      </w:pPr>
    </w:lvl>
    <w:lvl w:ilvl="7">
      <w:start w:val="1"/>
      <w:numFmt w:val="lowerLetter"/>
      <w:lvlText w:val="%1.%2.%3.%4.%5.%6.%7.%8."/>
      <w:lvlJc w:val="left"/>
      <w:pPr>
        <w:ind w:left="5832" w:hanging="360"/>
      </w:pPr>
    </w:lvl>
    <w:lvl w:ilvl="8">
      <w:start w:val="1"/>
      <w:numFmt w:val="lowerRoman"/>
      <w:lvlText w:val="%1.%2.%3.%4.%5.%6.%7.%8.%9."/>
      <w:lvlJc w:val="right"/>
      <w:pPr>
        <w:ind w:left="6552" w:hanging="180"/>
      </w:pPr>
    </w:lvl>
  </w:abstractNum>
  <w:abstractNum w:abstractNumId="15" w15:restartNumberingAfterBreak="0">
    <w:nsid w:val="62703540"/>
    <w:multiLevelType w:val="hybridMultilevel"/>
    <w:tmpl w:val="40569A8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82668D"/>
    <w:multiLevelType w:val="multilevel"/>
    <w:tmpl w:val="F4A29152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6F025C8E"/>
    <w:multiLevelType w:val="hybridMultilevel"/>
    <w:tmpl w:val="D68426F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625E54"/>
    <w:multiLevelType w:val="hybridMultilevel"/>
    <w:tmpl w:val="1F3A395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6"/>
  </w:num>
  <w:num w:numId="4">
    <w:abstractNumId w:val="7"/>
  </w:num>
  <w:num w:numId="5">
    <w:abstractNumId w:val="4"/>
  </w:num>
  <w:num w:numId="6">
    <w:abstractNumId w:val="9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14"/>
    <w:lvlOverride w:ilvl="0">
      <w:startOverride w:val="1"/>
    </w:lvlOverride>
  </w:num>
  <w:num w:numId="9">
    <w:abstractNumId w:val="3"/>
  </w:num>
  <w:num w:numId="10">
    <w:abstractNumId w:val="0"/>
  </w:num>
  <w:num w:numId="11">
    <w:abstractNumId w:val="11"/>
  </w:num>
  <w:num w:numId="12">
    <w:abstractNumId w:val="2"/>
  </w:num>
  <w:num w:numId="13">
    <w:abstractNumId w:val="17"/>
  </w:num>
  <w:num w:numId="14">
    <w:abstractNumId w:val="18"/>
  </w:num>
  <w:num w:numId="15">
    <w:abstractNumId w:val="6"/>
  </w:num>
  <w:num w:numId="16">
    <w:abstractNumId w:val="15"/>
  </w:num>
  <w:num w:numId="17">
    <w:abstractNumId w:val="8"/>
  </w:num>
  <w:num w:numId="18">
    <w:abstractNumId w:val="13"/>
  </w:num>
  <w:num w:numId="19">
    <w:abstractNumId w:val="12"/>
  </w:num>
  <w:num w:numId="20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ED0"/>
    <w:rsid w:val="00036B38"/>
    <w:rsid w:val="000815E6"/>
    <w:rsid w:val="000D62C0"/>
    <w:rsid w:val="00282458"/>
    <w:rsid w:val="00284ED0"/>
    <w:rsid w:val="002F3F40"/>
    <w:rsid w:val="003A7132"/>
    <w:rsid w:val="003E1976"/>
    <w:rsid w:val="003F5441"/>
    <w:rsid w:val="004B515A"/>
    <w:rsid w:val="004C3422"/>
    <w:rsid w:val="0054309E"/>
    <w:rsid w:val="005452D0"/>
    <w:rsid w:val="005D27D4"/>
    <w:rsid w:val="00670A5D"/>
    <w:rsid w:val="006B394C"/>
    <w:rsid w:val="006C58CF"/>
    <w:rsid w:val="006D6E63"/>
    <w:rsid w:val="007125FD"/>
    <w:rsid w:val="007B6D75"/>
    <w:rsid w:val="00802F4B"/>
    <w:rsid w:val="00825FD9"/>
    <w:rsid w:val="00835F88"/>
    <w:rsid w:val="008407C8"/>
    <w:rsid w:val="0086676E"/>
    <w:rsid w:val="008F5AAC"/>
    <w:rsid w:val="008F725B"/>
    <w:rsid w:val="009C085D"/>
    <w:rsid w:val="00A100BD"/>
    <w:rsid w:val="00AC1D02"/>
    <w:rsid w:val="00B028FD"/>
    <w:rsid w:val="00B72C8B"/>
    <w:rsid w:val="00BF4A50"/>
    <w:rsid w:val="00C010E2"/>
    <w:rsid w:val="00C4206A"/>
    <w:rsid w:val="00C52C63"/>
    <w:rsid w:val="00D4251A"/>
    <w:rsid w:val="00D8173B"/>
    <w:rsid w:val="00DA4928"/>
    <w:rsid w:val="00DB353A"/>
    <w:rsid w:val="00F82B9D"/>
    <w:rsid w:val="00FE0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CA07A"/>
  <w15:docId w15:val="{EA602E7B-57F5-4ACE-8125-3B1BD8B74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sz w:val="24"/>
        <w:szCs w:val="24"/>
        <w:lang w:val="it-IT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next w:val="Textbod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Standard"/>
    <w:next w:val="Textbod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Standard"/>
    <w:next w:val="Textbod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Standard"/>
    <w:next w:val="Textbod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Standard"/>
    <w:next w:val="Textbod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Standard"/>
    <w:next w:val="Textbod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Titolo">
    <w:name w:val="Title"/>
    <w:basedOn w:val="Standard"/>
    <w:next w:val="Sottotitolo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Standard"/>
    <w:next w:val="Textbod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western">
    <w:name w:val="western"/>
    <w:basedOn w:val="Standard"/>
    <w:pPr>
      <w:spacing w:before="100" w:after="100"/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paragraph" w:styleId="Paragrafoelenco">
    <w:name w:val="List Paragraph"/>
    <w:basedOn w:val="Normale"/>
    <w:uiPriority w:val="34"/>
    <w:qFormat/>
    <w:rsid w:val="003F54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09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1017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</dc:creator>
  <cp:lastModifiedBy>Cirillo Luigi Staff</cp:lastModifiedBy>
  <cp:revision>2</cp:revision>
  <cp:lastPrinted>2023-06-19T12:38:00Z</cp:lastPrinted>
  <dcterms:created xsi:type="dcterms:W3CDTF">2023-06-22T08:47:00Z</dcterms:created>
  <dcterms:modified xsi:type="dcterms:W3CDTF">2023-06-22T08:47:00Z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