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81B5B" w14:textId="77777777" w:rsidR="00661219" w:rsidRDefault="00661219" w:rsidP="002E2781">
      <w:pPr>
        <w:spacing w:line="360" w:lineRule="auto"/>
        <w:jc w:val="right"/>
      </w:pPr>
    </w:p>
    <w:p w14:paraId="129E302D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59AAF813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0EFBE6EB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70D67C11" w14:textId="77777777" w:rsidR="004E30BD" w:rsidRDefault="004E30BD" w:rsidP="000C24E3">
      <w:pPr>
        <w:spacing w:line="360" w:lineRule="auto"/>
        <w:jc w:val="center"/>
        <w:rPr>
          <w:smallCaps/>
        </w:rPr>
      </w:pPr>
    </w:p>
    <w:p w14:paraId="6F6288F1" w14:textId="77777777" w:rsidR="004E30BD" w:rsidRPr="00A7028B" w:rsidRDefault="004E30BD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322C6DA1" w14:textId="77777777" w:rsidR="004E30BD" w:rsidRPr="00A7028B" w:rsidRDefault="004E30BD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D767880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  <w:r w:rsidRPr="00A7028B">
        <w:rPr>
          <w:rFonts w:ascii="Bookman Old Style" w:hAnsi="Bookman Old Style"/>
          <w:smallCaps/>
          <w:sz w:val="28"/>
        </w:rPr>
        <w:t>Proposta di legge</w:t>
      </w:r>
    </w:p>
    <w:p w14:paraId="74F9BD7C" w14:textId="77777777" w:rsidR="000C24E3" w:rsidRPr="00A7028B" w:rsidRDefault="00A97682" w:rsidP="00A97682">
      <w:pPr>
        <w:tabs>
          <w:tab w:val="left" w:pos="8490"/>
        </w:tabs>
        <w:spacing w:line="360" w:lineRule="auto"/>
        <w:rPr>
          <w:rFonts w:ascii="Bookman Old Style" w:hAnsi="Bookman Old Style"/>
          <w:smallCaps/>
          <w:sz w:val="28"/>
        </w:rPr>
      </w:pPr>
      <w:r>
        <w:rPr>
          <w:rFonts w:ascii="Bookman Old Style" w:hAnsi="Bookman Old Style"/>
          <w:smallCaps/>
          <w:sz w:val="28"/>
        </w:rPr>
        <w:tab/>
      </w:r>
    </w:p>
    <w:p w14:paraId="7C0756C9" w14:textId="489B1E00" w:rsidR="00E579F3" w:rsidRPr="00C02111" w:rsidRDefault="00E579F3" w:rsidP="00E579F3">
      <w:pPr>
        <w:jc w:val="center"/>
        <w:rPr>
          <w:rFonts w:eastAsia="Times New Roman"/>
          <w:bCs/>
          <w:sz w:val="28"/>
          <w:szCs w:val="28"/>
        </w:rPr>
      </w:pPr>
      <w:r w:rsidRPr="00C02111">
        <w:rPr>
          <w:rFonts w:eastAsia="Times New Roman"/>
          <w:bCs/>
          <w:sz w:val="28"/>
          <w:szCs w:val="28"/>
        </w:rPr>
        <w:t>“Norme per la tutela, la promozione, lo sviluppo e la valorizzazione dell’Artigianato Campano. Modifiche ed integrazioni alla legge regionale 7 agosto 2014, n.15”</w:t>
      </w:r>
    </w:p>
    <w:p w14:paraId="105C7FA4" w14:textId="79C65440" w:rsidR="00411909" w:rsidRPr="00ED7A13" w:rsidRDefault="00411909" w:rsidP="00411909">
      <w:pPr>
        <w:jc w:val="center"/>
        <w:rPr>
          <w:rFonts w:ascii="Arial" w:hAnsi="Arial" w:cs="Arial"/>
          <w:bCs/>
        </w:rPr>
      </w:pPr>
    </w:p>
    <w:p w14:paraId="47996DBA" w14:textId="77777777" w:rsidR="00411909" w:rsidRPr="00ED7A13" w:rsidRDefault="00411909" w:rsidP="00411909">
      <w:pPr>
        <w:pStyle w:val="a"/>
        <w:jc w:val="center"/>
        <w:rPr>
          <w:rFonts w:ascii="Arial" w:hAnsi="Arial" w:cs="Arial"/>
          <w:b/>
        </w:rPr>
      </w:pPr>
    </w:p>
    <w:p w14:paraId="5E1B93B9" w14:textId="696DD0D3" w:rsidR="00C3524F" w:rsidRPr="00C3524F" w:rsidRDefault="00411909" w:rsidP="00C3524F">
      <w:pPr>
        <w:pStyle w:val="Paragrafoelenco"/>
        <w:numPr>
          <w:ilvl w:val="0"/>
          <w:numId w:val="10"/>
        </w:numPr>
        <w:spacing w:line="360" w:lineRule="auto"/>
        <w:jc w:val="center"/>
        <w:rPr>
          <w:rFonts w:ascii="Bookman Old Style" w:hAnsi="Bookman Old Style"/>
          <w:smallCaps/>
          <w:sz w:val="28"/>
        </w:rPr>
      </w:pPr>
      <w:r>
        <w:rPr>
          <w:rFonts w:ascii="Bookman Old Style" w:hAnsi="Bookman Old Style"/>
          <w:smallCaps/>
          <w:sz w:val="28"/>
        </w:rPr>
        <w:t>Reg</w:t>
      </w:r>
      <w:r w:rsidR="006B38D1">
        <w:rPr>
          <w:rFonts w:ascii="Bookman Old Style" w:hAnsi="Bookman Old Style"/>
          <w:smallCaps/>
          <w:sz w:val="28"/>
        </w:rPr>
        <w:t xml:space="preserve">. Gen. </w:t>
      </w:r>
      <w:r w:rsidR="00FF1C75">
        <w:rPr>
          <w:rFonts w:ascii="Bookman Old Style" w:hAnsi="Bookman Old Style"/>
          <w:smallCaps/>
          <w:sz w:val="28"/>
        </w:rPr>
        <w:t>______ -</w:t>
      </w:r>
    </w:p>
    <w:p w14:paraId="62FF140B" w14:textId="77777777" w:rsidR="00C3524F" w:rsidRPr="00A7028B" w:rsidRDefault="00C3524F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</w:p>
    <w:p w14:paraId="6EB0E327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1307445C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18D63432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C9D3389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65CEF2A6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4F3FA917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5846A894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29BE0BB6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</w:p>
    <w:p w14:paraId="7AD405B4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  <w:sz w:val="28"/>
        </w:rPr>
      </w:pPr>
      <w:r w:rsidRPr="00A7028B">
        <w:rPr>
          <w:rFonts w:ascii="Bookman Old Style" w:hAnsi="Bookman Old Style"/>
          <w:smallCaps/>
          <w:sz w:val="28"/>
        </w:rPr>
        <w:t>Scheda AIR</w:t>
      </w:r>
    </w:p>
    <w:p w14:paraId="32EBBA42" w14:textId="77777777" w:rsidR="000C24E3" w:rsidRPr="00A7028B" w:rsidRDefault="000C24E3" w:rsidP="000C24E3">
      <w:pPr>
        <w:spacing w:line="360" w:lineRule="auto"/>
        <w:jc w:val="center"/>
        <w:rPr>
          <w:rFonts w:ascii="Bookman Old Style" w:hAnsi="Bookman Old Style"/>
          <w:smallCaps/>
        </w:rPr>
      </w:pPr>
      <w:r w:rsidRPr="00A7028B">
        <w:rPr>
          <w:rFonts w:ascii="Bookman Old Style" w:hAnsi="Bookman Old Style"/>
          <w:smallCaps/>
        </w:rPr>
        <w:t>Analisi di Impatto della Regolamentazione</w:t>
      </w:r>
    </w:p>
    <w:p w14:paraId="18555729" w14:textId="77777777" w:rsidR="000C24E3" w:rsidRDefault="000C24E3">
      <w:pPr>
        <w:spacing w:after="160" w:line="259" w:lineRule="auto"/>
        <w:rPr>
          <w:smallCaps/>
        </w:rPr>
      </w:pPr>
      <w:r>
        <w:rPr>
          <w:smallCaps/>
        </w:rPr>
        <w:br w:type="page"/>
      </w:r>
    </w:p>
    <w:tbl>
      <w:tblPr>
        <w:tblStyle w:val="Grigliatabella"/>
        <w:tblW w:w="100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54"/>
        <w:gridCol w:w="7806"/>
      </w:tblGrid>
      <w:tr w:rsidR="000C24E3" w:rsidRPr="004E30BD" w14:paraId="4EACC68D" w14:textId="77777777" w:rsidTr="003B6B81">
        <w:tc>
          <w:tcPr>
            <w:tcW w:w="1980" w:type="dxa"/>
            <w:vAlign w:val="center"/>
          </w:tcPr>
          <w:p w14:paraId="1CFD89ED" w14:textId="77777777" w:rsidR="000C24E3" w:rsidRPr="004E30BD" w:rsidRDefault="000C24E3" w:rsidP="004E30BD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Sezioni</w:t>
            </w:r>
          </w:p>
        </w:tc>
        <w:tc>
          <w:tcPr>
            <w:tcW w:w="8080" w:type="dxa"/>
            <w:vAlign w:val="center"/>
          </w:tcPr>
          <w:p w14:paraId="45A10E42" w14:textId="77777777" w:rsidR="000C24E3" w:rsidRPr="004E30BD" w:rsidRDefault="000C24E3" w:rsidP="001E1098">
            <w:pPr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Contenuti</w:t>
            </w:r>
          </w:p>
        </w:tc>
      </w:tr>
      <w:tr w:rsidR="000C24E3" w:rsidRPr="004E30BD" w14:paraId="53F92FCE" w14:textId="77777777" w:rsidTr="00BA6CBE">
        <w:tc>
          <w:tcPr>
            <w:tcW w:w="1980" w:type="dxa"/>
            <w:vAlign w:val="center"/>
          </w:tcPr>
          <w:p w14:paraId="554A017D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1 - Contesto e obiettivi dell’intervento di regolamentazione</w:t>
            </w:r>
          </w:p>
          <w:p w14:paraId="1327F254" w14:textId="77777777" w:rsidR="00152ECF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7E8832CA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14:paraId="4A116B04" w14:textId="77777777" w:rsidR="000C24E3" w:rsidRPr="004E30BD" w:rsidRDefault="00152ECF" w:rsidP="00462651">
            <w:pPr>
              <w:pStyle w:val="Paragrafoelenco"/>
              <w:numPr>
                <w:ilvl w:val="0"/>
                <w:numId w:val="1"/>
              </w:numPr>
              <w:ind w:left="183" w:hanging="277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="003B6B81" w:rsidRPr="004E30BD">
              <w:rPr>
                <w:rFonts w:ascii="Bookman Old Style" w:hAnsi="Bookman Old Style"/>
                <w:b/>
                <w:sz w:val="22"/>
                <w:szCs w:val="22"/>
              </w:rPr>
              <w:t>La rappresentazione del problema da risolvere e delle criticità constatate, anche con riferimento al contesto internazionale ed europeo, nonché delle esigenze sociali ed economiche considerate</w:t>
            </w:r>
          </w:p>
          <w:p w14:paraId="19434735" w14:textId="77777777" w:rsidR="003B6B81" w:rsidRDefault="003B6B81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3CAD92F" w14:textId="419F0897" w:rsidR="00E579F3" w:rsidRDefault="00E579F3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Il provvedimento prende atto della generalizzata difficoltà, riscontrata presso gli operatori del settore artigiano, di disporre di un quadro normativo chiaro per la corretta implementazione delle singole fasi nelle quali pu</w:t>
            </w:r>
            <w:r w:rsidR="0037179A">
              <w:rPr>
                <w:rFonts w:ascii="Bookman Old Style" w:hAnsi="Bookman Old Style"/>
                <w:sz w:val="22"/>
                <w:szCs w:val="22"/>
              </w:rPr>
              <w:t>ò essere scorporata ogni attività artigianale, fasi la cui coerenza è fondamentale anche nell’ottica di tutela dell’utente finale, nonché per la realizzazione di decisivi risparmi di spesa. Il presente provvedimento intende semplificare la disordinata disciplina vigente, prevedendo regole generali applicabili a tutte le fasi suddette, garantendone, in tal modo, la legittimità e l’economicità. Le misure di semplificazione introdotte sono indispensabili al fine di creare le condizioni di contesto per la ripresa economica.</w:t>
            </w:r>
          </w:p>
          <w:p w14:paraId="0E8EFF12" w14:textId="6970F8C0" w:rsidR="00F549FA" w:rsidRDefault="00F549FA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Si tratta di un intervento di riorganizzazione, semplificazione e aggiornamento della materia.</w:t>
            </w:r>
          </w:p>
          <w:p w14:paraId="68D81AC7" w14:textId="77777777" w:rsidR="003101B5" w:rsidRDefault="003101B5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E182A6C" w14:textId="77777777" w:rsidR="002422BB" w:rsidRPr="004E30BD" w:rsidRDefault="002422BB" w:rsidP="00462651">
            <w:pPr>
              <w:pStyle w:val="Paragrafoelenco"/>
              <w:numPr>
                <w:ilvl w:val="0"/>
                <w:numId w:val="1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Indicazione degli obiettivi perseguiti con l’intervento normativo.</w:t>
            </w:r>
          </w:p>
          <w:p w14:paraId="502029BB" w14:textId="77777777" w:rsidR="002422BB" w:rsidRPr="004E30BD" w:rsidRDefault="002422B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7FBC802" w14:textId="77777777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Il provvedimento ha, quale obiettivo generale, la semplificazione delle</w:t>
            </w:r>
          </w:p>
          <w:p w14:paraId="3C31240C" w14:textId="369DFE9A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regole vigenti in materia, attraverso il riordino delle disposizioni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regionali e la creazione di una disciplina organica. </w:t>
            </w:r>
            <w:r>
              <w:rPr>
                <w:rFonts w:ascii="Bookman Old Style" w:hAnsi="Bookman Old Style"/>
                <w:sz w:val="22"/>
                <w:szCs w:val="22"/>
              </w:rPr>
              <w:t>Il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 quadro normativo</w:t>
            </w:r>
          </w:p>
          <w:p w14:paraId="2F92E8D9" w14:textId="6D6B398C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attuale è, infatti, il risultato di una sede di interventi disorganici ed il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provvedimento risponde proprio all’esigenza di riordinare 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razionalizzare una disciplina complessa e frammentata, anche al fine di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salvaguardare i livelli minimi di qualità delle prestazioni e dei servizi</w:t>
            </w:r>
          </w:p>
          <w:p w14:paraId="31FB95D0" w14:textId="77777777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resi e, conseguentemente, tutelare gli utenti finali ditali servizi.</w:t>
            </w:r>
          </w:p>
          <w:p w14:paraId="73FF5F56" w14:textId="6E06FF47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A tal fine, il provvedimento, che si compone di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__ </w:t>
            </w:r>
            <w:proofErr w:type="gramStart"/>
            <w:r>
              <w:rPr>
                <w:rFonts w:ascii="Bookman Old Style" w:hAnsi="Bookman Old Style"/>
                <w:sz w:val="22"/>
                <w:szCs w:val="22"/>
              </w:rPr>
              <w:t>titoli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  e</w:t>
            </w:r>
            <w:proofErr w:type="gramEnd"/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____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 articoli,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pone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 xml:space="preserve"> i seguenti obiettivi:</w:t>
            </w:r>
          </w:p>
          <w:p w14:paraId="26F94B19" w14:textId="77777777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la ricognizione della normativa regionale in materia;</w:t>
            </w:r>
          </w:p>
          <w:p w14:paraId="44C2C471" w14:textId="174419BC" w:rsidR="00186A75" w:rsidRP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&gt; la puntuale individuazione del testo vigente delle no</w:t>
            </w:r>
            <w:r>
              <w:rPr>
                <w:rFonts w:ascii="Bookman Old Style" w:hAnsi="Bookman Old Style"/>
                <w:sz w:val="22"/>
                <w:szCs w:val="22"/>
              </w:rPr>
              <w:t>rm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e;</w:t>
            </w:r>
          </w:p>
          <w:p w14:paraId="3A7B1C94" w14:textId="4DC88912" w:rsidR="00186A75" w:rsidRDefault="00186A75" w:rsidP="00186A7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86A75">
              <w:rPr>
                <w:rFonts w:ascii="Bookman Old Style" w:hAnsi="Bookman Old Style"/>
                <w:sz w:val="22"/>
                <w:szCs w:val="22"/>
              </w:rPr>
              <w:t>&gt; l’esplicita indicazione delle norme abrogate, anche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implicitamente, da successive disposizioni ed alla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ricognizione delle disposizioni che hanno esaurito la loro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86A75">
              <w:rPr>
                <w:rFonts w:ascii="Bookman Old Style" w:hAnsi="Bookman Old Style"/>
                <w:sz w:val="22"/>
                <w:szCs w:val="22"/>
              </w:rPr>
              <w:t>funzione o sono prive di effettivo contenuto normativo;</w:t>
            </w:r>
          </w:p>
          <w:p w14:paraId="3FA29B3D" w14:textId="77777777" w:rsidR="003101B5" w:rsidRDefault="00DA7638" w:rsidP="00DA7638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La norma intende promuovere l</w:t>
            </w:r>
            <w:r w:rsidRPr="00DA7638">
              <w:rPr>
                <w:rFonts w:ascii="Bookman Old Style" w:hAnsi="Bookman Old Style"/>
                <w:bCs/>
                <w:sz w:val="22"/>
                <w:szCs w:val="22"/>
              </w:rPr>
              <w:t>o sviluppo dell</w:t>
            </w:r>
            <w:r w:rsidR="00186A75">
              <w:rPr>
                <w:rFonts w:ascii="Bookman Old Style" w:hAnsi="Bookman Old Style"/>
                <w:bCs/>
                <w:sz w:val="22"/>
                <w:szCs w:val="22"/>
              </w:rPr>
              <w:t>’artigianato campano,</w:t>
            </w:r>
            <w:r w:rsidRPr="00DA7638">
              <w:rPr>
                <w:rFonts w:ascii="Bookman Old Style" w:hAnsi="Bookman Old Style"/>
                <w:bCs/>
                <w:sz w:val="22"/>
                <w:szCs w:val="22"/>
              </w:rPr>
              <w:t xml:space="preserve"> la promozione del</w:t>
            </w:r>
            <w:r w:rsidR="003101B5">
              <w:rPr>
                <w:rFonts w:ascii="Bookman Old Style" w:hAnsi="Bookman Old Style"/>
                <w:bCs/>
                <w:sz w:val="22"/>
                <w:szCs w:val="22"/>
              </w:rPr>
              <w:t xml:space="preserve">le </w:t>
            </w:r>
            <w:proofErr w:type="gramStart"/>
            <w:r w:rsidR="003101B5">
              <w:rPr>
                <w:rFonts w:ascii="Bookman Old Style" w:hAnsi="Bookman Old Style"/>
                <w:bCs/>
                <w:sz w:val="22"/>
                <w:szCs w:val="22"/>
              </w:rPr>
              <w:t xml:space="preserve">eccellenze </w:t>
            </w:r>
            <w:r w:rsidRPr="00DA7638">
              <w:rPr>
                <w:rFonts w:ascii="Bookman Old Style" w:hAnsi="Bookman Old Style"/>
                <w:bCs/>
                <w:sz w:val="22"/>
                <w:szCs w:val="22"/>
              </w:rPr>
              <w:t xml:space="preserve"> e</w:t>
            </w:r>
            <w:proofErr w:type="gramEnd"/>
            <w:r w:rsidRPr="00DA7638">
              <w:rPr>
                <w:rFonts w:ascii="Bookman Old Style" w:hAnsi="Bookman Old Style"/>
                <w:bCs/>
                <w:sz w:val="22"/>
                <w:szCs w:val="22"/>
              </w:rPr>
              <w:t xml:space="preserve"> di tutte le attività economiche, produttive sociali e culturali a queste collegate, 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che </w:t>
            </w:r>
            <w:r w:rsidRPr="00DA7638">
              <w:rPr>
                <w:rFonts w:ascii="Bookman Old Style" w:hAnsi="Bookman Old Style"/>
                <w:bCs/>
                <w:sz w:val="22"/>
                <w:szCs w:val="22"/>
              </w:rPr>
              <w:t>rappresenta una vera opportunità per la Regione Campania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 xml:space="preserve"> anche in termini occupazionali</w:t>
            </w:r>
            <w:r w:rsidRPr="00DA7638">
              <w:rPr>
                <w:rFonts w:ascii="Bookman Old Style" w:hAnsi="Bookman Old Style"/>
                <w:bCs/>
                <w:sz w:val="22"/>
                <w:szCs w:val="22"/>
              </w:rPr>
              <w:t>.</w:t>
            </w:r>
          </w:p>
          <w:p w14:paraId="14B8F9FB" w14:textId="77777777" w:rsidR="003101B5" w:rsidRDefault="003101B5" w:rsidP="00DA7638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3677B191" w14:textId="77777777" w:rsidR="00A1500B" w:rsidRPr="004E30BD" w:rsidRDefault="00A1500B" w:rsidP="001E1098">
            <w:pPr>
              <w:pStyle w:val="Paragrafoelenco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1FD1CF7F" w14:textId="7CD562E6" w:rsidR="003101B5" w:rsidRPr="003101B5" w:rsidRDefault="003101B5" w:rsidP="003101B5">
            <w:pPr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101B5">
              <w:rPr>
                <w:rFonts w:ascii="Bookman Old Style" w:hAnsi="Bookman Old Style"/>
                <w:b/>
                <w:sz w:val="22"/>
                <w:szCs w:val="22"/>
              </w:rPr>
              <w:t>c)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3101B5">
              <w:rPr>
                <w:rFonts w:ascii="Bookman Old Style" w:hAnsi="Bookman Old Style"/>
                <w:b/>
                <w:sz w:val="22"/>
                <w:szCs w:val="22"/>
              </w:rPr>
              <w:t>Descrizione degli indicatori che consentono di verificare il grado di raggiungimento degli obiettivi indicati e di monitorare l’attuazione dell’intervento nell’ambito della VIR</w:t>
            </w:r>
          </w:p>
          <w:p w14:paraId="4F120C22" w14:textId="77777777" w:rsidR="003101B5" w:rsidRDefault="003101B5" w:rsidP="003101B5">
            <w:pPr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1620602D" w14:textId="49E4C243" w:rsidR="003101B5" w:rsidRPr="003101B5" w:rsidRDefault="003101B5" w:rsidP="003101B5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3101B5">
              <w:rPr>
                <w:rFonts w:ascii="Bookman Old Style" w:hAnsi="Bookman Old Style"/>
                <w:bCs/>
                <w:sz w:val="22"/>
                <w:szCs w:val="22"/>
              </w:rPr>
              <w:t>Nel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>la proposta di legge non sono espressamente menzionati appositi indicatori che permettono di verificare i risultati ottenuti con l’intervento e di misurarne la distanza con il valore-obiettivo prefiss</w:t>
            </w:r>
            <w:r w:rsidR="00812610">
              <w:rPr>
                <w:rFonts w:ascii="Bookman Old Style" w:hAnsi="Bookman Old Style"/>
                <w:bCs/>
                <w:sz w:val="22"/>
                <w:szCs w:val="22"/>
              </w:rPr>
              <w:t>a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>to</w:t>
            </w:r>
            <w:r w:rsidR="00812610">
              <w:rPr>
                <w:rFonts w:ascii="Bookman Old Style" w:hAnsi="Bookman Old Style"/>
                <w:bCs/>
                <w:sz w:val="22"/>
                <w:szCs w:val="22"/>
              </w:rPr>
              <w:t>.</w:t>
            </w:r>
          </w:p>
          <w:p w14:paraId="6781C120" w14:textId="77777777" w:rsidR="00AB0BC7" w:rsidRDefault="00AB0BC7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689B8A6" w14:textId="303663E1" w:rsidR="003101B5" w:rsidRPr="003101B5" w:rsidRDefault="003101B5" w:rsidP="003101B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3101B5">
              <w:rPr>
                <w:rFonts w:ascii="Bookman Old Style" w:hAnsi="Bookman Old Style"/>
                <w:b/>
                <w:bCs/>
                <w:sz w:val="22"/>
                <w:szCs w:val="22"/>
              </w:rPr>
              <w:lastRenderedPageBreak/>
              <w:t>d) Indicazione delle categorie dei soggetti, pubblici e privati, destinatari dei principali effetti dell’intervento regolatorio</w:t>
            </w:r>
          </w:p>
          <w:p w14:paraId="63800E8C" w14:textId="77777777" w:rsidR="00812610" w:rsidRDefault="00812610" w:rsidP="008126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E4B7831" w14:textId="6A373884" w:rsidR="00812610" w:rsidRPr="00812610" w:rsidRDefault="00DA7638" w:rsidP="008126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A6CBE">
              <w:rPr>
                <w:rFonts w:ascii="Bookman Old Style" w:hAnsi="Bookman Old Style"/>
                <w:sz w:val="22"/>
                <w:szCs w:val="22"/>
              </w:rPr>
              <w:t xml:space="preserve">La </w:t>
            </w:r>
            <w:r w:rsidR="00812610">
              <w:rPr>
                <w:rFonts w:ascii="Bookman Old Style" w:hAnsi="Bookman Old Style"/>
                <w:sz w:val="22"/>
                <w:szCs w:val="22"/>
              </w:rPr>
              <w:t xml:space="preserve">proposta </w:t>
            </w:r>
            <w:r w:rsidRPr="00BA6CBE">
              <w:rPr>
                <w:rFonts w:ascii="Bookman Old Style" w:hAnsi="Bookman Old Style"/>
                <w:sz w:val="22"/>
                <w:szCs w:val="22"/>
              </w:rPr>
              <w:t>è rivolta a</w:t>
            </w:r>
            <w:r w:rsidR="00812610">
              <w:rPr>
                <w:rFonts w:ascii="Bookman Old Style" w:hAnsi="Bookman Old Style"/>
                <w:sz w:val="22"/>
                <w:szCs w:val="22"/>
              </w:rPr>
              <w:t xml:space="preserve"> un’ampia categoria di soggetti </w:t>
            </w:r>
            <w:r w:rsidR="00812610" w:rsidRPr="00812610">
              <w:rPr>
                <w:rFonts w:ascii="Bookman Old Style" w:hAnsi="Bookman Old Style"/>
                <w:sz w:val="22"/>
                <w:szCs w:val="22"/>
              </w:rPr>
              <w:t>pubblici e privati</w:t>
            </w:r>
          </w:p>
          <w:p w14:paraId="304EEAE9" w14:textId="77777777" w:rsidR="00812610" w:rsidRPr="00812610" w:rsidRDefault="00812610" w:rsidP="008126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812610">
              <w:rPr>
                <w:rFonts w:ascii="Bookman Old Style" w:hAnsi="Bookman Old Style"/>
                <w:sz w:val="22"/>
                <w:szCs w:val="22"/>
              </w:rPr>
              <w:t>coinvolgendo tutte le imprese, i consumatori, le relative associazioni di</w:t>
            </w:r>
          </w:p>
          <w:p w14:paraId="77DAC648" w14:textId="29923CE7" w:rsidR="00FB111B" w:rsidRDefault="00812610" w:rsidP="008126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812610">
              <w:rPr>
                <w:rFonts w:ascii="Bookman Old Style" w:hAnsi="Bookman Old Style"/>
                <w:sz w:val="22"/>
                <w:szCs w:val="22"/>
              </w:rPr>
              <w:t>categoria, le Camere di Commercio</w:t>
            </w:r>
            <w:r>
              <w:rPr>
                <w:rFonts w:ascii="Bookman Old Style" w:hAnsi="Bookman Old Style"/>
                <w:sz w:val="22"/>
                <w:szCs w:val="22"/>
              </w:rPr>
              <w:t>.</w:t>
            </w:r>
            <w:r w:rsidRPr="00812610">
              <w:rPr>
                <w:rFonts w:ascii="Bookman Old Style" w:hAnsi="Bookman Old Style"/>
                <w:sz w:val="22"/>
                <w:szCs w:val="22"/>
              </w:rPr>
              <w:t xml:space="preserve"> Dal punto di vista istituzionale,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812610">
              <w:rPr>
                <w:rFonts w:ascii="Bookman Old Style" w:hAnsi="Bookman Old Style"/>
                <w:sz w:val="22"/>
                <w:szCs w:val="22"/>
              </w:rPr>
              <w:t>l’intervento prevede il coinvolgimento sia della Regione che dei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812610">
              <w:rPr>
                <w:rFonts w:ascii="Bookman Old Style" w:hAnsi="Bookman Old Style"/>
                <w:sz w:val="22"/>
                <w:szCs w:val="22"/>
              </w:rPr>
              <w:t>Comuni.</w:t>
            </w:r>
          </w:p>
          <w:p w14:paraId="1EF5BA4F" w14:textId="77777777" w:rsidR="001E1098" w:rsidRPr="004E30BD" w:rsidRDefault="001E1098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37EA9905" w14:textId="77777777" w:rsidTr="003B6B81">
        <w:tc>
          <w:tcPr>
            <w:tcW w:w="1980" w:type="dxa"/>
            <w:vAlign w:val="center"/>
          </w:tcPr>
          <w:p w14:paraId="19ABDA24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Sezione 2 - Procedure di consultazione precedenti l’intervento</w:t>
            </w:r>
          </w:p>
          <w:p w14:paraId="70DC448F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2875527F" w14:textId="4E4E2B37" w:rsidR="00152ECF" w:rsidRPr="00E778C3" w:rsidRDefault="00386875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Verranno auditi tutti gli stakeholders di riferimento</w:t>
            </w:r>
          </w:p>
        </w:tc>
      </w:tr>
      <w:tr w:rsidR="000C24E3" w:rsidRPr="004E30BD" w14:paraId="78C0A42E" w14:textId="77777777" w:rsidTr="003B6B81">
        <w:tc>
          <w:tcPr>
            <w:tcW w:w="1980" w:type="dxa"/>
            <w:vAlign w:val="center"/>
          </w:tcPr>
          <w:p w14:paraId="3DFD2836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3 - Valutazione dell’opzione di non intervento di regolamentazione (opzione zero)</w:t>
            </w:r>
          </w:p>
        </w:tc>
        <w:tc>
          <w:tcPr>
            <w:tcW w:w="8080" w:type="dxa"/>
            <w:vAlign w:val="center"/>
          </w:tcPr>
          <w:p w14:paraId="66EB715D" w14:textId="77777777" w:rsidR="00976270" w:rsidRPr="00976270" w:rsidRDefault="00976270" w:rsidP="00976270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976270">
              <w:rPr>
                <w:rFonts w:ascii="Bookman Old Style" w:hAnsi="Bookman Old Style"/>
                <w:sz w:val="22"/>
                <w:szCs w:val="22"/>
              </w:rPr>
              <w:t>L’opzione zero è stata valutata come non percorribile in quanto il “non</w:t>
            </w:r>
          </w:p>
          <w:p w14:paraId="33FC7FD4" w14:textId="2340D6F3" w:rsidR="006D0E66" w:rsidRPr="004E30BD" w:rsidRDefault="00976270" w:rsidP="00976270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976270">
              <w:rPr>
                <w:rFonts w:ascii="Bookman Old Style" w:hAnsi="Bookman Old Style"/>
                <w:sz w:val="22"/>
                <w:szCs w:val="22"/>
              </w:rPr>
              <w:t>intervento” non sarebbe in grado di fornire una risposta valida al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raggiungimento degli obiettivi. Infatti, la mancata adozione del presente provvedimento non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permetterebbe il rispetto degli impegni assunti a livello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nazionale ed europeo, volti a garantire la semplificazione, la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razionalizzazione, l’organicità e la certezza delle regole, soprattutto in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una materia quale quella dell’artigianato fondamentale per la ripresa economica del Paese.</w:t>
            </w:r>
          </w:p>
        </w:tc>
      </w:tr>
      <w:tr w:rsidR="000C24E3" w:rsidRPr="004E30BD" w14:paraId="1C6F6235" w14:textId="77777777" w:rsidTr="003B6B81">
        <w:tc>
          <w:tcPr>
            <w:tcW w:w="1980" w:type="dxa"/>
            <w:vAlign w:val="center"/>
          </w:tcPr>
          <w:p w14:paraId="11677372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 xml:space="preserve">Sezione 4 - </w:t>
            </w:r>
            <w:proofErr w:type="gramStart"/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Opzioni alternative</w:t>
            </w:r>
            <w:proofErr w:type="gramEnd"/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 xml:space="preserve"> all’intervento regolatorio</w:t>
            </w:r>
          </w:p>
          <w:p w14:paraId="48C4A445" w14:textId="77777777" w:rsidR="00152ECF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3ADECC53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10515D27" w14:textId="3B52032B" w:rsidR="006D0E66" w:rsidRPr="00E778C3" w:rsidRDefault="00A1500B" w:rsidP="00E778C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Non </w:t>
            </w:r>
            <w:r w:rsidR="00976270">
              <w:rPr>
                <w:rFonts w:ascii="Bookman Old Style" w:hAnsi="Bookman Old Style"/>
                <w:sz w:val="22"/>
                <w:szCs w:val="22"/>
              </w:rPr>
              <w:t xml:space="preserve">sono state considerate e valutate </w:t>
            </w:r>
            <w:proofErr w:type="gramStart"/>
            <w:r w:rsidR="00976270">
              <w:rPr>
                <w:rFonts w:ascii="Bookman Old Style" w:hAnsi="Bookman Old Style"/>
                <w:sz w:val="22"/>
                <w:szCs w:val="22"/>
              </w:rPr>
              <w:t>opzioni alternative</w:t>
            </w:r>
            <w:proofErr w:type="gramEnd"/>
            <w:r w:rsidR="00976270">
              <w:rPr>
                <w:rFonts w:ascii="Bookman Old Style" w:hAnsi="Bookman Old Style"/>
                <w:sz w:val="22"/>
                <w:szCs w:val="22"/>
              </w:rPr>
              <w:t xml:space="preserve"> all’intervento normativo.</w:t>
            </w:r>
          </w:p>
        </w:tc>
      </w:tr>
      <w:tr w:rsidR="000C24E3" w:rsidRPr="004E30BD" w14:paraId="44B0F681" w14:textId="77777777" w:rsidTr="003B6B81">
        <w:tc>
          <w:tcPr>
            <w:tcW w:w="1980" w:type="dxa"/>
            <w:vAlign w:val="center"/>
          </w:tcPr>
          <w:p w14:paraId="78175834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8080" w:type="dxa"/>
            <w:vAlign w:val="center"/>
          </w:tcPr>
          <w:p w14:paraId="329FB1A3" w14:textId="77777777" w:rsidR="00B7244B" w:rsidRPr="004E30BD" w:rsidRDefault="00B7244B" w:rsidP="00462651">
            <w:pPr>
              <w:pStyle w:val="Paragrafoelenco"/>
              <w:numPr>
                <w:ilvl w:val="0"/>
                <w:numId w:val="8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Svantaggi e vantaggi dell’opzione prescelta per i destinatari diretti e indiretti</w:t>
            </w:r>
          </w:p>
          <w:p w14:paraId="336E7FAD" w14:textId="77777777" w:rsidR="00B7244B" w:rsidRDefault="00B7244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282D688F" w14:textId="55591FE4" w:rsidR="00A1500B" w:rsidRPr="00A1500B" w:rsidRDefault="00976270" w:rsidP="00976270">
            <w:pPr>
              <w:jc w:val="both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976270">
              <w:rPr>
                <w:rFonts w:ascii="Bookman Old Style" w:hAnsi="Bookman Old Style"/>
                <w:sz w:val="22"/>
                <w:szCs w:val="22"/>
              </w:rPr>
              <w:t>Anche relativamente ai destinatari diretti ed indiretti l’impatto è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sicuramente limitato e positivo, trattandosi di previsioni connesse 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chiarire ed armonizzare adempimenti già in essere. Inoltre, l’opzione</w:t>
            </w:r>
            <w:r w:rsidR="000D3FE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regolatoria proposta è giustificata dai vantaggi sopra evidenziati di</w:t>
            </w:r>
            <w:r w:rsidR="000D3FE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natura essenzialmente qualitativ</w:t>
            </w:r>
            <w:r w:rsidR="000D3FE4">
              <w:rPr>
                <w:rFonts w:ascii="Bookman Old Style" w:hAnsi="Bookman Old Style"/>
                <w:sz w:val="22"/>
                <w:szCs w:val="22"/>
              </w:rPr>
              <w:t>a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 xml:space="preserve"> al momento non quantificabili e</w:t>
            </w:r>
            <w:r w:rsidR="000D3FE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976270">
              <w:rPr>
                <w:rFonts w:ascii="Bookman Old Style" w:hAnsi="Bookman Old Style"/>
                <w:sz w:val="22"/>
                <w:szCs w:val="22"/>
              </w:rPr>
              <w:t>misurabili</w:t>
            </w:r>
            <w:r w:rsidR="00A1500B" w:rsidRPr="00A1500B">
              <w:rPr>
                <w:rFonts w:ascii="Bookman Old Style" w:hAnsi="Bookman Old Style"/>
                <w:bCs/>
                <w:sz w:val="22"/>
                <w:szCs w:val="22"/>
              </w:rPr>
              <w:t xml:space="preserve">. </w:t>
            </w:r>
          </w:p>
          <w:p w14:paraId="6C969F9A" w14:textId="77777777" w:rsidR="00745F1B" w:rsidRDefault="00745F1B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975D8B8" w14:textId="77777777" w:rsidR="00B7244B" w:rsidRPr="004E30BD" w:rsidRDefault="00745F1B" w:rsidP="00462651">
            <w:pPr>
              <w:pStyle w:val="Paragrafoelenco"/>
              <w:numPr>
                <w:ilvl w:val="0"/>
                <w:numId w:val="8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r w:rsidR="00B7244B" w:rsidRPr="004E30BD">
              <w:rPr>
                <w:rFonts w:ascii="Bookman Old Style" w:hAnsi="Bookman Old Style"/>
                <w:b/>
                <w:sz w:val="22"/>
                <w:szCs w:val="22"/>
              </w:rPr>
              <w:t>ndividuazione e stima degli effetti dell’opzione prescelta sulle micro, piccole e medie imprese.</w:t>
            </w:r>
          </w:p>
          <w:p w14:paraId="6907FBC2" w14:textId="77777777" w:rsidR="004C23BB" w:rsidRDefault="004C23BB" w:rsidP="001E1098">
            <w:pPr>
              <w:jc w:val="both"/>
              <w:rPr>
                <w:rFonts w:ascii="Bookman Old Style" w:hAnsi="Bookman Old Style"/>
                <w:sz w:val="22"/>
                <w:szCs w:val="22"/>
                <w:highlight w:val="yellow"/>
              </w:rPr>
            </w:pPr>
          </w:p>
          <w:p w14:paraId="6C888361" w14:textId="3C982454" w:rsidR="00045066" w:rsidRDefault="00847260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4C23BB">
              <w:rPr>
                <w:rFonts w:ascii="Bookman Old Style" w:hAnsi="Bookman Old Style"/>
                <w:sz w:val="22"/>
                <w:szCs w:val="22"/>
              </w:rPr>
              <w:t>Le misure e gli strumenti proposti nella presente PdL hanno effetti sulle imprese del settore in quanto consentiranno di promuovere l</w:t>
            </w:r>
            <w:r w:rsidR="00BA6CBE">
              <w:rPr>
                <w:rFonts w:ascii="Bookman Old Style" w:hAnsi="Bookman Old Style"/>
                <w:sz w:val="22"/>
                <w:szCs w:val="22"/>
              </w:rPr>
              <w:t>o sviluppo dell</w:t>
            </w:r>
            <w:r w:rsidR="000D3FE4">
              <w:rPr>
                <w:rFonts w:ascii="Bookman Old Style" w:hAnsi="Bookman Old Style"/>
                <w:sz w:val="22"/>
                <w:szCs w:val="22"/>
              </w:rPr>
              <w:t>’artigianato campano e</w:t>
            </w:r>
            <w:r w:rsidR="00BA6CBE">
              <w:rPr>
                <w:rFonts w:ascii="Bookman Old Style" w:hAnsi="Bookman Old Style"/>
                <w:sz w:val="22"/>
                <w:szCs w:val="22"/>
              </w:rPr>
              <w:t xml:space="preserve"> di tutte le attività economiche, produttive, sociali e culturali a </w:t>
            </w:r>
            <w:r w:rsidR="00045066">
              <w:rPr>
                <w:rFonts w:ascii="Bookman Old Style" w:hAnsi="Bookman Old Style"/>
                <w:sz w:val="22"/>
                <w:szCs w:val="22"/>
              </w:rPr>
              <w:t>quest</w:t>
            </w:r>
            <w:r w:rsidR="000D3FE4">
              <w:rPr>
                <w:rFonts w:ascii="Bookman Old Style" w:hAnsi="Bookman Old Style"/>
                <w:sz w:val="22"/>
                <w:szCs w:val="22"/>
              </w:rPr>
              <w:t>o</w:t>
            </w:r>
            <w:r w:rsidR="00045066">
              <w:rPr>
                <w:rFonts w:ascii="Bookman Old Style" w:hAnsi="Bookman Old Style"/>
                <w:sz w:val="22"/>
                <w:szCs w:val="22"/>
              </w:rPr>
              <w:t xml:space="preserve"> collegate.</w:t>
            </w:r>
          </w:p>
          <w:p w14:paraId="7A7C5A30" w14:textId="77777777" w:rsidR="000D3FE4" w:rsidRDefault="000D3FE4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DE79E28" w14:textId="56D49C74" w:rsidR="000D3FE4" w:rsidRPr="000D3FE4" w:rsidRDefault="000D3FE4" w:rsidP="001E1098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0D3FE4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c) 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Indicazione e stima degli oneri informativi e dei relativi costi amministrativi, introdotti o eliminati a carico di cittadini</w:t>
            </w:r>
            <w:r w:rsidR="002F1211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e imprese. Per onere informativo si intende qualunque tipologia di adempimento comportante raccolta, elaborazione, trasmissione, </w:t>
            </w:r>
            <w:r w:rsidR="002F1211">
              <w:rPr>
                <w:rFonts w:ascii="Bookman Old Style" w:hAnsi="Bookman Old Style"/>
                <w:b/>
                <w:bCs/>
                <w:sz w:val="22"/>
                <w:szCs w:val="22"/>
              </w:rPr>
              <w:lastRenderedPageBreak/>
              <w:t xml:space="preserve">conservazione e produzione di informazioni, comunicazioni e documenti alla pubblica amministrazione </w:t>
            </w:r>
          </w:p>
          <w:p w14:paraId="7B212D4F" w14:textId="77777777" w:rsidR="002F1211" w:rsidRDefault="002F1211" w:rsidP="000D3FE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660C0027" w14:textId="5EC33F52" w:rsidR="000D3FE4" w:rsidRPr="000D3FE4" w:rsidRDefault="000D3FE4" w:rsidP="000D3FE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0D3FE4">
              <w:rPr>
                <w:rFonts w:ascii="Bookman Old Style" w:hAnsi="Bookman Old Style"/>
                <w:sz w:val="22"/>
                <w:szCs w:val="22"/>
              </w:rPr>
              <w:t>Non si ravvisa nessun nuovo onere informativo o relativi costi</w:t>
            </w:r>
            <w:r w:rsidR="002F121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0D3FE4">
              <w:rPr>
                <w:rFonts w:ascii="Bookman Old Style" w:hAnsi="Bookman Old Style"/>
                <w:sz w:val="22"/>
                <w:szCs w:val="22"/>
              </w:rPr>
              <w:t>amministrativi a carico di imprese e cittadini poiché la disciplina non</w:t>
            </w:r>
          </w:p>
          <w:p w14:paraId="756ED73E" w14:textId="03610A27" w:rsidR="000D3FE4" w:rsidRPr="000D3FE4" w:rsidRDefault="000D3FE4" w:rsidP="000D3FE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0D3FE4">
              <w:rPr>
                <w:rFonts w:ascii="Bookman Old Style" w:hAnsi="Bookman Old Style"/>
                <w:sz w:val="22"/>
                <w:szCs w:val="22"/>
              </w:rPr>
              <w:t>introduce sostanziali nuovi obblighi ma corregge e razionalizza quelli</w:t>
            </w:r>
          </w:p>
          <w:p w14:paraId="140CA8B5" w14:textId="3CCF3A15" w:rsidR="008303AC" w:rsidRPr="004E30BD" w:rsidRDefault="000D3FE4" w:rsidP="002F1211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0D3FE4">
              <w:rPr>
                <w:rFonts w:ascii="Bookman Old Style" w:hAnsi="Bookman Old Style"/>
                <w:sz w:val="22"/>
                <w:szCs w:val="22"/>
              </w:rPr>
              <w:t xml:space="preserve">oggi vigenti. </w:t>
            </w:r>
          </w:p>
        </w:tc>
      </w:tr>
      <w:tr w:rsidR="000C24E3" w:rsidRPr="004E30BD" w14:paraId="449760A5" w14:textId="77777777" w:rsidTr="003B6B81">
        <w:tc>
          <w:tcPr>
            <w:tcW w:w="1980" w:type="dxa"/>
            <w:vAlign w:val="center"/>
          </w:tcPr>
          <w:p w14:paraId="53ED8908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8080" w:type="dxa"/>
            <w:vAlign w:val="center"/>
          </w:tcPr>
          <w:p w14:paraId="10203D85" w14:textId="6637EA1F" w:rsidR="002F1211" w:rsidRPr="002F1211" w:rsidRDefault="002F1211" w:rsidP="002F1211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2F1211">
              <w:rPr>
                <w:rFonts w:ascii="Bookman Old Style" w:hAnsi="Bookman Old Style"/>
                <w:sz w:val="22"/>
                <w:szCs w:val="22"/>
              </w:rPr>
              <w:t>L’opzione regolatoria proposta non incide sullo stato attuale della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m</w:t>
            </w:r>
            <w:r w:rsidRPr="002F1211">
              <w:rPr>
                <w:rFonts w:ascii="Bookman Old Style" w:hAnsi="Bookman Old Style"/>
                <w:sz w:val="22"/>
                <w:szCs w:val="22"/>
              </w:rPr>
              <w:t>ateria specifica in relazione al corretto f</w:t>
            </w:r>
            <w:r>
              <w:rPr>
                <w:rFonts w:ascii="Bookman Old Style" w:hAnsi="Bookman Old Style"/>
                <w:sz w:val="22"/>
                <w:szCs w:val="22"/>
              </w:rPr>
              <w:t>un</w:t>
            </w:r>
            <w:r w:rsidRPr="002F1211">
              <w:rPr>
                <w:rFonts w:ascii="Bookman Old Style" w:hAnsi="Bookman Old Style"/>
                <w:sz w:val="22"/>
                <w:szCs w:val="22"/>
              </w:rPr>
              <w:t>zionamento concorrenziale</w:t>
            </w:r>
          </w:p>
          <w:p w14:paraId="4A1EBE92" w14:textId="1C1AF88B" w:rsidR="002F1211" w:rsidRPr="002F1211" w:rsidRDefault="002F1211" w:rsidP="002F1211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2F1211">
              <w:rPr>
                <w:rFonts w:ascii="Bookman Old Style" w:hAnsi="Bookman Old Style"/>
                <w:sz w:val="22"/>
                <w:szCs w:val="22"/>
              </w:rPr>
              <w:t>dei mercati. Tutt’al più la razionalizzazione e l’aggiornamento delle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2F1211">
              <w:rPr>
                <w:rFonts w:ascii="Bookman Old Style" w:hAnsi="Bookman Old Style"/>
                <w:sz w:val="22"/>
                <w:szCs w:val="22"/>
              </w:rPr>
              <w:t>misure ivi previste e la maggiore efficienza che ne deriva consentirà un</w:t>
            </w:r>
          </w:p>
          <w:p w14:paraId="567E412E" w14:textId="6E79E48B" w:rsidR="008303AC" w:rsidRPr="004E30BD" w:rsidRDefault="002F1211" w:rsidP="00043A4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2F1211">
              <w:rPr>
                <w:rFonts w:ascii="Bookman Old Style" w:hAnsi="Bookman Old Style"/>
                <w:sz w:val="22"/>
                <w:szCs w:val="22"/>
              </w:rPr>
              <w:t>ulteriore sostegno, a livello territoriale, al sistema delle imprese,</w:t>
            </w:r>
            <w:r w:rsidR="00043A45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2F1211">
              <w:rPr>
                <w:rFonts w:ascii="Bookman Old Style" w:hAnsi="Bookman Old Style"/>
                <w:sz w:val="22"/>
                <w:szCs w:val="22"/>
              </w:rPr>
              <w:t>rafforzando lo sviluppo economico e la competitivit</w:t>
            </w:r>
            <w:r w:rsidR="00043A45">
              <w:rPr>
                <w:rFonts w:ascii="Bookman Old Style" w:hAnsi="Bookman Old Style"/>
                <w:sz w:val="22"/>
                <w:szCs w:val="22"/>
              </w:rPr>
              <w:t>à</w:t>
            </w:r>
            <w:r w:rsidRPr="002F1211">
              <w:rPr>
                <w:rFonts w:ascii="Bookman Old Style" w:hAnsi="Bookman Old Style"/>
                <w:sz w:val="22"/>
                <w:szCs w:val="22"/>
              </w:rPr>
              <w:t xml:space="preserve"> delle stesse a</w:t>
            </w:r>
            <w:r w:rsidR="00043A45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2F1211">
              <w:rPr>
                <w:rFonts w:ascii="Bookman Old Style" w:hAnsi="Bookman Old Style"/>
                <w:sz w:val="22"/>
                <w:szCs w:val="22"/>
              </w:rPr>
              <w:t>livello nazionale.</w:t>
            </w:r>
          </w:p>
        </w:tc>
      </w:tr>
      <w:tr w:rsidR="000C24E3" w:rsidRPr="004E30BD" w14:paraId="2FA9CFF5" w14:textId="77777777" w:rsidTr="003B6B81">
        <w:tc>
          <w:tcPr>
            <w:tcW w:w="1980" w:type="dxa"/>
            <w:vAlign w:val="center"/>
          </w:tcPr>
          <w:p w14:paraId="7E637919" w14:textId="77777777" w:rsidR="000C24E3" w:rsidRPr="004E30BD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7 - Modalità attuative dell’intervento di regolamentazione</w:t>
            </w:r>
          </w:p>
        </w:tc>
        <w:tc>
          <w:tcPr>
            <w:tcW w:w="8080" w:type="dxa"/>
            <w:vAlign w:val="center"/>
          </w:tcPr>
          <w:p w14:paraId="4929A825" w14:textId="77777777" w:rsidR="000C24E3" w:rsidRPr="004E30BD" w:rsidRDefault="000A654C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Soggetti responsabili dell’attuazione dell’intervento regolatorio</w:t>
            </w:r>
          </w:p>
          <w:p w14:paraId="5E247B37" w14:textId="77777777" w:rsidR="000A654C" w:rsidRDefault="000A654C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1E5F91E" w14:textId="3673F396" w:rsidR="008303AC" w:rsidRDefault="00F94077" w:rsidP="00F9407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F94077">
              <w:rPr>
                <w:rFonts w:ascii="Bookman Old Style" w:hAnsi="Bookman Old Style"/>
                <w:sz w:val="22"/>
                <w:szCs w:val="22"/>
              </w:rPr>
              <w:t>Sono responsabili dell’attuazione delle disposizioni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previste </w:t>
            </w:r>
            <w:r w:rsidRPr="00F94077">
              <w:rPr>
                <w:rFonts w:ascii="Bookman Old Style" w:hAnsi="Bookman Old Style"/>
                <w:sz w:val="22"/>
                <w:szCs w:val="22"/>
              </w:rPr>
              <w:t>dall’intervento normativo la Regione, ed in particolare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la Giunta </w:t>
            </w:r>
            <w:r w:rsidRPr="00F94077">
              <w:rPr>
                <w:rFonts w:ascii="Bookman Old Style" w:hAnsi="Bookman Old Style"/>
                <w:sz w:val="22"/>
                <w:szCs w:val="22"/>
              </w:rPr>
              <w:t xml:space="preserve">Regionale,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i </w:t>
            </w:r>
            <w:r w:rsidRPr="00F94077">
              <w:rPr>
                <w:rFonts w:ascii="Bookman Old Style" w:hAnsi="Bookman Old Style"/>
                <w:sz w:val="22"/>
                <w:szCs w:val="22"/>
              </w:rPr>
              <w:t xml:space="preserve">Centri di Assistenza Tecnica (CAT),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le Camere di Commercio </w:t>
            </w:r>
            <w:r w:rsidRPr="00F94077">
              <w:rPr>
                <w:rFonts w:ascii="Bookman Old Style" w:hAnsi="Bookman Old Style"/>
                <w:sz w:val="22"/>
                <w:szCs w:val="22"/>
              </w:rPr>
              <w:t>nonché i Comuni.</w:t>
            </w:r>
          </w:p>
          <w:p w14:paraId="09AAB0E2" w14:textId="77777777" w:rsidR="00152ECF" w:rsidRPr="004E30BD" w:rsidRDefault="00152ECF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45080FA" w14:textId="176E0323" w:rsidR="00263BE5" w:rsidRPr="004E30BD" w:rsidRDefault="00F94077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Azioni per la pubblicità e per l’informazione dell’intervento</w:t>
            </w:r>
          </w:p>
          <w:p w14:paraId="4F70DD79" w14:textId="77777777" w:rsidR="00263BE5" w:rsidRDefault="00263BE5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072EE0D2" w14:textId="59C7DAB7" w:rsidR="007C2826" w:rsidRPr="007C2826" w:rsidRDefault="00F94077" w:rsidP="00E778C3">
            <w:pPr>
              <w:ind w:left="41"/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Non sono previste particolari forme di pubblicità del testo che, come da obbligo di legge, sarà pubblicato nel Bollettino Ufficiale della Regione</w:t>
            </w:r>
          </w:p>
          <w:p w14:paraId="7E36BD5A" w14:textId="77777777" w:rsidR="00263BE5" w:rsidRDefault="00263BE5" w:rsidP="001E1098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  <w:p w14:paraId="150B242D" w14:textId="39F0173C" w:rsidR="00263BE5" w:rsidRPr="004E30BD" w:rsidRDefault="00F94077" w:rsidP="00462651">
            <w:pPr>
              <w:pStyle w:val="Paragrafoelenco"/>
              <w:numPr>
                <w:ilvl w:val="0"/>
                <w:numId w:val="9"/>
              </w:numPr>
              <w:ind w:left="325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Strumenti e modalità per il controllo e il monitoraggio dell’intervento regolatorio</w:t>
            </w:r>
          </w:p>
          <w:p w14:paraId="67779D33" w14:textId="77777777" w:rsidR="00263BE5" w:rsidRDefault="00263BE5" w:rsidP="001E1098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2DB7746E" w14:textId="16C26DBB" w:rsidR="00AB0293" w:rsidRDefault="00F94077" w:rsidP="001E1098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Il controllo dell’intervento è previsto che avvenga attraverso lo svolgimento dell’attività di vigilanza da parte delle Camere di Commercio (come previsto dal Capo____ vigilanza e sanzioni).</w:t>
            </w:r>
          </w:p>
          <w:p w14:paraId="4280E0AB" w14:textId="624FD4B4" w:rsidR="00F94077" w:rsidRDefault="00F94077" w:rsidP="00F94077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F94077">
              <w:rPr>
                <w:rFonts w:ascii="Bookman Old Style" w:hAnsi="Bookman Old Style"/>
                <w:b/>
                <w:bCs/>
                <w:sz w:val="22"/>
                <w:szCs w:val="22"/>
              </w:rPr>
              <w:t>d) Meccanismi previsti per la revisione dell’intervento regolatorio</w:t>
            </w:r>
          </w:p>
          <w:p w14:paraId="32803106" w14:textId="77777777" w:rsidR="00F94077" w:rsidRDefault="00F94077" w:rsidP="00F94077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14:paraId="50D347D8" w14:textId="5C771329" w:rsidR="00F94077" w:rsidRPr="00F94077" w:rsidRDefault="00F94077" w:rsidP="00F94077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Non sono contemplati specifici meccanismi di revisione dell’articolato. </w:t>
            </w:r>
            <w:proofErr w:type="gramStart"/>
            <w:r>
              <w:rPr>
                <w:rFonts w:ascii="Bookman Old Style" w:hAnsi="Bookman Old Style"/>
                <w:sz w:val="22"/>
                <w:szCs w:val="22"/>
              </w:rPr>
              <w:t>Peraltro</w:t>
            </w:r>
            <w:proofErr w:type="gramEnd"/>
            <w:r>
              <w:rPr>
                <w:rFonts w:ascii="Bookman Old Style" w:hAnsi="Bookman Old Style"/>
                <w:sz w:val="22"/>
                <w:szCs w:val="22"/>
              </w:rPr>
              <w:t xml:space="preserve"> il provvedimento prevede l’adozione di un regolamento attuativo che, a sua volta, </w:t>
            </w:r>
            <w:r w:rsidR="00981B4B">
              <w:rPr>
                <w:rFonts w:ascii="Bookman Old Style" w:hAnsi="Bookman Old Style"/>
                <w:sz w:val="22"/>
                <w:szCs w:val="22"/>
              </w:rPr>
              <w:t>potrà invece essere oggetto di revisione.</w:t>
            </w:r>
          </w:p>
          <w:p w14:paraId="0AA42478" w14:textId="77777777" w:rsidR="00F94077" w:rsidRPr="00F94077" w:rsidRDefault="00F94077" w:rsidP="001E1098">
            <w:pPr>
              <w:ind w:left="32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14:paraId="71FA700E" w14:textId="77777777" w:rsidR="00152ECF" w:rsidRPr="004E30BD" w:rsidRDefault="00152ECF" w:rsidP="001E1098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C24E3" w:rsidRPr="004E30BD" w14:paraId="7336E92F" w14:textId="77777777" w:rsidTr="00452D01">
        <w:trPr>
          <w:trHeight w:val="1034"/>
        </w:trPr>
        <w:tc>
          <w:tcPr>
            <w:tcW w:w="1980" w:type="dxa"/>
            <w:vAlign w:val="center"/>
          </w:tcPr>
          <w:p w14:paraId="209BC20C" w14:textId="77777777" w:rsidR="000C24E3" w:rsidRDefault="000C24E3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4E30BD">
              <w:rPr>
                <w:rFonts w:ascii="Bookman Old Style" w:hAnsi="Bookman Old Style"/>
                <w:b/>
                <w:sz w:val="22"/>
                <w:szCs w:val="22"/>
              </w:rPr>
              <w:t>Sezione 8 - Rispetto dei livelli minimi di regolazione europea</w:t>
            </w:r>
          </w:p>
          <w:p w14:paraId="12700A3F" w14:textId="77777777" w:rsidR="00152ECF" w:rsidRPr="004E30BD" w:rsidRDefault="00152ECF" w:rsidP="000C24E3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8080" w:type="dxa"/>
            <w:vAlign w:val="center"/>
          </w:tcPr>
          <w:p w14:paraId="101AA0F7" w14:textId="263B497E" w:rsidR="003B4EFE" w:rsidRPr="003B4EFE" w:rsidRDefault="003B4EFE" w:rsidP="003B4EFE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B4EFE">
              <w:rPr>
                <w:rFonts w:ascii="Bookman Old Style" w:hAnsi="Bookman Old Style"/>
                <w:sz w:val="22"/>
                <w:szCs w:val="22"/>
              </w:rPr>
              <w:t>L’intervento normativo è pienamente in linea con la strategia di “Better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3B4EFE">
              <w:rPr>
                <w:rFonts w:ascii="Bookman Old Style" w:hAnsi="Bookman Old Style"/>
                <w:sz w:val="22"/>
                <w:szCs w:val="22"/>
              </w:rPr>
              <w:t>Regulation</w:t>
            </w:r>
            <w:proofErr w:type="spellEnd"/>
            <w:r w:rsidRPr="003B4EFE">
              <w:rPr>
                <w:rFonts w:ascii="Bookman Old Style" w:hAnsi="Bookman Old Style"/>
                <w:sz w:val="22"/>
                <w:szCs w:val="22"/>
              </w:rPr>
              <w:t>” della Commissione Europea (il nuovo pacchetto è stato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B4EFE">
              <w:rPr>
                <w:rFonts w:ascii="Bookman Old Style" w:hAnsi="Bookman Old Style"/>
                <w:sz w:val="22"/>
                <w:szCs w:val="22"/>
              </w:rPr>
              <w:t>adottato il 19 maggio 2015) che annovera fra i suoi pilastri la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B4EFE">
              <w:rPr>
                <w:rFonts w:ascii="Bookman Old Style" w:hAnsi="Bookman Old Style"/>
                <w:sz w:val="22"/>
                <w:szCs w:val="22"/>
              </w:rPr>
              <w:t>semplificazione normativa e la riduzione degli oneri amministrativi.</w:t>
            </w:r>
          </w:p>
          <w:p w14:paraId="689DE78A" w14:textId="77777777" w:rsidR="003B4EFE" w:rsidRPr="003B4EFE" w:rsidRDefault="003B4EFE" w:rsidP="003B4EFE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B4EFE">
              <w:rPr>
                <w:rFonts w:ascii="Bookman Old Style" w:hAnsi="Bookman Old Style"/>
                <w:sz w:val="22"/>
                <w:szCs w:val="22"/>
              </w:rPr>
              <w:t>La proposta, inoltre, non viola i principi europei in materia di tutela</w:t>
            </w:r>
          </w:p>
          <w:p w14:paraId="661949F3" w14:textId="0CC881BC" w:rsidR="00152ECF" w:rsidRPr="004E30BD" w:rsidRDefault="003B4EFE" w:rsidP="003B4EFE">
            <w:pPr>
              <w:ind w:left="32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B4EFE">
              <w:rPr>
                <w:rFonts w:ascii="Bookman Old Style" w:hAnsi="Bookman Old Style"/>
                <w:sz w:val="22"/>
                <w:szCs w:val="22"/>
              </w:rPr>
              <w:t>della concorrenza e libera prestazione di servizi.</w:t>
            </w:r>
          </w:p>
        </w:tc>
      </w:tr>
    </w:tbl>
    <w:p w14:paraId="1C9C9E39" w14:textId="77777777" w:rsidR="000C24E3" w:rsidRPr="000C24E3" w:rsidRDefault="000C24E3" w:rsidP="000C24E3">
      <w:pPr>
        <w:jc w:val="both"/>
      </w:pPr>
    </w:p>
    <w:sectPr w:rsidR="000C24E3" w:rsidRPr="000C24E3" w:rsidSect="00880B58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7AC4B" w14:textId="77777777" w:rsidR="00880B58" w:rsidRDefault="00880B58" w:rsidP="00800A33">
      <w:r>
        <w:separator/>
      </w:r>
    </w:p>
  </w:endnote>
  <w:endnote w:type="continuationSeparator" w:id="0">
    <w:p w14:paraId="2D8B0F87" w14:textId="77777777" w:rsidR="00880B58" w:rsidRDefault="00880B58" w:rsidP="0080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9352366"/>
      <w:docPartObj>
        <w:docPartGallery w:val="Page Numbers (Bottom of Page)"/>
        <w:docPartUnique/>
      </w:docPartObj>
    </w:sdtPr>
    <w:sdtContent>
      <w:p w14:paraId="4D83F2BB" w14:textId="77777777" w:rsidR="00A95F4B" w:rsidRDefault="00A95F4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D32">
          <w:rPr>
            <w:noProof/>
          </w:rPr>
          <w:t>7</w:t>
        </w:r>
        <w:r>
          <w:fldChar w:fldCharType="end"/>
        </w:r>
      </w:p>
    </w:sdtContent>
  </w:sdt>
  <w:p w14:paraId="5A03C6B3" w14:textId="77777777" w:rsidR="00A95F4B" w:rsidRDefault="00A95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898D4" w14:textId="77777777" w:rsidR="00880B58" w:rsidRDefault="00880B58" w:rsidP="00800A33">
      <w:r>
        <w:separator/>
      </w:r>
    </w:p>
  </w:footnote>
  <w:footnote w:type="continuationSeparator" w:id="0">
    <w:p w14:paraId="34139E71" w14:textId="77777777" w:rsidR="00880B58" w:rsidRDefault="00880B58" w:rsidP="00800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5DC5E" w14:textId="77777777" w:rsidR="00AF71BD" w:rsidRDefault="00AF71BD" w:rsidP="00AF71BD">
    <w:pPr>
      <w:jc w:val="center"/>
      <w:rPr>
        <w:bCs/>
        <w:color w:val="000000"/>
        <w:sz w:val="28"/>
        <w:szCs w:val="28"/>
      </w:rPr>
    </w:pPr>
  </w:p>
  <w:p w14:paraId="1FC3CB6E" w14:textId="77777777" w:rsidR="009E1366" w:rsidRPr="00346103" w:rsidRDefault="009E1366" w:rsidP="00AF71BD">
    <w:pPr>
      <w:jc w:val="center"/>
      <w:rPr>
        <w:rFonts w:ascii="Book Antiqua" w:hAnsi="Book Antiqua" w:cs="Angsana New"/>
        <w:b/>
        <w:bCs/>
        <w:i/>
        <w:color w:val="000000"/>
        <w:sz w:val="20"/>
        <w:szCs w:val="20"/>
        <w:lang w:bidi="th-TH"/>
      </w:rPr>
    </w:pPr>
  </w:p>
  <w:p w14:paraId="3560072A" w14:textId="77777777" w:rsidR="004C1820" w:rsidRDefault="004C1820" w:rsidP="00800A3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name w:val="WW8Num17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548DD4"/>
        <w:sz w:val="28"/>
        <w:szCs w:val="28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4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7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630DFD"/>
    <w:multiLevelType w:val="hybridMultilevel"/>
    <w:tmpl w:val="8B34DB0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6358C"/>
    <w:multiLevelType w:val="hybridMultilevel"/>
    <w:tmpl w:val="FEE8CF98"/>
    <w:lvl w:ilvl="0" w:tplc="0410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53B3C"/>
    <w:multiLevelType w:val="hybridMultilevel"/>
    <w:tmpl w:val="BC10419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83BC9"/>
    <w:multiLevelType w:val="hybridMultilevel"/>
    <w:tmpl w:val="B65EB124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2C5CF4"/>
    <w:multiLevelType w:val="hybridMultilevel"/>
    <w:tmpl w:val="95903F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BC5E0F"/>
    <w:multiLevelType w:val="hybridMultilevel"/>
    <w:tmpl w:val="DEEE0BB2"/>
    <w:lvl w:ilvl="0" w:tplc="299A515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C2AB7"/>
    <w:multiLevelType w:val="hybridMultilevel"/>
    <w:tmpl w:val="F036027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B144A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0D4345"/>
    <w:multiLevelType w:val="hybridMultilevel"/>
    <w:tmpl w:val="1A1CE87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028475">
    <w:abstractNumId w:val="9"/>
  </w:num>
  <w:num w:numId="2" w16cid:durableId="991567106">
    <w:abstractNumId w:val="2"/>
  </w:num>
  <w:num w:numId="3" w16cid:durableId="774985276">
    <w:abstractNumId w:val="6"/>
  </w:num>
  <w:num w:numId="4" w16cid:durableId="2134863543">
    <w:abstractNumId w:val="7"/>
  </w:num>
  <w:num w:numId="5" w16cid:durableId="312098692">
    <w:abstractNumId w:val="3"/>
  </w:num>
  <w:num w:numId="6" w16cid:durableId="371271976">
    <w:abstractNumId w:val="11"/>
  </w:num>
  <w:num w:numId="7" w16cid:durableId="1668047697">
    <w:abstractNumId w:val="5"/>
  </w:num>
  <w:num w:numId="8" w16cid:durableId="1394309006">
    <w:abstractNumId w:val="4"/>
  </w:num>
  <w:num w:numId="9" w16cid:durableId="443772563">
    <w:abstractNumId w:val="10"/>
  </w:num>
  <w:num w:numId="10" w16cid:durableId="2118400004">
    <w:abstractNumId w:val="8"/>
  </w:num>
  <w:num w:numId="11" w16cid:durableId="679426622">
    <w:abstractNumId w:val="0"/>
  </w:num>
  <w:num w:numId="12" w16cid:durableId="1259949654">
    <w:abstractNumId w:val="1"/>
  </w:num>
  <w:num w:numId="13" w16cid:durableId="19794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C63"/>
    <w:rsid w:val="000151E7"/>
    <w:rsid w:val="000207C8"/>
    <w:rsid w:val="00026ABC"/>
    <w:rsid w:val="00043A45"/>
    <w:rsid w:val="00045066"/>
    <w:rsid w:val="00061DE3"/>
    <w:rsid w:val="00066502"/>
    <w:rsid w:val="00072D44"/>
    <w:rsid w:val="00077D65"/>
    <w:rsid w:val="00085175"/>
    <w:rsid w:val="000868A8"/>
    <w:rsid w:val="000A4119"/>
    <w:rsid w:val="000A654C"/>
    <w:rsid w:val="000C24E3"/>
    <w:rsid w:val="000D3FE4"/>
    <w:rsid w:val="000F26BA"/>
    <w:rsid w:val="00107BE2"/>
    <w:rsid w:val="00117071"/>
    <w:rsid w:val="001336D9"/>
    <w:rsid w:val="00152ECF"/>
    <w:rsid w:val="00177038"/>
    <w:rsid w:val="00186A75"/>
    <w:rsid w:val="001A12E8"/>
    <w:rsid w:val="001C283B"/>
    <w:rsid w:val="001C2E63"/>
    <w:rsid w:val="001C44C1"/>
    <w:rsid w:val="001D498A"/>
    <w:rsid w:val="001D67B5"/>
    <w:rsid w:val="001E1098"/>
    <w:rsid w:val="0023159D"/>
    <w:rsid w:val="002340E6"/>
    <w:rsid w:val="002422BB"/>
    <w:rsid w:val="002568BB"/>
    <w:rsid w:val="00260E40"/>
    <w:rsid w:val="00262575"/>
    <w:rsid w:val="00263BE5"/>
    <w:rsid w:val="002662DF"/>
    <w:rsid w:val="00276D23"/>
    <w:rsid w:val="0027721D"/>
    <w:rsid w:val="002A5792"/>
    <w:rsid w:val="002B5215"/>
    <w:rsid w:val="002C08E6"/>
    <w:rsid w:val="002D29AE"/>
    <w:rsid w:val="002D5D24"/>
    <w:rsid w:val="002E2781"/>
    <w:rsid w:val="002F1211"/>
    <w:rsid w:val="002F6FA7"/>
    <w:rsid w:val="0030662D"/>
    <w:rsid w:val="003101B5"/>
    <w:rsid w:val="00310227"/>
    <w:rsid w:val="00311BA8"/>
    <w:rsid w:val="003162E0"/>
    <w:rsid w:val="00324148"/>
    <w:rsid w:val="0035444B"/>
    <w:rsid w:val="003713DE"/>
    <w:rsid w:val="0037179A"/>
    <w:rsid w:val="00377DF5"/>
    <w:rsid w:val="00386875"/>
    <w:rsid w:val="0039095C"/>
    <w:rsid w:val="003A3C7C"/>
    <w:rsid w:val="003A562F"/>
    <w:rsid w:val="003A7FA5"/>
    <w:rsid w:val="003B3975"/>
    <w:rsid w:val="003B4EFE"/>
    <w:rsid w:val="003B6B81"/>
    <w:rsid w:val="003C1195"/>
    <w:rsid w:val="003D3DBF"/>
    <w:rsid w:val="003F258C"/>
    <w:rsid w:val="003F635A"/>
    <w:rsid w:val="00411909"/>
    <w:rsid w:val="00417C4B"/>
    <w:rsid w:val="004406DA"/>
    <w:rsid w:val="00452D01"/>
    <w:rsid w:val="00455005"/>
    <w:rsid w:val="00462651"/>
    <w:rsid w:val="004C1326"/>
    <w:rsid w:val="004C1820"/>
    <w:rsid w:val="004C23BB"/>
    <w:rsid w:val="004C62E1"/>
    <w:rsid w:val="004E30BD"/>
    <w:rsid w:val="004F62E1"/>
    <w:rsid w:val="004F7191"/>
    <w:rsid w:val="005662F9"/>
    <w:rsid w:val="0057310B"/>
    <w:rsid w:val="0058749B"/>
    <w:rsid w:val="00595126"/>
    <w:rsid w:val="005C6543"/>
    <w:rsid w:val="005E5A5A"/>
    <w:rsid w:val="005F4D51"/>
    <w:rsid w:val="005F57A9"/>
    <w:rsid w:val="00601F7D"/>
    <w:rsid w:val="00611EA8"/>
    <w:rsid w:val="00617AAD"/>
    <w:rsid w:val="00633D48"/>
    <w:rsid w:val="00637985"/>
    <w:rsid w:val="006558F4"/>
    <w:rsid w:val="00661219"/>
    <w:rsid w:val="00664508"/>
    <w:rsid w:val="0069472C"/>
    <w:rsid w:val="006B38D1"/>
    <w:rsid w:val="006C74CA"/>
    <w:rsid w:val="006D0E66"/>
    <w:rsid w:val="006E42AD"/>
    <w:rsid w:val="006F650D"/>
    <w:rsid w:val="007038EA"/>
    <w:rsid w:val="007161F6"/>
    <w:rsid w:val="00717ECD"/>
    <w:rsid w:val="0073051A"/>
    <w:rsid w:val="00745F1B"/>
    <w:rsid w:val="00752FBF"/>
    <w:rsid w:val="007662F7"/>
    <w:rsid w:val="00782980"/>
    <w:rsid w:val="00783F64"/>
    <w:rsid w:val="00790CC4"/>
    <w:rsid w:val="00793814"/>
    <w:rsid w:val="007A2831"/>
    <w:rsid w:val="007C2826"/>
    <w:rsid w:val="007C7D48"/>
    <w:rsid w:val="00800A33"/>
    <w:rsid w:val="00812610"/>
    <w:rsid w:val="008303AC"/>
    <w:rsid w:val="00830C8A"/>
    <w:rsid w:val="0083685B"/>
    <w:rsid w:val="00847260"/>
    <w:rsid w:val="00870CC5"/>
    <w:rsid w:val="00880B58"/>
    <w:rsid w:val="008959B0"/>
    <w:rsid w:val="0089605A"/>
    <w:rsid w:val="008B0E31"/>
    <w:rsid w:val="008C109A"/>
    <w:rsid w:val="008C449A"/>
    <w:rsid w:val="008C7837"/>
    <w:rsid w:val="008D77A6"/>
    <w:rsid w:val="008D7B92"/>
    <w:rsid w:val="008E71AE"/>
    <w:rsid w:val="00903C73"/>
    <w:rsid w:val="00917584"/>
    <w:rsid w:val="00917D32"/>
    <w:rsid w:val="00927A47"/>
    <w:rsid w:val="009431A7"/>
    <w:rsid w:val="00962144"/>
    <w:rsid w:val="009718AB"/>
    <w:rsid w:val="00975EB4"/>
    <w:rsid w:val="00976270"/>
    <w:rsid w:val="00981B4B"/>
    <w:rsid w:val="00997209"/>
    <w:rsid w:val="009B4052"/>
    <w:rsid w:val="009B67B1"/>
    <w:rsid w:val="009D45EF"/>
    <w:rsid w:val="009E1366"/>
    <w:rsid w:val="009F095F"/>
    <w:rsid w:val="009F7C5B"/>
    <w:rsid w:val="00A03432"/>
    <w:rsid w:val="00A04986"/>
    <w:rsid w:val="00A14E30"/>
    <w:rsid w:val="00A1500B"/>
    <w:rsid w:val="00A171E3"/>
    <w:rsid w:val="00A17613"/>
    <w:rsid w:val="00A5591D"/>
    <w:rsid w:val="00A7028B"/>
    <w:rsid w:val="00A76908"/>
    <w:rsid w:val="00A95F4B"/>
    <w:rsid w:val="00A97682"/>
    <w:rsid w:val="00AA35A8"/>
    <w:rsid w:val="00AA7B3F"/>
    <w:rsid w:val="00AB0293"/>
    <w:rsid w:val="00AB0BC7"/>
    <w:rsid w:val="00AB69F3"/>
    <w:rsid w:val="00AC0295"/>
    <w:rsid w:val="00AC5E85"/>
    <w:rsid w:val="00AE0BCB"/>
    <w:rsid w:val="00AE3634"/>
    <w:rsid w:val="00AE7796"/>
    <w:rsid w:val="00AF71BD"/>
    <w:rsid w:val="00AF7575"/>
    <w:rsid w:val="00B0689A"/>
    <w:rsid w:val="00B155E0"/>
    <w:rsid w:val="00B26E16"/>
    <w:rsid w:val="00B60764"/>
    <w:rsid w:val="00B7114A"/>
    <w:rsid w:val="00B7244B"/>
    <w:rsid w:val="00BA00FE"/>
    <w:rsid w:val="00BA6CBE"/>
    <w:rsid w:val="00BA7234"/>
    <w:rsid w:val="00BC66C3"/>
    <w:rsid w:val="00BD0792"/>
    <w:rsid w:val="00BD630F"/>
    <w:rsid w:val="00BE3A88"/>
    <w:rsid w:val="00BF06D4"/>
    <w:rsid w:val="00C05C77"/>
    <w:rsid w:val="00C14394"/>
    <w:rsid w:val="00C3524F"/>
    <w:rsid w:val="00C6301E"/>
    <w:rsid w:val="00C6474C"/>
    <w:rsid w:val="00C71000"/>
    <w:rsid w:val="00C81528"/>
    <w:rsid w:val="00C82F1B"/>
    <w:rsid w:val="00CA13B0"/>
    <w:rsid w:val="00CA5A83"/>
    <w:rsid w:val="00CB0C1E"/>
    <w:rsid w:val="00CD57AE"/>
    <w:rsid w:val="00D33113"/>
    <w:rsid w:val="00D66D1F"/>
    <w:rsid w:val="00D75E66"/>
    <w:rsid w:val="00DA7638"/>
    <w:rsid w:val="00DC0087"/>
    <w:rsid w:val="00DD025B"/>
    <w:rsid w:val="00DD1A10"/>
    <w:rsid w:val="00DF2618"/>
    <w:rsid w:val="00E02492"/>
    <w:rsid w:val="00E03F95"/>
    <w:rsid w:val="00E10E88"/>
    <w:rsid w:val="00E57996"/>
    <w:rsid w:val="00E579F3"/>
    <w:rsid w:val="00E778C3"/>
    <w:rsid w:val="00E86841"/>
    <w:rsid w:val="00E94C63"/>
    <w:rsid w:val="00E971D6"/>
    <w:rsid w:val="00EA0E3D"/>
    <w:rsid w:val="00EA3578"/>
    <w:rsid w:val="00EA3AF5"/>
    <w:rsid w:val="00EB0EC3"/>
    <w:rsid w:val="00F12DA4"/>
    <w:rsid w:val="00F17790"/>
    <w:rsid w:val="00F36AD1"/>
    <w:rsid w:val="00F44BB4"/>
    <w:rsid w:val="00F51CFE"/>
    <w:rsid w:val="00F549FA"/>
    <w:rsid w:val="00F54F21"/>
    <w:rsid w:val="00F71761"/>
    <w:rsid w:val="00F76848"/>
    <w:rsid w:val="00F94077"/>
    <w:rsid w:val="00FB111B"/>
    <w:rsid w:val="00FB5432"/>
    <w:rsid w:val="00FF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83538"/>
  <w15:docId w15:val="{790D167E-A1F5-45A3-8B43-F7CAA739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4C6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E94C63"/>
    <w:pPr>
      <w:keepNext/>
      <w:jc w:val="center"/>
      <w:outlineLvl w:val="0"/>
    </w:pPr>
    <w:rPr>
      <w:i/>
      <w:iCs/>
      <w:kern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4C63"/>
    <w:rPr>
      <w:rFonts w:ascii="Times New Roman" w:hAnsi="Times New Roman" w:cs="Times New Roman"/>
      <w:i/>
      <w:iCs/>
      <w:kern w:val="36"/>
      <w:sz w:val="24"/>
      <w:szCs w:val="24"/>
      <w:lang w:eastAsia="it-IT"/>
    </w:rPr>
  </w:style>
  <w:style w:type="paragraph" w:styleId="NormaleWeb">
    <w:name w:val="Normal (Web)"/>
    <w:basedOn w:val="Normale"/>
    <w:unhideWhenUsed/>
    <w:rsid w:val="00E94C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E94C63"/>
  </w:style>
  <w:style w:type="character" w:styleId="Enfasigrassetto">
    <w:name w:val="Strong"/>
    <w:basedOn w:val="Carpredefinitoparagrafo"/>
    <w:uiPriority w:val="22"/>
    <w:qFormat/>
    <w:rsid w:val="00E94C6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79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792"/>
    <w:rPr>
      <w:rFonts w:ascii="Segoe UI" w:hAnsi="Segoe UI" w:cs="Segoe UI"/>
      <w:sz w:val="18"/>
      <w:szCs w:val="1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C2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B6B81"/>
    <w:pPr>
      <w:ind w:left="720"/>
      <w:contextualSpacing/>
    </w:pPr>
  </w:style>
  <w:style w:type="paragraph" w:customStyle="1" w:styleId="a">
    <w:basedOn w:val="Normale"/>
    <w:next w:val="Corpotesto"/>
    <w:link w:val="CorpodeltestoCarattere"/>
    <w:rsid w:val="00411909"/>
    <w:pPr>
      <w:jc w:val="both"/>
    </w:pPr>
    <w:rPr>
      <w:rFonts w:asciiTheme="minorHAnsi" w:hAnsiTheme="minorHAnsi" w:cstheme="minorBidi"/>
      <w:snapToGrid w:val="0"/>
      <w:szCs w:val="22"/>
      <w:lang w:eastAsia="en-US"/>
    </w:rPr>
  </w:style>
  <w:style w:type="character" w:customStyle="1" w:styleId="CorpodeltestoCarattere">
    <w:name w:val="Corpo del testo Carattere"/>
    <w:link w:val="a"/>
    <w:rsid w:val="00411909"/>
    <w:rPr>
      <w:snapToGrid w:val="0"/>
      <w:sz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1190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11909"/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C20BA-0529-4764-B12F-E081FAA6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Mocerino Carmine Staff</dc:creator>
  <cp:lastModifiedBy>Pecoraro Domenico</cp:lastModifiedBy>
  <cp:revision>2</cp:revision>
  <cp:lastPrinted>2019-04-11T11:56:00Z</cp:lastPrinted>
  <dcterms:created xsi:type="dcterms:W3CDTF">2024-02-09T13:55:00Z</dcterms:created>
  <dcterms:modified xsi:type="dcterms:W3CDTF">2024-02-09T13:55:00Z</dcterms:modified>
</cp:coreProperties>
</file>