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77B6A74" w14:textId="77777777" w:rsidR="00F60E30" w:rsidRDefault="00F60E30" w:rsidP="00F60E30">
      <w:pPr>
        <w:jc w:val="both"/>
        <w:rPr>
          <w:rFonts w:ascii="Times New Roman" w:eastAsia="SimSun" w:hAnsi="Times New Roman" w:cs="Times New Roman"/>
          <w:sz w:val="24"/>
          <w:szCs w:val="24"/>
        </w:rPr>
      </w:pPr>
    </w:p>
    <w:p w14:paraId="04AFE492" w14:textId="77777777" w:rsidR="00F60E30" w:rsidRDefault="00F60E30" w:rsidP="00F60E30">
      <w:pPr>
        <w:jc w:val="both"/>
        <w:rPr>
          <w:rFonts w:ascii="Times New Roman" w:eastAsia="SimSun" w:hAnsi="Times New Roman" w:cs="Times New Roman"/>
          <w:sz w:val="24"/>
          <w:szCs w:val="24"/>
        </w:rPr>
      </w:pPr>
    </w:p>
    <w:p w14:paraId="6AE07540" w14:textId="77777777" w:rsidR="00F60E30" w:rsidRDefault="00F60E30" w:rsidP="00F60E30">
      <w:pPr>
        <w:jc w:val="both"/>
        <w:rPr>
          <w:rFonts w:ascii="Times New Roman" w:eastAsia="SimSun" w:hAnsi="Times New Roman" w:cs="Times New Roman"/>
          <w:sz w:val="24"/>
          <w:szCs w:val="24"/>
        </w:rPr>
      </w:pPr>
    </w:p>
    <w:p w14:paraId="3FFF0BA4" w14:textId="77777777" w:rsidR="00F60E30" w:rsidRDefault="00F60E30" w:rsidP="00F60E30">
      <w:pPr>
        <w:jc w:val="both"/>
        <w:rPr>
          <w:rFonts w:ascii="Times New Roman" w:eastAsia="SimSun" w:hAnsi="Times New Roman" w:cs="Times New Roman"/>
          <w:sz w:val="24"/>
          <w:szCs w:val="24"/>
        </w:rPr>
      </w:pPr>
    </w:p>
    <w:p w14:paraId="366E61EE" w14:textId="77777777" w:rsidR="00F60E30" w:rsidRDefault="00F60E30" w:rsidP="00F60E30">
      <w:pPr>
        <w:jc w:val="both"/>
        <w:rPr>
          <w:rFonts w:ascii="Times New Roman" w:eastAsia="SimSun" w:hAnsi="Times New Roman" w:cs="Times New Roman"/>
          <w:sz w:val="24"/>
          <w:szCs w:val="24"/>
        </w:rPr>
      </w:pPr>
    </w:p>
    <w:p w14:paraId="43AFA8A6" w14:textId="77777777" w:rsidR="00F60E30" w:rsidRDefault="00F60E30" w:rsidP="00F60E30">
      <w:pPr>
        <w:jc w:val="both"/>
        <w:rPr>
          <w:rFonts w:ascii="Times New Roman" w:eastAsia="SimSun" w:hAnsi="Times New Roman" w:cs="Times New Roman"/>
          <w:sz w:val="24"/>
          <w:szCs w:val="24"/>
        </w:rPr>
      </w:pPr>
    </w:p>
    <w:p w14:paraId="44E5C331" w14:textId="77777777" w:rsidR="00F60E30" w:rsidRDefault="00F60E30" w:rsidP="00B11C85">
      <w:pPr>
        <w:jc w:val="center"/>
        <w:rPr>
          <w:rFonts w:ascii="Times New Roman" w:eastAsia="SimSun" w:hAnsi="Times New Roman" w:cs="Times New Roman"/>
          <w:sz w:val="24"/>
          <w:szCs w:val="24"/>
        </w:rPr>
      </w:pPr>
    </w:p>
    <w:p w14:paraId="3D7E154E" w14:textId="77777777" w:rsidR="00F60E30" w:rsidRDefault="00D85D09" w:rsidP="00B11C85">
      <w:pPr>
        <w:jc w:val="center"/>
        <w:rPr>
          <w:rFonts w:ascii="Times New Roman" w:eastAsia="SimSun" w:hAnsi="Times New Roman" w:cs="Times New Roman"/>
          <w:b/>
          <w:smallCaps/>
          <w:sz w:val="28"/>
          <w:szCs w:val="24"/>
        </w:rPr>
      </w:pPr>
      <w:r w:rsidRPr="00D85D09">
        <w:rPr>
          <w:rFonts w:ascii="Times New Roman" w:eastAsia="SimSun" w:hAnsi="Times New Roman" w:cs="Times New Roman"/>
          <w:b/>
          <w:smallCaps/>
          <w:sz w:val="28"/>
          <w:szCs w:val="24"/>
        </w:rPr>
        <w:t>Proposta di legge</w:t>
      </w:r>
    </w:p>
    <w:p w14:paraId="29041765" w14:textId="77777777" w:rsidR="00D85D09" w:rsidRPr="00D85D09" w:rsidRDefault="00D85D09" w:rsidP="00B11C85">
      <w:pPr>
        <w:jc w:val="center"/>
        <w:rPr>
          <w:rFonts w:ascii="Times New Roman" w:eastAsia="SimSun" w:hAnsi="Times New Roman" w:cs="Times New Roman"/>
          <w:b/>
          <w:smallCaps/>
          <w:sz w:val="28"/>
          <w:szCs w:val="24"/>
        </w:rPr>
      </w:pPr>
    </w:p>
    <w:p w14:paraId="2D9CC56D" w14:textId="5356123B" w:rsidR="00C5235A" w:rsidRPr="00C5235A" w:rsidRDefault="00D85D09" w:rsidP="00C5235A">
      <w:pPr>
        <w:jc w:val="center"/>
        <w:rPr>
          <w:rFonts w:ascii="Times New Roman" w:hAnsi="Times New Roman" w:cs="Times New Roman"/>
          <w:b/>
        </w:rPr>
      </w:pPr>
      <w:r w:rsidRPr="00C5235A">
        <w:rPr>
          <w:rFonts w:ascii="Times New Roman" w:eastAsia="SimSun" w:hAnsi="Times New Roman" w:cs="Times New Roman"/>
          <w:b/>
          <w:smallCaps/>
          <w:sz w:val="24"/>
          <w:szCs w:val="24"/>
        </w:rPr>
        <w:t>“</w:t>
      </w:r>
      <w:r w:rsidR="00C5235A" w:rsidRPr="00C5235A">
        <w:rPr>
          <w:rFonts w:ascii="Times New Roman" w:hAnsi="Times New Roman" w:cs="Times New Roman"/>
          <w:b/>
        </w:rPr>
        <w:t xml:space="preserve">Semplificazioni sanitarie in ambito pediatrico. Modifiche alla </w:t>
      </w:r>
      <w:proofErr w:type="spellStart"/>
      <w:r w:rsidR="00C5235A" w:rsidRPr="00C5235A">
        <w:rPr>
          <w:rFonts w:ascii="Times New Roman" w:hAnsi="Times New Roman" w:cs="Times New Roman"/>
          <w:b/>
        </w:rPr>
        <w:t>l.r</w:t>
      </w:r>
      <w:proofErr w:type="spellEnd"/>
      <w:r w:rsidR="00C5235A" w:rsidRPr="00C5235A">
        <w:rPr>
          <w:rFonts w:ascii="Times New Roman" w:hAnsi="Times New Roman" w:cs="Times New Roman"/>
          <w:b/>
        </w:rPr>
        <w:t>. n. 11 del 14 ottobre 2015</w:t>
      </w:r>
      <w:r w:rsidR="00C5235A" w:rsidRPr="00C5235A">
        <w:rPr>
          <w:rFonts w:ascii="Times New Roman" w:hAnsi="Times New Roman" w:cs="Times New Roman"/>
          <w:b/>
        </w:rPr>
        <w:t>”</w:t>
      </w:r>
    </w:p>
    <w:p w14:paraId="1D02512A" w14:textId="280638F4" w:rsidR="00D85D09" w:rsidRDefault="00D85D09" w:rsidP="00B11C85">
      <w:pPr>
        <w:jc w:val="center"/>
        <w:rPr>
          <w:rFonts w:ascii="Times New Roman" w:eastAsia="SimSun" w:hAnsi="Times New Roman" w:cs="Times New Roman"/>
          <w:b/>
          <w:sz w:val="24"/>
          <w:szCs w:val="24"/>
        </w:rPr>
      </w:pPr>
    </w:p>
    <w:p w14:paraId="7CF07911" w14:textId="77777777" w:rsidR="00D85D09" w:rsidRDefault="00D85D09" w:rsidP="00B11C85">
      <w:pPr>
        <w:jc w:val="center"/>
        <w:rPr>
          <w:rFonts w:ascii="Times New Roman" w:eastAsia="SimSun" w:hAnsi="Times New Roman" w:cs="Times New Roman"/>
          <w:b/>
          <w:sz w:val="24"/>
          <w:szCs w:val="24"/>
        </w:rPr>
      </w:pPr>
    </w:p>
    <w:p w14:paraId="306185F3" w14:textId="77777777" w:rsidR="00EF0FC9" w:rsidRDefault="00EF0FC9" w:rsidP="00B11C85">
      <w:pPr>
        <w:jc w:val="center"/>
        <w:rPr>
          <w:rFonts w:ascii="Times New Roman" w:eastAsia="SimSun" w:hAnsi="Times New Roman" w:cs="Times New Roman"/>
          <w:b/>
          <w:sz w:val="24"/>
          <w:szCs w:val="24"/>
        </w:rPr>
      </w:pPr>
    </w:p>
    <w:p w14:paraId="285C9006" w14:textId="77777777" w:rsidR="00D85D09" w:rsidRDefault="00EF0FC9" w:rsidP="00B11C85">
      <w:pPr>
        <w:jc w:val="center"/>
        <w:rPr>
          <w:rFonts w:ascii="Times New Roman" w:eastAsia="SimSun" w:hAnsi="Times New Roman" w:cs="Times New Roman"/>
          <w:b/>
          <w:sz w:val="24"/>
          <w:szCs w:val="24"/>
        </w:rPr>
      </w:pPr>
      <w:r>
        <w:rPr>
          <w:rFonts w:ascii="Times New Roman" w:eastAsia="SimSun" w:hAnsi="Times New Roman" w:cs="Times New Roman"/>
          <w:b/>
          <w:sz w:val="24"/>
          <w:szCs w:val="24"/>
        </w:rPr>
        <w:t>A iniziativa del Consigliere</w:t>
      </w:r>
    </w:p>
    <w:p w14:paraId="020DFA5E" w14:textId="120E53DD" w:rsidR="00D85D09" w:rsidRDefault="00BF7CBC" w:rsidP="00B11C85">
      <w:pPr>
        <w:jc w:val="center"/>
        <w:rPr>
          <w:rFonts w:ascii="Times New Roman" w:eastAsia="SimSun" w:hAnsi="Times New Roman" w:cs="Times New Roman"/>
          <w:b/>
          <w:sz w:val="24"/>
          <w:szCs w:val="24"/>
        </w:rPr>
      </w:pPr>
      <w:r>
        <w:rPr>
          <w:rFonts w:ascii="Times New Roman" w:eastAsia="SimSun" w:hAnsi="Times New Roman" w:cs="Times New Roman"/>
          <w:b/>
          <w:sz w:val="24"/>
          <w:szCs w:val="24"/>
        </w:rPr>
        <w:t>Carmela Fiola</w:t>
      </w:r>
    </w:p>
    <w:p w14:paraId="6D4AA6DC" w14:textId="77777777" w:rsidR="00D85D09" w:rsidRDefault="00D85D09" w:rsidP="00B11C85">
      <w:pPr>
        <w:jc w:val="center"/>
        <w:rPr>
          <w:rFonts w:ascii="Times New Roman" w:eastAsia="SimSun" w:hAnsi="Times New Roman" w:cs="Times New Roman"/>
          <w:b/>
          <w:sz w:val="24"/>
          <w:szCs w:val="24"/>
        </w:rPr>
      </w:pPr>
    </w:p>
    <w:p w14:paraId="63F04766" w14:textId="77777777" w:rsidR="00D85D09" w:rsidRDefault="00D85D09" w:rsidP="00B11C85">
      <w:pPr>
        <w:jc w:val="center"/>
        <w:rPr>
          <w:rFonts w:ascii="Times New Roman" w:eastAsia="SimSun" w:hAnsi="Times New Roman" w:cs="Times New Roman"/>
          <w:b/>
          <w:sz w:val="24"/>
          <w:szCs w:val="24"/>
        </w:rPr>
      </w:pPr>
    </w:p>
    <w:p w14:paraId="13F0002E" w14:textId="77777777" w:rsidR="00D85D09" w:rsidRDefault="00D85D09" w:rsidP="00B11C85">
      <w:pPr>
        <w:jc w:val="center"/>
        <w:rPr>
          <w:rFonts w:ascii="Times New Roman" w:eastAsia="SimSun" w:hAnsi="Times New Roman" w:cs="Times New Roman"/>
          <w:b/>
          <w:sz w:val="24"/>
          <w:szCs w:val="24"/>
        </w:rPr>
      </w:pPr>
    </w:p>
    <w:p w14:paraId="79439C4E" w14:textId="77777777" w:rsidR="00D85D09" w:rsidRDefault="00D85D09" w:rsidP="00B11C85">
      <w:pPr>
        <w:jc w:val="center"/>
        <w:rPr>
          <w:rFonts w:ascii="Times New Roman" w:eastAsia="SimSun" w:hAnsi="Times New Roman" w:cs="Times New Roman"/>
          <w:b/>
          <w:sz w:val="24"/>
          <w:szCs w:val="24"/>
        </w:rPr>
      </w:pPr>
    </w:p>
    <w:p w14:paraId="31D053FF" w14:textId="77777777" w:rsidR="00D85D09" w:rsidRDefault="00D85D09" w:rsidP="00B11C85">
      <w:pPr>
        <w:jc w:val="center"/>
        <w:rPr>
          <w:rFonts w:ascii="Times New Roman" w:eastAsia="SimSun" w:hAnsi="Times New Roman" w:cs="Times New Roman"/>
          <w:b/>
          <w:sz w:val="24"/>
          <w:szCs w:val="24"/>
        </w:rPr>
      </w:pPr>
    </w:p>
    <w:p w14:paraId="20333AA0" w14:textId="77777777" w:rsidR="00EF0FC9" w:rsidRPr="00D85D09" w:rsidRDefault="00EF0FC9" w:rsidP="00B11C85">
      <w:pPr>
        <w:jc w:val="center"/>
        <w:rPr>
          <w:rFonts w:ascii="Times New Roman" w:eastAsia="SimSun" w:hAnsi="Times New Roman" w:cs="Times New Roman"/>
          <w:b/>
          <w:sz w:val="24"/>
          <w:szCs w:val="24"/>
        </w:rPr>
      </w:pPr>
    </w:p>
    <w:p w14:paraId="685CCF8F" w14:textId="77777777" w:rsidR="000C2A9B" w:rsidRPr="00D85D09" w:rsidRDefault="000C2A9B" w:rsidP="00B11C85">
      <w:pPr>
        <w:jc w:val="center"/>
        <w:rPr>
          <w:rFonts w:ascii="Times New Roman" w:eastAsia="SimSun" w:hAnsi="Times New Roman" w:cs="Times New Roman"/>
          <w:b/>
          <w:smallCaps/>
          <w:sz w:val="28"/>
          <w:szCs w:val="24"/>
        </w:rPr>
      </w:pPr>
      <w:r w:rsidRPr="00D85D09">
        <w:rPr>
          <w:rFonts w:ascii="Times New Roman" w:eastAsia="SimSun" w:hAnsi="Times New Roman" w:cs="Times New Roman"/>
          <w:b/>
          <w:smallCaps/>
          <w:sz w:val="28"/>
          <w:szCs w:val="24"/>
        </w:rPr>
        <w:t>Scheda AIR</w:t>
      </w:r>
    </w:p>
    <w:p w14:paraId="4B938D12" w14:textId="77777777" w:rsidR="00D85D09" w:rsidRDefault="00D85D09" w:rsidP="00B11C85">
      <w:pPr>
        <w:jc w:val="center"/>
        <w:rPr>
          <w:rFonts w:ascii="Times New Roman" w:eastAsia="SimSun" w:hAnsi="Times New Roman" w:cs="Times New Roman"/>
          <w:b/>
          <w:smallCaps/>
          <w:sz w:val="24"/>
          <w:szCs w:val="24"/>
        </w:rPr>
      </w:pPr>
    </w:p>
    <w:p w14:paraId="7697C97F" w14:textId="77777777" w:rsidR="000C2A9B" w:rsidRDefault="000C2A9B" w:rsidP="00B11C85">
      <w:pPr>
        <w:jc w:val="center"/>
        <w:rPr>
          <w:rFonts w:ascii="Times New Roman" w:eastAsia="SimSun" w:hAnsi="Times New Roman" w:cs="Times New Roman"/>
          <w:b/>
          <w:smallCaps/>
          <w:sz w:val="24"/>
          <w:szCs w:val="24"/>
        </w:rPr>
      </w:pPr>
      <w:r>
        <w:rPr>
          <w:rFonts w:ascii="Times New Roman" w:eastAsia="SimSun" w:hAnsi="Times New Roman" w:cs="Times New Roman"/>
          <w:b/>
          <w:smallCaps/>
          <w:sz w:val="24"/>
          <w:szCs w:val="24"/>
        </w:rPr>
        <w:t>Analisi di Impatto della Regolamentazione</w:t>
      </w:r>
    </w:p>
    <w:p w14:paraId="381A04CC" w14:textId="77777777" w:rsidR="00D85D09" w:rsidRDefault="00D85D09" w:rsidP="000C2A9B">
      <w:pPr>
        <w:jc w:val="center"/>
        <w:rPr>
          <w:rFonts w:ascii="Times New Roman" w:eastAsia="SimSun" w:hAnsi="Times New Roman" w:cs="Times New Roman"/>
          <w:b/>
          <w:smallCaps/>
          <w:sz w:val="24"/>
          <w:szCs w:val="24"/>
        </w:rPr>
      </w:pPr>
    </w:p>
    <w:p w14:paraId="5936E318" w14:textId="77777777" w:rsidR="00D85D09" w:rsidRDefault="00D85D09" w:rsidP="000C2A9B">
      <w:pPr>
        <w:jc w:val="center"/>
        <w:rPr>
          <w:rFonts w:ascii="Times New Roman" w:eastAsia="SimSun" w:hAnsi="Times New Roman" w:cs="Times New Roman"/>
          <w:b/>
          <w:smallCaps/>
          <w:sz w:val="24"/>
          <w:szCs w:val="24"/>
        </w:rPr>
      </w:pPr>
    </w:p>
    <w:p w14:paraId="29B2F985" w14:textId="77777777" w:rsidR="00D85D09" w:rsidRDefault="00D85D09" w:rsidP="00EF0FC9">
      <w:pPr>
        <w:rPr>
          <w:rFonts w:ascii="Times New Roman" w:eastAsia="SimSun" w:hAnsi="Times New Roman" w:cs="Times New Roman"/>
          <w:b/>
          <w:smallCaps/>
          <w:sz w:val="24"/>
          <w:szCs w:val="24"/>
        </w:rPr>
      </w:pPr>
    </w:p>
    <w:p w14:paraId="521B2913" w14:textId="77777777" w:rsidR="00D85D09" w:rsidRDefault="00D85D09" w:rsidP="000C2A9B">
      <w:pPr>
        <w:jc w:val="center"/>
        <w:rPr>
          <w:rFonts w:ascii="Times New Roman" w:eastAsia="SimSun" w:hAnsi="Times New Roman" w:cs="Times New Roman"/>
          <w:b/>
          <w:smallCaps/>
          <w:sz w:val="24"/>
          <w:szCs w:val="24"/>
        </w:rPr>
      </w:pPr>
    </w:p>
    <w:p w14:paraId="77039BDC" w14:textId="77777777" w:rsidR="00D85D09" w:rsidRDefault="00D85D09" w:rsidP="000C2A9B">
      <w:pPr>
        <w:jc w:val="center"/>
        <w:rPr>
          <w:rFonts w:ascii="Times New Roman" w:eastAsia="SimSun" w:hAnsi="Times New Roman" w:cs="Times New Roman"/>
          <w:b/>
          <w:smallCaps/>
          <w:sz w:val="24"/>
          <w:szCs w:val="24"/>
        </w:rPr>
      </w:pPr>
    </w:p>
    <w:p w14:paraId="607F3E95" w14:textId="77777777" w:rsidR="00D85D09" w:rsidRDefault="00D85D09" w:rsidP="000C2A9B">
      <w:pPr>
        <w:jc w:val="center"/>
        <w:rPr>
          <w:rFonts w:ascii="Times New Roman" w:eastAsia="SimSun" w:hAnsi="Times New Roman" w:cs="Times New Roman"/>
          <w:b/>
          <w:smallCaps/>
          <w:sz w:val="24"/>
          <w:szCs w:val="24"/>
        </w:rPr>
      </w:pPr>
    </w:p>
    <w:p w14:paraId="0C90B71E" w14:textId="77777777" w:rsidR="00D85D09" w:rsidRDefault="00D85D09" w:rsidP="000C2A9B">
      <w:pPr>
        <w:jc w:val="center"/>
        <w:rPr>
          <w:rFonts w:ascii="Times New Roman" w:eastAsia="SimSun" w:hAnsi="Times New Roman" w:cs="Times New Roman"/>
          <w:b/>
          <w:smallCaps/>
          <w:sz w:val="24"/>
          <w:szCs w:val="24"/>
        </w:rPr>
      </w:pPr>
    </w:p>
    <w:p w14:paraId="26CDBD56" w14:textId="77777777" w:rsidR="00D85D09" w:rsidRDefault="00D85D09" w:rsidP="000C2A9B">
      <w:pPr>
        <w:jc w:val="center"/>
        <w:rPr>
          <w:rFonts w:ascii="Times New Roman" w:eastAsia="SimSun" w:hAnsi="Times New Roman" w:cs="Times New Roman"/>
          <w:b/>
          <w:smallCaps/>
          <w:sz w:val="24"/>
          <w:szCs w:val="24"/>
        </w:rPr>
      </w:pPr>
    </w:p>
    <w:p w14:paraId="3DE55200" w14:textId="77777777" w:rsidR="009A3CC5" w:rsidRDefault="009A3CC5" w:rsidP="000C2A9B">
      <w:pPr>
        <w:jc w:val="center"/>
        <w:rPr>
          <w:rFonts w:ascii="Times New Roman" w:eastAsia="SimSun" w:hAnsi="Times New Roman" w:cs="Times New Roman"/>
          <w:b/>
          <w:smallCaps/>
          <w:sz w:val="24"/>
          <w:szCs w:val="24"/>
        </w:rPr>
      </w:pPr>
    </w:p>
    <w:tbl>
      <w:tblPr>
        <w:tblW w:w="10100" w:type="dxa"/>
        <w:tblInd w:w="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51"/>
        <w:gridCol w:w="7249"/>
      </w:tblGrid>
      <w:tr w:rsidR="00081224" w14:paraId="6ED3ABAB" w14:textId="77777777" w:rsidTr="00081224">
        <w:trPr>
          <w:trHeight w:val="372"/>
        </w:trPr>
        <w:tc>
          <w:tcPr>
            <w:tcW w:w="2851" w:type="dxa"/>
          </w:tcPr>
          <w:p w14:paraId="2187A7F6" w14:textId="77777777" w:rsidR="00081224" w:rsidRDefault="00081224" w:rsidP="000C2A9B">
            <w:pPr>
              <w:jc w:val="center"/>
              <w:rPr>
                <w:rFonts w:ascii="Times New Roman" w:eastAsia="SimSun" w:hAnsi="Times New Roman" w:cs="Times New Roman"/>
                <w:b/>
                <w:smallCaps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b/>
                <w:smallCaps/>
                <w:sz w:val="24"/>
                <w:szCs w:val="24"/>
              </w:rPr>
              <w:t>SEZIONI</w:t>
            </w:r>
          </w:p>
        </w:tc>
        <w:tc>
          <w:tcPr>
            <w:tcW w:w="7249" w:type="dxa"/>
          </w:tcPr>
          <w:p w14:paraId="6C4359A9" w14:textId="77777777" w:rsidR="00081224" w:rsidRDefault="00081224" w:rsidP="000C2A9B">
            <w:pPr>
              <w:jc w:val="center"/>
              <w:rPr>
                <w:rFonts w:ascii="Times New Roman" w:eastAsia="SimSun" w:hAnsi="Times New Roman" w:cs="Times New Roman"/>
                <w:b/>
                <w:smallCaps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b/>
                <w:smallCaps/>
                <w:sz w:val="24"/>
                <w:szCs w:val="24"/>
              </w:rPr>
              <w:t>CONTENUTI</w:t>
            </w:r>
          </w:p>
        </w:tc>
      </w:tr>
      <w:tr w:rsidR="00081224" w14:paraId="6226A0EA" w14:textId="77777777" w:rsidTr="00B94ECF">
        <w:trPr>
          <w:trHeight w:val="3314"/>
        </w:trPr>
        <w:tc>
          <w:tcPr>
            <w:tcW w:w="2851" w:type="dxa"/>
          </w:tcPr>
          <w:p w14:paraId="496DA1F4" w14:textId="77777777" w:rsidR="00081224" w:rsidRDefault="00081224" w:rsidP="00081224">
            <w:pPr>
              <w:jc w:val="center"/>
              <w:rPr>
                <w:rFonts w:ascii="Times New Roman" w:eastAsia="SimSu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b/>
                <w:sz w:val="24"/>
                <w:szCs w:val="24"/>
              </w:rPr>
              <w:t>Sezione 1 -</w:t>
            </w:r>
          </w:p>
          <w:p w14:paraId="0DEAD799" w14:textId="77777777" w:rsidR="00081224" w:rsidRPr="00081224" w:rsidRDefault="00081224" w:rsidP="00081224">
            <w:pPr>
              <w:jc w:val="center"/>
              <w:rPr>
                <w:rFonts w:ascii="Times New Roman" w:eastAsia="SimSu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b/>
                <w:sz w:val="24"/>
                <w:szCs w:val="24"/>
              </w:rPr>
              <w:t>Contesto e obiettivi dell’intervento di regolamentazione</w:t>
            </w:r>
          </w:p>
        </w:tc>
        <w:tc>
          <w:tcPr>
            <w:tcW w:w="7249" w:type="dxa"/>
          </w:tcPr>
          <w:p w14:paraId="055DC6C7" w14:textId="77777777" w:rsidR="00081224" w:rsidRDefault="00081224" w:rsidP="00081224">
            <w:pPr>
              <w:jc w:val="both"/>
              <w:rPr>
                <w:rFonts w:ascii="Times New Roman" w:eastAsia="SimSu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b/>
                <w:sz w:val="24"/>
                <w:szCs w:val="24"/>
              </w:rPr>
              <w:t>a) Rappresentazione del problema da risolvere e delle criticità constatate, anche con riferimento al contesto internazionale ed europeo, nonché delle esigenze sociali ed economiche considerate</w:t>
            </w:r>
          </w:p>
          <w:p w14:paraId="0AE1A551" w14:textId="7C48E268" w:rsidR="00BF7CBC" w:rsidRDefault="00A22D74" w:rsidP="00C51907">
            <w:pPr>
              <w:jc w:val="both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</w:rPr>
              <w:t>L’iniziativa legislativa</w:t>
            </w:r>
            <w:r w:rsidR="00BF7CBC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, sull’esempio di quanto già fatto dalla gran parte delle altre Regioni, </w:t>
            </w:r>
            <w:r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muove dall’esigenza </w:t>
            </w:r>
            <w:r w:rsidR="00BF7CBC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di eliminare un inutile adempimento burocratico, previsto da un DPR ormai superato e privo di qualunque utilità, in accordo con i principi di </w:t>
            </w:r>
            <w:r w:rsidR="00BF7CBC" w:rsidRPr="00BF7CBC">
              <w:rPr>
                <w:rFonts w:ascii="Times New Roman" w:eastAsia="SimSun" w:hAnsi="Times New Roman" w:cs="Times New Roman"/>
                <w:sz w:val="24"/>
                <w:szCs w:val="24"/>
              </w:rPr>
              <w:t>semplificazione e sburocratizzazione</w:t>
            </w:r>
            <w:r w:rsidR="00BF7CBC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che ispirano, fin dal suo insediamento l’attuale amministrazione regionale</w:t>
            </w:r>
            <w:r w:rsidR="00C51907">
              <w:rPr>
                <w:rFonts w:ascii="Times New Roman" w:eastAsia="SimSun" w:hAnsi="Times New Roman" w:cs="Times New Roman"/>
                <w:sz w:val="24"/>
                <w:szCs w:val="24"/>
              </w:rPr>
              <w:t>.</w:t>
            </w:r>
          </w:p>
          <w:p w14:paraId="799F6AA0" w14:textId="0960ED15" w:rsidR="00C51907" w:rsidRDefault="00D85D09" w:rsidP="00C51907">
            <w:pPr>
              <w:jc w:val="both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</w:t>
            </w:r>
            <w:r w:rsidR="00BF7CBC" w:rsidRPr="00BF7CBC">
              <w:rPr>
                <w:rFonts w:ascii="Times New Roman" w:eastAsia="SimSun" w:hAnsi="Times New Roman" w:cs="Times New Roman"/>
                <w:sz w:val="24"/>
                <w:szCs w:val="24"/>
              </w:rPr>
              <w:t>In particolare, le regioni, nell'ambito della loro competenza legislativa anche in ambito sanitario, possono perseguire la semplificazione amministrativa, anche attraverso l’abolizione dell'obbligo di presentare certificati medici considerati ormai superati.</w:t>
            </w:r>
          </w:p>
          <w:p w14:paraId="6674025D" w14:textId="55B89EF6" w:rsidR="00BF7CBC" w:rsidRDefault="00BF7CBC" w:rsidP="00C51907">
            <w:pPr>
              <w:jc w:val="both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Con questa proposta di legge ci si propone </w:t>
            </w:r>
            <w:r w:rsidR="00E65802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di eliminare l’obbligo a di presentare un apposito certificato medico per consentire la riammissione in classe di un alunno </w:t>
            </w:r>
            <w:r w:rsidR="00B24658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risultato assente </w:t>
            </w:r>
            <w:r w:rsidR="00B24658" w:rsidRPr="00B24658">
              <w:rPr>
                <w:rFonts w:ascii="Times New Roman" w:eastAsia="SimSun" w:hAnsi="Times New Roman" w:cs="Times New Roman"/>
                <w:sz w:val="24"/>
                <w:szCs w:val="24"/>
              </w:rPr>
              <w:t>per malattia dalla scuola per più di cinque giorni</w:t>
            </w:r>
            <w:r w:rsidR="00E65802">
              <w:rPr>
                <w:rFonts w:ascii="Times New Roman" w:eastAsia="SimSun" w:hAnsi="Times New Roman" w:cs="Times New Roman"/>
                <w:sz w:val="24"/>
                <w:szCs w:val="24"/>
              </w:rPr>
              <w:t>.</w:t>
            </w:r>
          </w:p>
          <w:p w14:paraId="5E91C585" w14:textId="1E043D65" w:rsidR="00E65802" w:rsidRDefault="00E65802" w:rsidP="00C51907">
            <w:pPr>
              <w:jc w:val="both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La cancellazione di questo obbligo, come già valutato da un apposito gruppo di lavoro </w:t>
            </w:r>
            <w:r w:rsidRPr="00E65802">
              <w:rPr>
                <w:rFonts w:ascii="Times New Roman" w:eastAsia="SimSun" w:hAnsi="Times New Roman" w:cs="Times New Roman"/>
                <w:sz w:val="24"/>
                <w:szCs w:val="24"/>
              </w:rPr>
              <w:t>istituito con il decreto del Ministro della Salute del 13 ottobre 2004</w:t>
            </w:r>
            <w:r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, non implicherebbe il rischio di facilitare la diffusione delle malattie infettive, per le quali rimane in vigore l’obbligo di segnalazione per </w:t>
            </w:r>
            <w:r w:rsidRPr="00E65802">
              <w:rPr>
                <w:rFonts w:ascii="Times New Roman" w:eastAsia="SimSun" w:hAnsi="Times New Roman" w:cs="Times New Roman"/>
                <w:sz w:val="24"/>
                <w:szCs w:val="24"/>
              </w:rPr>
              <w:t>medici di medicina generale e pediatri di libera scelta, ai sensi degli articoli 253 e 254 del Regio decreto n. 1265 del 27 luglio 1934</w:t>
            </w:r>
            <w:r>
              <w:rPr>
                <w:rFonts w:ascii="Times New Roman" w:eastAsia="SimSun" w:hAnsi="Times New Roman" w:cs="Times New Roman"/>
                <w:sz w:val="24"/>
                <w:szCs w:val="24"/>
              </w:rPr>
              <w:t>.</w:t>
            </w:r>
          </w:p>
          <w:p w14:paraId="58F8F6F3" w14:textId="35D6CE60" w:rsidR="005A62C2" w:rsidRPr="005A62C2" w:rsidRDefault="006E2A07" w:rsidP="005A62C2">
            <w:pPr>
              <w:jc w:val="both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</w:rPr>
              <w:lastRenderedPageBreak/>
              <w:t xml:space="preserve">Contestualmente, al fine di monitorare </w:t>
            </w:r>
            <w:r w:rsidRPr="006E2A07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lo stato del benessere psicofisico </w:t>
            </w:r>
            <w:r>
              <w:rPr>
                <w:rFonts w:ascii="Times New Roman" w:eastAsia="SimSun" w:hAnsi="Times New Roman" w:cs="Times New Roman"/>
                <w:sz w:val="24"/>
                <w:szCs w:val="24"/>
              </w:rPr>
              <w:t>de</w:t>
            </w:r>
            <w:r w:rsidRPr="006E2A07">
              <w:rPr>
                <w:rFonts w:ascii="Times New Roman" w:eastAsia="SimSun" w:hAnsi="Times New Roman" w:cs="Times New Roman"/>
                <w:sz w:val="24"/>
                <w:szCs w:val="24"/>
              </w:rPr>
              <w:t>i pazienti pediatrici</w:t>
            </w:r>
            <w:r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si prevede </w:t>
            </w:r>
            <w:r w:rsidRPr="006E2A07">
              <w:rPr>
                <w:rFonts w:ascii="Times New Roman" w:eastAsia="SimSun" w:hAnsi="Times New Roman" w:cs="Times New Roman"/>
                <w:sz w:val="24"/>
                <w:szCs w:val="24"/>
              </w:rPr>
              <w:t>una visita con cadenza annuale, i cui esiti saranno riportati nella apposita sezione del libretto pediatrico regionale</w:t>
            </w:r>
            <w:r>
              <w:rPr>
                <w:rFonts w:ascii="Times New Roman" w:eastAsia="SimSun" w:hAnsi="Times New Roman" w:cs="Times New Roman"/>
                <w:sz w:val="24"/>
                <w:szCs w:val="24"/>
              </w:rPr>
              <w:t>.</w:t>
            </w:r>
          </w:p>
        </w:tc>
      </w:tr>
      <w:tr w:rsidR="00B94ECF" w14:paraId="05C8C478" w14:textId="77777777" w:rsidTr="00B94ECF">
        <w:trPr>
          <w:trHeight w:val="480"/>
        </w:trPr>
        <w:tc>
          <w:tcPr>
            <w:tcW w:w="2851" w:type="dxa"/>
          </w:tcPr>
          <w:p w14:paraId="7EF82CA3" w14:textId="77777777" w:rsidR="00B94ECF" w:rsidRDefault="00B94ECF" w:rsidP="00B94ECF">
            <w:pPr>
              <w:jc w:val="center"/>
              <w:rPr>
                <w:rFonts w:ascii="Times New Roman" w:eastAsia="SimSu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b/>
                <w:sz w:val="24"/>
                <w:szCs w:val="24"/>
              </w:rPr>
              <w:lastRenderedPageBreak/>
              <w:t>Sezione 2 -</w:t>
            </w:r>
          </w:p>
          <w:p w14:paraId="11D55E2E" w14:textId="77777777" w:rsidR="00B94ECF" w:rsidRDefault="00B94ECF" w:rsidP="00B94ECF">
            <w:pPr>
              <w:jc w:val="center"/>
              <w:rPr>
                <w:rFonts w:ascii="Times New Roman" w:eastAsia="SimSu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b/>
                <w:sz w:val="24"/>
                <w:szCs w:val="24"/>
              </w:rPr>
              <w:t>Procedure di consultazione precedenti l’intervento</w:t>
            </w:r>
          </w:p>
          <w:p w14:paraId="418AD304" w14:textId="77777777" w:rsidR="00B94ECF" w:rsidRDefault="00B94ECF" w:rsidP="00B94ECF">
            <w:pPr>
              <w:jc w:val="center"/>
              <w:rPr>
                <w:rFonts w:ascii="Times New Roman" w:eastAsia="SimSu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249" w:type="dxa"/>
          </w:tcPr>
          <w:p w14:paraId="0CC0CED7" w14:textId="51402EB7" w:rsidR="001D71DE" w:rsidRDefault="00B24658" w:rsidP="000D201F">
            <w:pPr>
              <w:jc w:val="both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</w:rPr>
              <w:t>Il superamento d</w:t>
            </w:r>
            <w:r w:rsidR="006E2A07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ella presentazione del </w:t>
            </w:r>
            <w:r w:rsidR="006E2A07" w:rsidRPr="006E2A07">
              <w:rPr>
                <w:rFonts w:ascii="Times New Roman" w:eastAsia="SimSun" w:hAnsi="Times New Roman" w:cs="Times New Roman"/>
                <w:sz w:val="24"/>
                <w:szCs w:val="24"/>
              </w:rPr>
              <w:t>certificato di riammissione scolastica</w:t>
            </w:r>
            <w:r>
              <w:rPr>
                <w:rFonts w:ascii="Times New Roman" w:eastAsia="SimSun" w:hAnsi="Times New Roman" w:cs="Times New Roman"/>
                <w:sz w:val="24"/>
                <w:szCs w:val="24"/>
              </w:rPr>
              <w:t>, ritenuto superato dal punto di vista scientifico</w:t>
            </w:r>
            <w:r w:rsidR="001D71DE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e di nessuna utilità dal punto di vista sanitario</w:t>
            </w:r>
            <w:r>
              <w:rPr>
                <w:rFonts w:ascii="Times New Roman" w:eastAsia="SimSun" w:hAnsi="Times New Roman" w:cs="Times New Roman"/>
                <w:sz w:val="24"/>
                <w:szCs w:val="24"/>
              </w:rPr>
              <w:t>,</w:t>
            </w:r>
            <w:r w:rsidR="001D71DE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è stato già recepito in ben sedici Regioni ed è stato più volte sollecitato anche in Campania dalle organizzazioni rappresentative di medici di base e pediatri.</w:t>
            </w:r>
          </w:p>
          <w:p w14:paraId="7147F52B" w14:textId="77777777" w:rsidR="005A62C2" w:rsidRDefault="005E0E2F" w:rsidP="000D201F">
            <w:pPr>
              <w:jc w:val="both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L’adozione di questa proposta mira anche a </w:t>
            </w:r>
            <w:r w:rsidRPr="005E0E2F">
              <w:rPr>
                <w:rFonts w:ascii="Times New Roman" w:eastAsia="SimSun" w:hAnsi="Times New Roman" w:cs="Times New Roman"/>
                <w:sz w:val="24"/>
                <w:szCs w:val="24"/>
              </w:rPr>
              <w:t>sollevare le famiglie e i</w:t>
            </w:r>
            <w:r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medici, già sovraccaricati da aggravi burocratici superflui che finiscono per distogliere l’attenzione di questi ultimi dal benessere dei propri pazienti.</w:t>
            </w:r>
          </w:p>
          <w:p w14:paraId="18E78AE9" w14:textId="42C5F9CD" w:rsidR="006E2A07" w:rsidRPr="00D930BF" w:rsidRDefault="006E2A07" w:rsidP="000D201F">
            <w:pPr>
              <w:jc w:val="both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</w:rPr>
              <w:t>Al fine di monitorare il benessere psicofisico dei pazienti pediatrici e di consentire un intervento tempestivo in presenza di situazioni potenzialmente a rischio, è previsto un monitoraggio a cadenza annuale da parte dei pediatri.</w:t>
            </w:r>
          </w:p>
        </w:tc>
      </w:tr>
      <w:tr w:rsidR="00B94ECF" w14:paraId="1A568368" w14:textId="77777777" w:rsidTr="00B94ECF">
        <w:trPr>
          <w:trHeight w:val="560"/>
        </w:trPr>
        <w:tc>
          <w:tcPr>
            <w:tcW w:w="2851" w:type="dxa"/>
          </w:tcPr>
          <w:p w14:paraId="0225EF70" w14:textId="77777777" w:rsidR="00B94ECF" w:rsidRDefault="00B94ECF" w:rsidP="00B94ECF">
            <w:pPr>
              <w:jc w:val="center"/>
              <w:rPr>
                <w:rFonts w:ascii="Times New Roman" w:eastAsia="SimSu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b/>
                <w:sz w:val="24"/>
                <w:szCs w:val="24"/>
              </w:rPr>
              <w:t>Sezione 3 -</w:t>
            </w:r>
          </w:p>
          <w:p w14:paraId="045F45E0" w14:textId="77777777" w:rsidR="00B94ECF" w:rsidRDefault="00B94ECF" w:rsidP="005A62C2">
            <w:pPr>
              <w:jc w:val="center"/>
              <w:rPr>
                <w:rFonts w:ascii="Times New Roman" w:eastAsia="SimSu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b/>
                <w:sz w:val="24"/>
                <w:szCs w:val="24"/>
              </w:rPr>
              <w:t>Valutazione dell’opzione di non intervento di regolamentazione (opzione zero)</w:t>
            </w:r>
          </w:p>
        </w:tc>
        <w:tc>
          <w:tcPr>
            <w:tcW w:w="7249" w:type="dxa"/>
          </w:tcPr>
          <w:p w14:paraId="56085FF8" w14:textId="77777777" w:rsidR="00882201" w:rsidRPr="00882201" w:rsidRDefault="00882201" w:rsidP="005A62C2">
            <w:pPr>
              <w:jc w:val="both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</w:rPr>
              <w:t>L’opzione zero è stata valutata come non percorribile in quanto il</w:t>
            </w:r>
            <w:r w:rsidR="005A62C2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mancato intervento di regolamentazione</w:t>
            </w:r>
            <w:r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non sarebbe in grado di fornire una risposta adeguata al</w:t>
            </w:r>
            <w:r w:rsidR="005A62C2">
              <w:rPr>
                <w:rFonts w:ascii="Times New Roman" w:eastAsia="SimSun" w:hAnsi="Times New Roman" w:cs="Times New Roman"/>
                <w:sz w:val="24"/>
                <w:szCs w:val="24"/>
              </w:rPr>
              <w:t>le criticità e agli</w:t>
            </w:r>
            <w:r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obiettivi </w:t>
            </w:r>
            <w:r w:rsidR="005A62C2">
              <w:rPr>
                <w:rFonts w:ascii="Times New Roman" w:eastAsia="SimSun" w:hAnsi="Times New Roman" w:cs="Times New Roman"/>
                <w:sz w:val="24"/>
                <w:szCs w:val="24"/>
              </w:rPr>
              <w:t>evidenziati nella Sezione 1.</w:t>
            </w:r>
          </w:p>
        </w:tc>
      </w:tr>
      <w:tr w:rsidR="00B94ECF" w14:paraId="250A5D8E" w14:textId="77777777" w:rsidTr="00B94ECF">
        <w:trPr>
          <w:trHeight w:val="870"/>
        </w:trPr>
        <w:tc>
          <w:tcPr>
            <w:tcW w:w="2851" w:type="dxa"/>
          </w:tcPr>
          <w:p w14:paraId="03FBDA91" w14:textId="77777777" w:rsidR="00B94ECF" w:rsidRDefault="00B94ECF" w:rsidP="00B94ECF">
            <w:pPr>
              <w:jc w:val="center"/>
              <w:rPr>
                <w:rFonts w:ascii="Times New Roman" w:eastAsia="SimSu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b/>
                <w:sz w:val="24"/>
                <w:szCs w:val="24"/>
              </w:rPr>
              <w:t>Sezione 4 -</w:t>
            </w:r>
          </w:p>
          <w:p w14:paraId="6FFC9F79" w14:textId="77777777" w:rsidR="00B94ECF" w:rsidRDefault="00B94ECF" w:rsidP="005A62C2">
            <w:pPr>
              <w:jc w:val="center"/>
              <w:rPr>
                <w:rFonts w:ascii="Times New Roman" w:eastAsia="SimSu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b/>
                <w:sz w:val="24"/>
                <w:szCs w:val="24"/>
              </w:rPr>
              <w:t>Opzioni alternative all’intervento regolatorio</w:t>
            </w:r>
          </w:p>
        </w:tc>
        <w:tc>
          <w:tcPr>
            <w:tcW w:w="7249" w:type="dxa"/>
          </w:tcPr>
          <w:p w14:paraId="497EEB01" w14:textId="1A22D47B" w:rsidR="00B94ECF" w:rsidRPr="00882201" w:rsidRDefault="00882201" w:rsidP="009350A2">
            <w:pPr>
              <w:jc w:val="both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Non sono </w:t>
            </w:r>
            <w:r w:rsidR="009350A2">
              <w:rPr>
                <w:rFonts w:ascii="Times New Roman" w:eastAsia="SimSun" w:hAnsi="Times New Roman" w:cs="Times New Roman"/>
                <w:sz w:val="24"/>
                <w:szCs w:val="24"/>
              </w:rPr>
              <w:t>configurabili</w:t>
            </w:r>
            <w:r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opzioni alternative, in quanto si ritiene necessario un intervento di tipo legislativo per</w:t>
            </w:r>
            <w:r w:rsidR="005A62C2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</w:t>
            </w:r>
            <w:r w:rsidR="00607408">
              <w:rPr>
                <w:rFonts w:ascii="Times New Roman" w:eastAsia="SimSun" w:hAnsi="Times New Roman" w:cs="Times New Roman"/>
                <w:sz w:val="24"/>
                <w:szCs w:val="24"/>
              </w:rPr>
              <w:t>eliminare questo inutile adempimento burocratico che ormai vige in pochissime regioni, tra cui la Campania</w:t>
            </w:r>
            <w:r w:rsidR="00B96516">
              <w:rPr>
                <w:rFonts w:ascii="Times New Roman" w:eastAsia="SimSun" w:hAnsi="Times New Roman" w:cs="Times New Roman"/>
                <w:sz w:val="24"/>
                <w:szCs w:val="24"/>
              </w:rPr>
              <w:t>.</w:t>
            </w:r>
          </w:p>
        </w:tc>
      </w:tr>
      <w:tr w:rsidR="00B94ECF" w14:paraId="6522B043" w14:textId="77777777" w:rsidTr="00B94ECF">
        <w:trPr>
          <w:trHeight w:val="950"/>
        </w:trPr>
        <w:tc>
          <w:tcPr>
            <w:tcW w:w="2851" w:type="dxa"/>
          </w:tcPr>
          <w:p w14:paraId="19B3E269" w14:textId="77777777" w:rsidR="00B94ECF" w:rsidRDefault="00B94ECF" w:rsidP="00B94ECF">
            <w:pPr>
              <w:jc w:val="center"/>
              <w:rPr>
                <w:rFonts w:ascii="Times New Roman" w:eastAsia="SimSu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b/>
                <w:sz w:val="24"/>
                <w:szCs w:val="24"/>
              </w:rPr>
              <w:t>Sezione 5 -</w:t>
            </w:r>
          </w:p>
          <w:p w14:paraId="2501971C" w14:textId="77777777" w:rsidR="00B94ECF" w:rsidRDefault="00B94ECF" w:rsidP="00B94ECF">
            <w:pPr>
              <w:jc w:val="center"/>
              <w:rPr>
                <w:rFonts w:ascii="Times New Roman" w:eastAsia="SimSu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b/>
                <w:sz w:val="24"/>
                <w:szCs w:val="24"/>
              </w:rPr>
              <w:t xml:space="preserve">Giustificazione dell’opzione regolatoria proposta e valutazione </w:t>
            </w:r>
            <w:r>
              <w:rPr>
                <w:rFonts w:ascii="Times New Roman" w:eastAsia="SimSun" w:hAnsi="Times New Roman" w:cs="Times New Roman"/>
                <w:b/>
                <w:sz w:val="24"/>
                <w:szCs w:val="24"/>
              </w:rPr>
              <w:lastRenderedPageBreak/>
              <w:t>degli oneri amministrativi e dell’impatto sulle PMI</w:t>
            </w:r>
          </w:p>
          <w:p w14:paraId="490ED328" w14:textId="77777777" w:rsidR="00B94ECF" w:rsidRDefault="00B94ECF" w:rsidP="00D73361">
            <w:pPr>
              <w:rPr>
                <w:rFonts w:ascii="Times New Roman" w:eastAsia="SimSu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249" w:type="dxa"/>
          </w:tcPr>
          <w:p w14:paraId="58C77208" w14:textId="77777777" w:rsidR="00B94ECF" w:rsidRDefault="00B94ECF" w:rsidP="00081224">
            <w:pPr>
              <w:jc w:val="both"/>
              <w:rPr>
                <w:rFonts w:ascii="Times New Roman" w:eastAsia="SimSu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b/>
                <w:sz w:val="24"/>
                <w:szCs w:val="24"/>
              </w:rPr>
              <w:lastRenderedPageBreak/>
              <w:t>a) Svantaggi e vantaggi dell’opzione prescelta per i destinatari diretti e indiretti</w:t>
            </w:r>
          </w:p>
          <w:p w14:paraId="766E8833" w14:textId="36453CB1" w:rsidR="00B94ECF" w:rsidRDefault="006E2A07" w:rsidP="00081224">
            <w:pPr>
              <w:jc w:val="both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</w:rPr>
              <w:t>Riguardo la misura prevista dal comma 1, i</w:t>
            </w:r>
            <w:r w:rsidR="00947218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vantaggi per cittadini</w:t>
            </w:r>
            <w:r w:rsidR="0028624A">
              <w:rPr>
                <w:rFonts w:ascii="Times New Roman" w:eastAsia="SimSun" w:hAnsi="Times New Roman" w:cs="Times New Roman"/>
                <w:sz w:val="24"/>
                <w:szCs w:val="24"/>
              </w:rPr>
              <w:t>, operatori della scuola e della sanità</w:t>
            </w:r>
            <w:r w:rsidR="00947218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sono </w:t>
            </w:r>
            <w:r w:rsidR="0028624A">
              <w:rPr>
                <w:rFonts w:ascii="Times New Roman" w:eastAsia="SimSun" w:hAnsi="Times New Roman" w:cs="Times New Roman"/>
                <w:sz w:val="24"/>
                <w:szCs w:val="24"/>
              </w:rPr>
              <w:t>evidenti</w:t>
            </w:r>
            <w:r w:rsidR="00947218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in quanto </w:t>
            </w:r>
            <w:r w:rsidR="0028624A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gli stessi sarebbero </w:t>
            </w:r>
            <w:r w:rsidR="0028624A">
              <w:rPr>
                <w:rFonts w:ascii="Times New Roman" w:eastAsia="SimSun" w:hAnsi="Times New Roman" w:cs="Times New Roman"/>
                <w:sz w:val="24"/>
                <w:szCs w:val="24"/>
              </w:rPr>
              <w:lastRenderedPageBreak/>
              <w:t xml:space="preserve">alleggeriti da un </w:t>
            </w:r>
            <w:r w:rsidR="005E5EDD">
              <w:rPr>
                <w:rFonts w:ascii="Times New Roman" w:eastAsia="SimSun" w:hAnsi="Times New Roman" w:cs="Times New Roman"/>
                <w:sz w:val="24"/>
                <w:szCs w:val="24"/>
              </w:rPr>
              <w:t>ulteriore obbligo burocratico, oltre a quelli a cui sono quotidianamente sottoposti nel rapporto con la P.A.</w:t>
            </w:r>
          </w:p>
          <w:p w14:paraId="096C10EE" w14:textId="53B046E5" w:rsidR="00947218" w:rsidRDefault="006E2A07" w:rsidP="00081224">
            <w:pPr>
              <w:jc w:val="both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</w:rPr>
              <w:t>Rispetto alla misura di cui al comma 3, i vantaggi consistono nel monitorare il benessere psicofisico dei minori e di intervenire in modo tempestivo nei casi ritenuti a rischio.</w:t>
            </w:r>
          </w:p>
          <w:p w14:paraId="5854887F" w14:textId="77777777" w:rsidR="00B94ECF" w:rsidRDefault="00B94ECF" w:rsidP="00081224">
            <w:pPr>
              <w:jc w:val="both"/>
              <w:rPr>
                <w:rFonts w:ascii="Times New Roman" w:eastAsia="SimSu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b/>
                <w:sz w:val="24"/>
                <w:szCs w:val="24"/>
              </w:rPr>
              <w:t>b) Individuazione e stima degli effetti dell’opzione prescelta sulle micro, piccole e medie imprese</w:t>
            </w:r>
          </w:p>
          <w:p w14:paraId="3E055D3C" w14:textId="14F034CC" w:rsidR="00E26781" w:rsidRDefault="005E5EDD" w:rsidP="00081224">
            <w:pPr>
              <w:jc w:val="both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</w:rPr>
              <w:t>L</w:t>
            </w:r>
            <w:r w:rsidR="00947218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a proposta non </w:t>
            </w:r>
            <w:r>
              <w:rPr>
                <w:rFonts w:ascii="Times New Roman" w:eastAsia="SimSun" w:hAnsi="Times New Roman" w:cs="Times New Roman"/>
                <w:sz w:val="24"/>
                <w:szCs w:val="24"/>
              </w:rPr>
              <w:t>ha</w:t>
            </w:r>
            <w:r w:rsidR="00947218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effetti diretti sul mondo delle imprese</w:t>
            </w:r>
            <w:r>
              <w:rPr>
                <w:rFonts w:ascii="Times New Roman" w:eastAsia="SimSun" w:hAnsi="Times New Roman" w:cs="Times New Roman"/>
                <w:sz w:val="24"/>
                <w:szCs w:val="24"/>
              </w:rPr>
              <w:t>, ma</w:t>
            </w:r>
            <w:r w:rsidR="00947218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</w:t>
            </w:r>
            <w:r w:rsidR="003B601A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certamente potrà avere effetti indiretti </w:t>
            </w:r>
            <w:r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positivi </w:t>
            </w:r>
            <w:r w:rsidR="00D45327">
              <w:rPr>
                <w:rFonts w:ascii="Times New Roman" w:eastAsia="SimSun" w:hAnsi="Times New Roman" w:cs="Times New Roman"/>
                <w:sz w:val="24"/>
                <w:szCs w:val="24"/>
              </w:rPr>
              <w:t>in quanto contribuirà a diffondere la percezione di una Regione proiettata verso pratiche di semplificazione e sburocratizzazione, ogni qualvolta sia possibile operare per la propria competenza</w:t>
            </w:r>
            <w:r w:rsidR="003B601A">
              <w:rPr>
                <w:rFonts w:ascii="Times New Roman" w:eastAsia="SimSun" w:hAnsi="Times New Roman" w:cs="Times New Roman"/>
                <w:sz w:val="24"/>
                <w:szCs w:val="24"/>
              </w:rPr>
              <w:t>.</w:t>
            </w:r>
          </w:p>
          <w:p w14:paraId="6ED68C41" w14:textId="77777777" w:rsidR="00E26781" w:rsidRDefault="00E26781" w:rsidP="00081224">
            <w:pPr>
              <w:jc w:val="both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14:paraId="37CF8210" w14:textId="77777777" w:rsidR="00B94ECF" w:rsidRDefault="00B94ECF" w:rsidP="00081224">
            <w:pPr>
              <w:jc w:val="both"/>
              <w:rPr>
                <w:rFonts w:ascii="Times New Roman" w:eastAsia="SimSu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b/>
                <w:sz w:val="24"/>
                <w:szCs w:val="24"/>
              </w:rPr>
              <w:t>c) Indicazione e stima degli oneri informativi e dei relativi costi amministrativi, introdotti o eliminati a carico dei cittadini e imprese. Per onere informativo si intende qualunque tipologia di adempimento comportante raccolta, elaborazione, trasmissione, conservazione e produzione di informazioni, comunicazioni e documenti alla pubblica amministrazione</w:t>
            </w:r>
          </w:p>
          <w:p w14:paraId="2EBD81BF" w14:textId="4F14CE78" w:rsidR="00683FF0" w:rsidRDefault="00F46BF3" w:rsidP="00081224">
            <w:pPr>
              <w:jc w:val="both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</w:rPr>
              <w:t>La proposta legislativa</w:t>
            </w:r>
            <w:r w:rsidR="00683FF0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</w:t>
            </w:r>
            <w:r w:rsidR="001E6DB4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che prevede la </w:t>
            </w:r>
            <w:r w:rsidR="00D45327">
              <w:rPr>
                <w:rFonts w:ascii="Times New Roman" w:eastAsia="SimSun" w:hAnsi="Times New Roman" w:cs="Times New Roman"/>
                <w:sz w:val="24"/>
                <w:szCs w:val="24"/>
              </w:rPr>
              <w:t>cancellazione d</w:t>
            </w:r>
            <w:r w:rsidR="001E6DB4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i </w:t>
            </w:r>
            <w:r w:rsidR="00D45327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un adempimento burocratico </w:t>
            </w:r>
            <w:r w:rsidR="001E6DB4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quale la presentazione del certificato medico di riammissione scolastica </w:t>
            </w:r>
            <w:r w:rsidR="00D45327">
              <w:rPr>
                <w:rFonts w:ascii="Times New Roman" w:eastAsia="SimSun" w:hAnsi="Times New Roman" w:cs="Times New Roman"/>
                <w:sz w:val="24"/>
                <w:szCs w:val="24"/>
              </w:rPr>
              <w:t>comporta sicuramente un effetto positivo dal punto di vista dell’alleggerimento degli oneri amministrativi gravanti su cittadini ed operatori del mondo scolastico e della sanità.</w:t>
            </w:r>
          </w:p>
          <w:p w14:paraId="63AFAA3C" w14:textId="25EAFDCD" w:rsidR="00B94ECF" w:rsidRPr="00F46BF3" w:rsidRDefault="001E6DB4" w:rsidP="00AB05B4">
            <w:pPr>
              <w:jc w:val="both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</w:rPr>
              <w:t>Per quanto riguarda la misura di cui al comma 3, la stessa risulta inserita nell’ambito degli adempimenti già posti a carico dei pediatri di libera scelta.</w:t>
            </w:r>
          </w:p>
        </w:tc>
      </w:tr>
      <w:tr w:rsidR="00B94ECF" w14:paraId="0DEB3C8C" w14:textId="77777777" w:rsidTr="00B94ECF">
        <w:trPr>
          <w:trHeight w:val="560"/>
        </w:trPr>
        <w:tc>
          <w:tcPr>
            <w:tcW w:w="2851" w:type="dxa"/>
          </w:tcPr>
          <w:p w14:paraId="7ED0ECD4" w14:textId="77777777" w:rsidR="00B94ECF" w:rsidRDefault="00B94ECF" w:rsidP="00B94ECF">
            <w:pPr>
              <w:jc w:val="center"/>
              <w:rPr>
                <w:rFonts w:ascii="Times New Roman" w:eastAsia="SimSu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b/>
                <w:sz w:val="24"/>
                <w:szCs w:val="24"/>
              </w:rPr>
              <w:lastRenderedPageBreak/>
              <w:t>Sezione 6 -</w:t>
            </w:r>
          </w:p>
          <w:p w14:paraId="301A6FD6" w14:textId="77777777" w:rsidR="00B94ECF" w:rsidRDefault="00B94ECF" w:rsidP="001861FD">
            <w:pPr>
              <w:jc w:val="center"/>
              <w:rPr>
                <w:rFonts w:ascii="Times New Roman" w:eastAsia="SimSu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b/>
                <w:sz w:val="24"/>
                <w:szCs w:val="24"/>
              </w:rPr>
              <w:t>Incidenza sul corretto funzionamento concorrenziale del mercato sulla competitività regionale, nonché sulle politiche giovanili</w:t>
            </w:r>
          </w:p>
        </w:tc>
        <w:tc>
          <w:tcPr>
            <w:tcW w:w="7249" w:type="dxa"/>
          </w:tcPr>
          <w:p w14:paraId="01413119" w14:textId="77777777" w:rsidR="001472F2" w:rsidRDefault="00042C68" w:rsidP="00042C68">
            <w:pPr>
              <w:jc w:val="both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</w:rPr>
              <w:t>La proposta</w:t>
            </w:r>
            <w:r w:rsidRPr="00042C68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non incide sul funzionamento del mercato, sulla libera</w:t>
            </w:r>
            <w:r w:rsidR="001472F2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</w:t>
            </w:r>
            <w:r w:rsidRPr="00042C68">
              <w:rPr>
                <w:rFonts w:ascii="Times New Roman" w:eastAsia="SimSun" w:hAnsi="Times New Roman" w:cs="Times New Roman"/>
                <w:sz w:val="24"/>
                <w:szCs w:val="24"/>
              </w:rPr>
              <w:t>concorrenza delle imprese e sulle forme di imprenditorialità, anche giovanili.</w:t>
            </w:r>
            <w:r w:rsidR="001472F2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</w:t>
            </w:r>
          </w:p>
          <w:p w14:paraId="716A9CB7" w14:textId="05DEC04D" w:rsidR="00B94ECF" w:rsidRDefault="001472F2" w:rsidP="001C3ADC">
            <w:pPr>
              <w:jc w:val="both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L’iniziativa conferisce </w:t>
            </w:r>
            <w:r w:rsidR="00042C68" w:rsidRPr="00042C68">
              <w:rPr>
                <w:rFonts w:ascii="Times New Roman" w:eastAsia="SimSun" w:hAnsi="Times New Roman" w:cs="Times New Roman"/>
                <w:sz w:val="24"/>
                <w:szCs w:val="24"/>
              </w:rPr>
              <w:t>valore aggiunto alla competitività regionale</w:t>
            </w:r>
            <w:r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in quanto</w:t>
            </w:r>
            <w:r w:rsidR="00D45327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comporta una semplificazione sia per gli istituti scolastici, sia per il </w:t>
            </w:r>
            <w:r>
              <w:rPr>
                <w:rFonts w:ascii="Times New Roman" w:eastAsia="SimSun" w:hAnsi="Times New Roman" w:cs="Times New Roman"/>
                <w:sz w:val="24"/>
                <w:szCs w:val="24"/>
              </w:rPr>
              <w:t>Servizio sanitario nazionale.</w:t>
            </w:r>
            <w:r w:rsidR="001E6DB4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</w:t>
            </w:r>
          </w:p>
          <w:p w14:paraId="3D054314" w14:textId="79D57156" w:rsidR="001E6DB4" w:rsidRPr="001E6DB4" w:rsidRDefault="001E6DB4" w:rsidP="001C3ADC">
            <w:pPr>
              <w:jc w:val="both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La misura prevista dal comma 3 comporta un vantaggio potenziale per il sistema sanitario, in quanto la rilevazione di potenziali fattori di rischio per </w:t>
            </w:r>
            <w:r>
              <w:rPr>
                <w:rFonts w:ascii="Times New Roman" w:eastAsia="SimSun" w:hAnsi="Times New Roman" w:cs="Times New Roman"/>
                <w:sz w:val="24"/>
                <w:szCs w:val="24"/>
              </w:rPr>
              <w:lastRenderedPageBreak/>
              <w:t xml:space="preserve">il benessere psicofisico dei pazienti pediatrici consente di intervenire tempestivamente, evitando che eventuali patologie si aggravino, con conseguente incremento di costi legati alle cure necessarie </w:t>
            </w:r>
            <w:r w:rsidR="007435BA">
              <w:rPr>
                <w:rFonts w:ascii="Times New Roman" w:eastAsia="SimSun" w:hAnsi="Times New Roman" w:cs="Times New Roman"/>
                <w:sz w:val="24"/>
                <w:szCs w:val="24"/>
              </w:rPr>
              <w:t>in una</w:t>
            </w:r>
            <w:r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fase successiva.</w:t>
            </w:r>
          </w:p>
        </w:tc>
      </w:tr>
      <w:tr w:rsidR="00B94ECF" w14:paraId="0B6AB8AB" w14:textId="77777777" w:rsidTr="00081224">
        <w:trPr>
          <w:trHeight w:val="630"/>
        </w:trPr>
        <w:tc>
          <w:tcPr>
            <w:tcW w:w="2851" w:type="dxa"/>
          </w:tcPr>
          <w:p w14:paraId="147E837B" w14:textId="77777777" w:rsidR="00B94ECF" w:rsidRDefault="00B94ECF" w:rsidP="00B94ECF">
            <w:pPr>
              <w:jc w:val="center"/>
              <w:rPr>
                <w:rFonts w:ascii="Times New Roman" w:eastAsia="SimSu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b/>
                <w:sz w:val="24"/>
                <w:szCs w:val="24"/>
              </w:rPr>
              <w:lastRenderedPageBreak/>
              <w:t>Sezione 7 -</w:t>
            </w:r>
          </w:p>
          <w:p w14:paraId="5486B723" w14:textId="77777777" w:rsidR="00B94ECF" w:rsidRDefault="00B94ECF" w:rsidP="00B94ECF">
            <w:pPr>
              <w:jc w:val="center"/>
              <w:rPr>
                <w:rFonts w:ascii="Times New Roman" w:eastAsia="SimSu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b/>
                <w:sz w:val="24"/>
                <w:szCs w:val="24"/>
              </w:rPr>
              <w:t>Modalità attuative dell’intervento di regolamentazione</w:t>
            </w:r>
          </w:p>
          <w:p w14:paraId="4F2C8F0F" w14:textId="77777777" w:rsidR="00B94ECF" w:rsidRDefault="00B94ECF" w:rsidP="00B94ECF">
            <w:pPr>
              <w:jc w:val="center"/>
              <w:rPr>
                <w:rFonts w:ascii="Times New Roman" w:eastAsia="SimSun" w:hAnsi="Times New Roman" w:cs="Times New Roman"/>
                <w:b/>
                <w:sz w:val="24"/>
                <w:szCs w:val="24"/>
              </w:rPr>
            </w:pPr>
          </w:p>
          <w:p w14:paraId="7B790804" w14:textId="77777777" w:rsidR="00DA355A" w:rsidRDefault="00DA355A" w:rsidP="00B94ECF">
            <w:pPr>
              <w:jc w:val="center"/>
              <w:rPr>
                <w:rFonts w:ascii="Times New Roman" w:eastAsia="SimSu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249" w:type="dxa"/>
          </w:tcPr>
          <w:p w14:paraId="6D356BEC" w14:textId="77777777" w:rsidR="00B94ECF" w:rsidRDefault="00B94ECF" w:rsidP="00081224">
            <w:pPr>
              <w:jc w:val="both"/>
              <w:rPr>
                <w:rFonts w:ascii="Times New Roman" w:eastAsia="SimSu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b/>
                <w:sz w:val="24"/>
                <w:szCs w:val="24"/>
              </w:rPr>
              <w:t>a) Soggetti responsabili dell’attuazione dell’intervento regolatorio</w:t>
            </w:r>
          </w:p>
          <w:p w14:paraId="357A4149" w14:textId="1B9249C9" w:rsidR="00B94ECF" w:rsidRDefault="0056254B" w:rsidP="0056254B">
            <w:pPr>
              <w:jc w:val="both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56254B">
              <w:rPr>
                <w:rFonts w:ascii="Times New Roman" w:eastAsia="SimSun" w:hAnsi="Times New Roman" w:cs="Times New Roman"/>
                <w:sz w:val="24"/>
                <w:szCs w:val="24"/>
              </w:rPr>
              <w:t>Sono responsabili dell’attuazione delle disposizioni previste la Regione (in</w:t>
            </w:r>
            <w:r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</w:t>
            </w:r>
            <w:r w:rsidRPr="0056254B">
              <w:rPr>
                <w:rFonts w:ascii="Times New Roman" w:eastAsia="SimSun" w:hAnsi="Times New Roman" w:cs="Times New Roman"/>
                <w:sz w:val="24"/>
                <w:szCs w:val="24"/>
              </w:rPr>
              <w:t>particolare la Giunta regionale e le strut</w:t>
            </w:r>
            <w:r w:rsidR="003C7794">
              <w:rPr>
                <w:rFonts w:ascii="Times New Roman" w:eastAsia="SimSun" w:hAnsi="Times New Roman" w:cs="Times New Roman"/>
                <w:sz w:val="24"/>
                <w:szCs w:val="24"/>
              </w:rPr>
              <w:t>ture amministrative competenti);</w:t>
            </w:r>
            <w:r w:rsidRPr="0056254B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</w:t>
            </w:r>
            <w:r w:rsidR="003C7794">
              <w:rPr>
                <w:rFonts w:ascii="Times New Roman" w:eastAsia="SimSun" w:hAnsi="Times New Roman" w:cs="Times New Roman"/>
                <w:sz w:val="24"/>
                <w:szCs w:val="24"/>
              </w:rPr>
              <w:t>i Comuni;</w:t>
            </w:r>
            <w:r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le strutture</w:t>
            </w:r>
            <w:r w:rsidR="003C7794">
              <w:rPr>
                <w:rFonts w:ascii="Times New Roman" w:eastAsia="SimSun" w:hAnsi="Times New Roman" w:cs="Times New Roman"/>
                <w:sz w:val="24"/>
                <w:szCs w:val="24"/>
              </w:rPr>
              <w:t>, le figure professionali e gli operatori</w:t>
            </w:r>
            <w:r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che operano nell’ambito </w:t>
            </w:r>
            <w:r w:rsidR="00D45327">
              <w:rPr>
                <w:rFonts w:ascii="Times New Roman" w:eastAsia="SimSun" w:hAnsi="Times New Roman" w:cs="Times New Roman"/>
                <w:sz w:val="24"/>
                <w:szCs w:val="24"/>
              </w:rPr>
              <w:t>del mondo scolastico e sanitario</w:t>
            </w:r>
            <w:r w:rsidR="003C7794">
              <w:rPr>
                <w:rFonts w:ascii="Times New Roman" w:eastAsia="SimSun" w:hAnsi="Times New Roman" w:cs="Times New Roman"/>
                <w:sz w:val="24"/>
                <w:szCs w:val="24"/>
              </w:rPr>
              <w:t>.</w:t>
            </w:r>
          </w:p>
          <w:p w14:paraId="2E274D6F" w14:textId="77777777" w:rsidR="003C7794" w:rsidRPr="0056254B" w:rsidRDefault="003C7794" w:rsidP="0056254B">
            <w:pPr>
              <w:jc w:val="both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14:paraId="34D272D7" w14:textId="77777777" w:rsidR="00B94ECF" w:rsidRDefault="00B94ECF" w:rsidP="00081224">
            <w:pPr>
              <w:jc w:val="both"/>
              <w:rPr>
                <w:rFonts w:ascii="Times New Roman" w:eastAsia="SimSu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b/>
                <w:sz w:val="24"/>
                <w:szCs w:val="24"/>
              </w:rPr>
              <w:t>b) Azioni per la pubblicità e per l’informazione dell’intervento</w:t>
            </w:r>
          </w:p>
          <w:p w14:paraId="1161BA3E" w14:textId="53E24D77" w:rsidR="009F1415" w:rsidRDefault="00C43142" w:rsidP="00D42F3A">
            <w:pPr>
              <w:jc w:val="both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</w:rPr>
              <w:t>L</w:t>
            </w:r>
            <w:r w:rsidR="00D42F3A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a </w:t>
            </w:r>
            <w:r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Giunta regionale individua le disposizioni attuative concernenti </w:t>
            </w:r>
            <w:r w:rsidR="00D45327">
              <w:rPr>
                <w:rFonts w:ascii="Times New Roman" w:eastAsia="SimSun" w:hAnsi="Times New Roman" w:cs="Times New Roman"/>
                <w:sz w:val="24"/>
                <w:szCs w:val="24"/>
              </w:rPr>
              <w:t>le novità introdotte, in particolare per gli istituti scolastici e gli operatori del SSN, magari anche attraverso apposita circolare delle strutture amministrative preposte della Giunta</w:t>
            </w:r>
            <w:r>
              <w:rPr>
                <w:rFonts w:ascii="Times New Roman" w:eastAsia="SimSun" w:hAnsi="Times New Roman" w:cs="Times New Roman"/>
                <w:sz w:val="24"/>
                <w:szCs w:val="24"/>
              </w:rPr>
              <w:t>.</w:t>
            </w:r>
          </w:p>
          <w:p w14:paraId="2689B17C" w14:textId="2BC2C0F2" w:rsidR="00DA355A" w:rsidRDefault="00DA355A" w:rsidP="00D92FF4">
            <w:pPr>
              <w:jc w:val="both"/>
              <w:rPr>
                <w:rFonts w:ascii="Times New Roman" w:eastAsia="SimSun" w:hAnsi="Times New Roman" w:cs="Times New Roman"/>
                <w:b/>
                <w:sz w:val="24"/>
                <w:szCs w:val="24"/>
              </w:rPr>
            </w:pPr>
          </w:p>
        </w:tc>
      </w:tr>
      <w:tr w:rsidR="00081224" w14:paraId="7F435D2D" w14:textId="77777777" w:rsidTr="00081224">
        <w:trPr>
          <w:trHeight w:val="1453"/>
        </w:trPr>
        <w:tc>
          <w:tcPr>
            <w:tcW w:w="2851" w:type="dxa"/>
          </w:tcPr>
          <w:p w14:paraId="183B2AB3" w14:textId="77777777" w:rsidR="00B94ECF" w:rsidRDefault="00B94ECF" w:rsidP="00B94ECF">
            <w:pPr>
              <w:jc w:val="center"/>
              <w:rPr>
                <w:rFonts w:ascii="Times New Roman" w:eastAsia="SimSu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b/>
                <w:sz w:val="24"/>
                <w:szCs w:val="24"/>
              </w:rPr>
              <w:t>Sezione 8 -</w:t>
            </w:r>
          </w:p>
          <w:p w14:paraId="30E1DFCF" w14:textId="77777777" w:rsidR="00B94ECF" w:rsidRDefault="00B94ECF" w:rsidP="00B94ECF">
            <w:pPr>
              <w:jc w:val="center"/>
              <w:rPr>
                <w:rFonts w:ascii="Times New Roman" w:eastAsia="SimSu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b/>
                <w:sz w:val="24"/>
                <w:szCs w:val="24"/>
              </w:rPr>
              <w:t>Rispetto dei livelli minimi di regolazione europea</w:t>
            </w:r>
          </w:p>
        </w:tc>
        <w:tc>
          <w:tcPr>
            <w:tcW w:w="7249" w:type="dxa"/>
          </w:tcPr>
          <w:p w14:paraId="6453C650" w14:textId="77777777" w:rsidR="00081224" w:rsidRDefault="00081224" w:rsidP="00081224">
            <w:pPr>
              <w:jc w:val="both"/>
              <w:rPr>
                <w:rFonts w:ascii="Times New Roman" w:eastAsia="SimSun" w:hAnsi="Times New Roman" w:cs="Times New Roman"/>
                <w:b/>
                <w:sz w:val="24"/>
                <w:szCs w:val="24"/>
              </w:rPr>
            </w:pPr>
          </w:p>
          <w:p w14:paraId="7CEBDB27" w14:textId="77777777" w:rsidR="00B96516" w:rsidRPr="00B96516" w:rsidRDefault="00B96516" w:rsidP="00081224">
            <w:pPr>
              <w:jc w:val="both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</w:rPr>
              <w:t>L’intervento regolatorio rispetta i livelli minimi di regolazione europea.</w:t>
            </w:r>
          </w:p>
        </w:tc>
      </w:tr>
    </w:tbl>
    <w:p w14:paraId="565A8AD9" w14:textId="77777777" w:rsidR="000C2A9B" w:rsidRDefault="000C2A9B" w:rsidP="000C2A9B">
      <w:pPr>
        <w:jc w:val="center"/>
        <w:rPr>
          <w:rFonts w:ascii="Times New Roman" w:eastAsia="SimSun" w:hAnsi="Times New Roman" w:cs="Times New Roman"/>
          <w:b/>
          <w:smallCaps/>
          <w:sz w:val="24"/>
          <w:szCs w:val="24"/>
        </w:rPr>
      </w:pPr>
    </w:p>
    <w:p w14:paraId="6A8D7847" w14:textId="77777777" w:rsidR="000C2A9B" w:rsidRPr="000C2A9B" w:rsidRDefault="000C2A9B" w:rsidP="000C2A9B">
      <w:pPr>
        <w:jc w:val="both"/>
        <w:rPr>
          <w:rFonts w:ascii="Times New Roman" w:hAnsi="Times New Roman" w:cs="Times New Roman"/>
          <w:smallCaps/>
          <w:sz w:val="24"/>
          <w:szCs w:val="24"/>
        </w:rPr>
      </w:pPr>
    </w:p>
    <w:sectPr w:rsidR="000C2A9B" w:rsidRPr="000C2A9B" w:rsidSect="006B24B3">
      <w:headerReference w:type="default" r:id="rId7"/>
      <w:pgSz w:w="11906" w:h="16838"/>
      <w:pgMar w:top="1417" w:right="1134" w:bottom="1134" w:left="1134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1051EB7" w14:textId="77777777" w:rsidR="005D5646" w:rsidRDefault="005D5646" w:rsidP="00AA2247">
      <w:pPr>
        <w:spacing w:after="0" w:line="240" w:lineRule="auto"/>
      </w:pPr>
      <w:r>
        <w:separator/>
      </w:r>
    </w:p>
  </w:endnote>
  <w:endnote w:type="continuationSeparator" w:id="0">
    <w:p w14:paraId="4D652821" w14:textId="77777777" w:rsidR="005D5646" w:rsidRDefault="005D5646" w:rsidP="00AA22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altName w:val="Times New Roman P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04C26A4" w14:textId="77777777" w:rsidR="005D5646" w:rsidRDefault="005D5646" w:rsidP="00AA2247">
      <w:pPr>
        <w:spacing w:after="0" w:line="240" w:lineRule="auto"/>
      </w:pPr>
      <w:r>
        <w:separator/>
      </w:r>
    </w:p>
  </w:footnote>
  <w:footnote w:type="continuationSeparator" w:id="0">
    <w:p w14:paraId="23D80840" w14:textId="77777777" w:rsidR="005D5646" w:rsidRDefault="005D5646" w:rsidP="00AA22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D6D36A" w14:textId="77777777" w:rsidR="00D73361" w:rsidRDefault="00D73361">
    <w:pPr>
      <w:pStyle w:val="Intestazione"/>
    </w:pPr>
    <w:r>
      <w:ptab w:relativeTo="margin" w:alignment="center" w:leader="none"/>
    </w:r>
    <w:r>
      <w:rPr>
        <w:noProof/>
        <w:lang w:val="en-US"/>
      </w:rPr>
      <w:drawing>
        <wp:inline distT="0" distB="0" distL="0" distR="0" wp14:anchorId="08AA487B" wp14:editId="07AB48D0">
          <wp:extent cx="1558925" cy="1558925"/>
          <wp:effectExtent l="0" t="0" r="3175" b="3175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meragret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59437" cy="155943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57964B3" w14:textId="37B34B2D" w:rsidR="00D73361" w:rsidRPr="00215C6C" w:rsidRDefault="00D73361" w:rsidP="00A329AB">
    <w:pPr>
      <w:pStyle w:val="Intestazione"/>
      <w:jc w:val="center"/>
      <w:rPr>
        <w:i/>
        <w:sz w:val="24"/>
        <w:szCs w:val="24"/>
      </w:rPr>
    </w:pPr>
    <w:bookmarkStart w:id="0" w:name="_Hlk157425996"/>
    <w:bookmarkStart w:id="1" w:name="_Hlk157425997"/>
    <w:bookmarkStart w:id="2" w:name="_Hlk157425999"/>
    <w:bookmarkStart w:id="3" w:name="_Hlk157426000"/>
    <w:bookmarkStart w:id="4" w:name="_Hlk157426001"/>
    <w:bookmarkStart w:id="5" w:name="_Hlk157426002"/>
    <w:bookmarkStart w:id="6" w:name="_Hlk157426003"/>
    <w:bookmarkStart w:id="7" w:name="_Hlk157426004"/>
    <w:bookmarkStart w:id="8" w:name="_Hlk157426005"/>
    <w:bookmarkStart w:id="9" w:name="_Hlk157426006"/>
    <w:bookmarkStart w:id="10" w:name="_Hlk157426007"/>
    <w:bookmarkStart w:id="11" w:name="_Hlk157426008"/>
    <w:r w:rsidRPr="00215C6C">
      <w:rPr>
        <w:iCs/>
        <w:sz w:val="24"/>
        <w:szCs w:val="24"/>
      </w:rPr>
      <w:t xml:space="preserve">On. </w:t>
    </w:r>
    <w:r w:rsidR="00BF7CBC">
      <w:rPr>
        <w:iCs/>
        <w:sz w:val="24"/>
        <w:szCs w:val="24"/>
      </w:rPr>
      <w:t>Carmela Fiola</w:t>
    </w:r>
    <w:r w:rsidRPr="00215C6C">
      <w:rPr>
        <w:iCs/>
        <w:sz w:val="24"/>
        <w:szCs w:val="24"/>
      </w:rPr>
      <w:t xml:space="preserve"> – Consigliere della Regione Campania</w:t>
    </w:r>
  </w:p>
  <w:p w14:paraId="6D18DCAC" w14:textId="77777777" w:rsidR="00D73361" w:rsidRDefault="00D73361" w:rsidP="00A329AB">
    <w:pPr>
      <w:pStyle w:val="Intestazione"/>
      <w:jc w:val="center"/>
      <w:rPr>
        <w:i/>
        <w:sz w:val="24"/>
      </w:rPr>
    </w:pPr>
  </w:p>
  <w:p w14:paraId="6DD6B4C8" w14:textId="77777777" w:rsidR="00D73361" w:rsidRPr="006B24B3" w:rsidRDefault="00D73361" w:rsidP="00A329AB">
    <w:pPr>
      <w:pStyle w:val="Intestazione"/>
      <w:jc w:val="center"/>
      <w:rPr>
        <w:i/>
        <w:sz w:val="24"/>
      </w:rPr>
    </w:pPr>
    <w:r w:rsidRPr="006B24B3">
      <w:rPr>
        <w:i/>
        <w:sz w:val="24"/>
      </w:rPr>
      <w:t xml:space="preserve">Gruppo </w:t>
    </w:r>
    <w:r>
      <w:rPr>
        <w:i/>
        <w:sz w:val="24"/>
      </w:rPr>
      <w:t>Consiliare “</w:t>
    </w:r>
    <w:r w:rsidRPr="006B24B3">
      <w:rPr>
        <w:i/>
        <w:sz w:val="24"/>
      </w:rPr>
      <w:t>Partito Democratico</w:t>
    </w:r>
    <w:r>
      <w:rPr>
        <w:i/>
        <w:sz w:val="24"/>
      </w:rPr>
      <w:t>”</w:t>
    </w:r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4CB5375"/>
    <w:multiLevelType w:val="hybridMultilevel"/>
    <w:tmpl w:val="9A4E15B6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807688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283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2247"/>
    <w:rsid w:val="00010C16"/>
    <w:rsid w:val="0001496F"/>
    <w:rsid w:val="00042C68"/>
    <w:rsid w:val="00081224"/>
    <w:rsid w:val="000843D9"/>
    <w:rsid w:val="00085817"/>
    <w:rsid w:val="000969C9"/>
    <w:rsid w:val="000C2A9B"/>
    <w:rsid w:val="000D201F"/>
    <w:rsid w:val="000E133A"/>
    <w:rsid w:val="00122C13"/>
    <w:rsid w:val="00132B6D"/>
    <w:rsid w:val="001454C7"/>
    <w:rsid w:val="001472F2"/>
    <w:rsid w:val="001611DD"/>
    <w:rsid w:val="00172DAA"/>
    <w:rsid w:val="001861FD"/>
    <w:rsid w:val="001930DA"/>
    <w:rsid w:val="001B200D"/>
    <w:rsid w:val="001C3ADC"/>
    <w:rsid w:val="001D71DE"/>
    <w:rsid w:val="001E6DB4"/>
    <w:rsid w:val="00215C6C"/>
    <w:rsid w:val="00236C0F"/>
    <w:rsid w:val="00247F1B"/>
    <w:rsid w:val="00250616"/>
    <w:rsid w:val="002627D1"/>
    <w:rsid w:val="00264396"/>
    <w:rsid w:val="0028624A"/>
    <w:rsid w:val="002C1F69"/>
    <w:rsid w:val="002E34EA"/>
    <w:rsid w:val="0030523E"/>
    <w:rsid w:val="00383B49"/>
    <w:rsid w:val="00386A26"/>
    <w:rsid w:val="003A6516"/>
    <w:rsid w:val="003B601A"/>
    <w:rsid w:val="003C3811"/>
    <w:rsid w:val="003C7794"/>
    <w:rsid w:val="003D6B47"/>
    <w:rsid w:val="003E1EB2"/>
    <w:rsid w:val="003E425F"/>
    <w:rsid w:val="00447049"/>
    <w:rsid w:val="00482232"/>
    <w:rsid w:val="00484C0C"/>
    <w:rsid w:val="00486B6A"/>
    <w:rsid w:val="00492C21"/>
    <w:rsid w:val="004B7CF1"/>
    <w:rsid w:val="004C4F9A"/>
    <w:rsid w:val="0050721F"/>
    <w:rsid w:val="005258D4"/>
    <w:rsid w:val="0056254B"/>
    <w:rsid w:val="0056279A"/>
    <w:rsid w:val="00565391"/>
    <w:rsid w:val="00566180"/>
    <w:rsid w:val="00566E21"/>
    <w:rsid w:val="005A62C2"/>
    <w:rsid w:val="005D5646"/>
    <w:rsid w:val="005E0E2F"/>
    <w:rsid w:val="005E5EDD"/>
    <w:rsid w:val="005E6C1A"/>
    <w:rsid w:val="00607408"/>
    <w:rsid w:val="00610D5F"/>
    <w:rsid w:val="00615E9C"/>
    <w:rsid w:val="0063532D"/>
    <w:rsid w:val="006460E0"/>
    <w:rsid w:val="00660CED"/>
    <w:rsid w:val="00683FF0"/>
    <w:rsid w:val="006B24B3"/>
    <w:rsid w:val="006D56B2"/>
    <w:rsid w:val="006E2A07"/>
    <w:rsid w:val="00730D03"/>
    <w:rsid w:val="00734AE7"/>
    <w:rsid w:val="007435BA"/>
    <w:rsid w:val="00747FE3"/>
    <w:rsid w:val="00770A81"/>
    <w:rsid w:val="007775E2"/>
    <w:rsid w:val="0079422E"/>
    <w:rsid w:val="007A0B82"/>
    <w:rsid w:val="007A3EF5"/>
    <w:rsid w:val="007C0398"/>
    <w:rsid w:val="007C743F"/>
    <w:rsid w:val="008032C1"/>
    <w:rsid w:val="00832C49"/>
    <w:rsid w:val="00840BFD"/>
    <w:rsid w:val="0085300F"/>
    <w:rsid w:val="008646C6"/>
    <w:rsid w:val="00882201"/>
    <w:rsid w:val="00890EC0"/>
    <w:rsid w:val="00893805"/>
    <w:rsid w:val="008E56A1"/>
    <w:rsid w:val="008F0198"/>
    <w:rsid w:val="009350A2"/>
    <w:rsid w:val="00947218"/>
    <w:rsid w:val="00990451"/>
    <w:rsid w:val="00992F76"/>
    <w:rsid w:val="009A3CC5"/>
    <w:rsid w:val="009B509C"/>
    <w:rsid w:val="009F1415"/>
    <w:rsid w:val="00A22D74"/>
    <w:rsid w:val="00A302D3"/>
    <w:rsid w:val="00A329AB"/>
    <w:rsid w:val="00A346E1"/>
    <w:rsid w:val="00A45BA8"/>
    <w:rsid w:val="00A5419C"/>
    <w:rsid w:val="00A92B4D"/>
    <w:rsid w:val="00AA2247"/>
    <w:rsid w:val="00AB05B4"/>
    <w:rsid w:val="00AC6D40"/>
    <w:rsid w:val="00AC7242"/>
    <w:rsid w:val="00AE0C8A"/>
    <w:rsid w:val="00AE59B4"/>
    <w:rsid w:val="00AF6479"/>
    <w:rsid w:val="00B11C85"/>
    <w:rsid w:val="00B24658"/>
    <w:rsid w:val="00B33620"/>
    <w:rsid w:val="00B3677E"/>
    <w:rsid w:val="00B578B1"/>
    <w:rsid w:val="00B86FCE"/>
    <w:rsid w:val="00B94ECF"/>
    <w:rsid w:val="00B96516"/>
    <w:rsid w:val="00BE0448"/>
    <w:rsid w:val="00BF7CBC"/>
    <w:rsid w:val="00C31A57"/>
    <w:rsid w:val="00C406F0"/>
    <w:rsid w:val="00C43142"/>
    <w:rsid w:val="00C51907"/>
    <w:rsid w:val="00C5235A"/>
    <w:rsid w:val="00CD50E2"/>
    <w:rsid w:val="00D42F3A"/>
    <w:rsid w:val="00D45327"/>
    <w:rsid w:val="00D47F8C"/>
    <w:rsid w:val="00D67751"/>
    <w:rsid w:val="00D73361"/>
    <w:rsid w:val="00D73BE5"/>
    <w:rsid w:val="00D85D09"/>
    <w:rsid w:val="00D92FF4"/>
    <w:rsid w:val="00D930BF"/>
    <w:rsid w:val="00DA355A"/>
    <w:rsid w:val="00DB0E6F"/>
    <w:rsid w:val="00DC0727"/>
    <w:rsid w:val="00DD4802"/>
    <w:rsid w:val="00E1697A"/>
    <w:rsid w:val="00E26781"/>
    <w:rsid w:val="00E65802"/>
    <w:rsid w:val="00E71A56"/>
    <w:rsid w:val="00EB6F86"/>
    <w:rsid w:val="00EF0FC9"/>
    <w:rsid w:val="00EF14D4"/>
    <w:rsid w:val="00EF7A03"/>
    <w:rsid w:val="00F242C7"/>
    <w:rsid w:val="00F46BF3"/>
    <w:rsid w:val="00F60E30"/>
    <w:rsid w:val="00F70C54"/>
    <w:rsid w:val="00F723EB"/>
    <w:rsid w:val="00F91AE0"/>
    <w:rsid w:val="00FF530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31B59A09"/>
  <w15:docId w15:val="{A817B192-6D72-4BFF-A805-C170D3267B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9B509C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AA224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A2247"/>
  </w:style>
  <w:style w:type="paragraph" w:styleId="Pidipagina">
    <w:name w:val="footer"/>
    <w:basedOn w:val="Normale"/>
    <w:link w:val="PidipaginaCarattere"/>
    <w:uiPriority w:val="99"/>
    <w:unhideWhenUsed/>
    <w:rsid w:val="00AA224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A2247"/>
  </w:style>
  <w:style w:type="paragraph" w:styleId="Paragrafoelenco">
    <w:name w:val="List Paragraph"/>
    <w:basedOn w:val="Normale"/>
    <w:uiPriority w:val="34"/>
    <w:qFormat/>
    <w:rsid w:val="009B509C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92B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92B4D"/>
    <w:rPr>
      <w:rFonts w:ascii="Tahoma" w:hAnsi="Tahoma" w:cs="Tahoma"/>
      <w:sz w:val="16"/>
      <w:szCs w:val="16"/>
    </w:rPr>
  </w:style>
  <w:style w:type="paragraph" w:customStyle="1" w:styleId="Titolo1">
    <w:name w:val="Titolo1"/>
    <w:basedOn w:val="Normale"/>
    <w:next w:val="Corpotesto"/>
    <w:rsid w:val="00E71A56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paragraph" w:styleId="Corpotesto">
    <w:name w:val="Body Text"/>
    <w:basedOn w:val="Normale"/>
    <w:link w:val="CorpotestoCarattere"/>
    <w:rsid w:val="00E71A56"/>
    <w:pPr>
      <w:suppressAutoHyphens/>
      <w:spacing w:after="140" w:line="288" w:lineRule="auto"/>
    </w:pPr>
    <w:rPr>
      <w:rFonts w:ascii="Calibri" w:eastAsia="Calibri" w:hAnsi="Calibri" w:cs="Times New Roman"/>
      <w:lang w:eastAsia="zh-CN"/>
    </w:rPr>
  </w:style>
  <w:style w:type="character" w:customStyle="1" w:styleId="CorpotestoCarattere">
    <w:name w:val="Corpo testo Carattere"/>
    <w:basedOn w:val="Carpredefinitoparagrafo"/>
    <w:link w:val="Corpotesto"/>
    <w:rsid w:val="00E71A56"/>
    <w:rPr>
      <w:rFonts w:ascii="Calibri" w:eastAsia="Calibri" w:hAnsi="Calibri" w:cs="Times New Roman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3478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1069</Words>
  <Characters>6095</Characters>
  <Application>Microsoft Office Word</Application>
  <DocSecurity>0</DocSecurity>
  <Lines>50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fabio russo</dc:creator>
  <cp:lastModifiedBy>Fiola Carmela</cp:lastModifiedBy>
  <cp:revision>3</cp:revision>
  <cp:lastPrinted>2021-04-22T14:30:00Z</cp:lastPrinted>
  <dcterms:created xsi:type="dcterms:W3CDTF">2024-03-25T11:34:00Z</dcterms:created>
  <dcterms:modified xsi:type="dcterms:W3CDTF">2024-03-25T11:40:00Z</dcterms:modified>
</cp:coreProperties>
</file>