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44364" w14:textId="77777777" w:rsidR="009C5102" w:rsidRDefault="00000000">
      <w:pPr>
        <w:spacing w:line="360" w:lineRule="auto"/>
        <w:jc w:val="right"/>
        <w:rPr>
          <w:b/>
          <w:sz w:val="16"/>
          <w:szCs w:val="16"/>
        </w:rPr>
      </w:pPr>
      <w:r>
        <w:rPr>
          <w:b/>
          <w:sz w:val="16"/>
          <w:szCs w:val="16"/>
        </w:rPr>
        <w:t>XI LEGISLATURA</w:t>
      </w:r>
    </w:p>
    <w:p w14:paraId="26AA4D2A" w14:textId="77777777" w:rsidR="009C5102" w:rsidRDefault="00000000">
      <w:pPr>
        <w:spacing w:line="360" w:lineRule="auto"/>
        <w:jc w:val="both"/>
        <w:rPr>
          <w:smallCaps/>
        </w:rPr>
      </w:pPr>
      <w:r>
        <w:rPr>
          <w:smallCaps/>
        </w:rPr>
        <w:t>________________________________________________________________________________</w:t>
      </w:r>
    </w:p>
    <w:p w14:paraId="6E5F0511" w14:textId="77777777" w:rsidR="009C5102" w:rsidRDefault="00000000">
      <w:pPr>
        <w:spacing w:line="360" w:lineRule="auto"/>
        <w:rPr>
          <w:b/>
          <w:smallCaps/>
          <w:sz w:val="32"/>
          <w:szCs w:val="32"/>
        </w:rPr>
      </w:pPr>
      <w:r>
        <w:rPr>
          <w:b/>
          <w:smallCaps/>
          <w:sz w:val="32"/>
          <w:szCs w:val="32"/>
        </w:rPr>
        <w:t>proposta di legge</w:t>
      </w:r>
    </w:p>
    <w:p w14:paraId="4E5261F3" w14:textId="77777777" w:rsidR="009C5102" w:rsidRDefault="00000000">
      <w:pPr>
        <w:spacing w:line="259" w:lineRule="auto"/>
        <w:jc w:val="both"/>
        <w:rPr>
          <w:b/>
          <w:smallCaps/>
          <w:sz w:val="32"/>
          <w:szCs w:val="32"/>
        </w:rPr>
      </w:pPr>
      <w:r>
        <w:rPr>
          <w:b/>
        </w:rPr>
        <w:t xml:space="preserve">Istituzione della Rete regionale per la prevenzione e la cura dell’obesità. Modifiche e integrazioni alla legge regionale 24 giugno 2020, n. 9 (Iniziative finalizzate all’adozione di sani stili di vita a tutela della popolazione infantile </w:t>
      </w:r>
      <w:proofErr w:type="gramStart"/>
      <w:r>
        <w:rPr>
          <w:b/>
        </w:rPr>
        <w:t>ed</w:t>
      </w:r>
      <w:proofErr w:type="gramEnd"/>
      <w:r>
        <w:rPr>
          <w:b/>
        </w:rPr>
        <w:t xml:space="preserve"> adolescenziale a rischio obesità basati sulla dieta mediterranea come modello di corretta alimentazione e sulla diffusione della pratica dell’attività motoria)</w:t>
      </w:r>
    </w:p>
    <w:p w14:paraId="49847C05" w14:textId="77777777" w:rsidR="009C5102" w:rsidRDefault="00000000">
      <w:pPr>
        <w:spacing w:after="160" w:line="259" w:lineRule="auto"/>
        <w:jc w:val="both"/>
        <w:rPr>
          <w:b/>
          <w:sz w:val="28"/>
          <w:szCs w:val="28"/>
        </w:rPr>
      </w:pPr>
      <w:r>
        <w:rPr>
          <w:b/>
          <w:smallCaps/>
          <w:sz w:val="28"/>
          <w:szCs w:val="28"/>
        </w:rPr>
        <w:t>____________________________________________________________________</w:t>
      </w:r>
    </w:p>
    <w:p w14:paraId="7A96B65C" w14:textId="77777777" w:rsidR="009C5102" w:rsidRDefault="009C5102">
      <w:pPr>
        <w:jc w:val="center"/>
        <w:rPr>
          <w:smallCaps/>
        </w:rPr>
      </w:pPr>
    </w:p>
    <w:p w14:paraId="02DEF2DE" w14:textId="77777777" w:rsidR="009C5102" w:rsidRDefault="009C5102">
      <w:pPr>
        <w:jc w:val="center"/>
      </w:pPr>
    </w:p>
    <w:p w14:paraId="3E17E379" w14:textId="77777777" w:rsidR="009C5102" w:rsidRDefault="009C5102">
      <w:pPr>
        <w:jc w:val="center"/>
      </w:pPr>
    </w:p>
    <w:p w14:paraId="357E74F9" w14:textId="77777777" w:rsidR="009C5102" w:rsidRDefault="009C5102">
      <w:pPr>
        <w:jc w:val="center"/>
      </w:pPr>
    </w:p>
    <w:p w14:paraId="4F5A4108" w14:textId="77777777" w:rsidR="009C5102" w:rsidRDefault="009C5102">
      <w:pPr>
        <w:jc w:val="center"/>
      </w:pPr>
    </w:p>
    <w:p w14:paraId="547DC22C" w14:textId="77777777" w:rsidR="009C5102" w:rsidRDefault="009C5102">
      <w:pPr>
        <w:jc w:val="center"/>
      </w:pPr>
    </w:p>
    <w:p w14:paraId="778EEBE5" w14:textId="77777777" w:rsidR="009C5102" w:rsidRDefault="009C5102">
      <w:pPr>
        <w:spacing w:line="360" w:lineRule="auto"/>
        <w:rPr>
          <w:smallCaps/>
        </w:rPr>
      </w:pPr>
    </w:p>
    <w:p w14:paraId="40FCAF32" w14:textId="77777777" w:rsidR="009C5102" w:rsidRDefault="009C5102">
      <w:pPr>
        <w:spacing w:line="360" w:lineRule="auto"/>
        <w:rPr>
          <w:smallCaps/>
        </w:rPr>
      </w:pPr>
    </w:p>
    <w:p w14:paraId="38D9E682" w14:textId="77777777" w:rsidR="009C5102" w:rsidRDefault="009C5102">
      <w:pPr>
        <w:spacing w:line="360" w:lineRule="auto"/>
        <w:rPr>
          <w:smallCaps/>
        </w:rPr>
      </w:pPr>
    </w:p>
    <w:p w14:paraId="1A6CDECC" w14:textId="77777777" w:rsidR="009C5102" w:rsidRDefault="009C5102">
      <w:pPr>
        <w:spacing w:line="360" w:lineRule="auto"/>
        <w:rPr>
          <w:smallCaps/>
        </w:rPr>
      </w:pPr>
    </w:p>
    <w:p w14:paraId="5DABFC38" w14:textId="77777777" w:rsidR="009C5102" w:rsidRDefault="009C5102">
      <w:pPr>
        <w:spacing w:line="360" w:lineRule="auto"/>
        <w:rPr>
          <w:smallCaps/>
        </w:rPr>
      </w:pPr>
    </w:p>
    <w:p w14:paraId="29F7CE75" w14:textId="77777777" w:rsidR="009C5102" w:rsidRDefault="00000000">
      <w:pPr>
        <w:spacing w:line="360" w:lineRule="auto"/>
        <w:jc w:val="center"/>
        <w:rPr>
          <w:b/>
          <w:smallCaps/>
          <w:sz w:val="28"/>
          <w:szCs w:val="28"/>
        </w:rPr>
      </w:pPr>
      <w:r>
        <w:rPr>
          <w:b/>
          <w:smallCaps/>
          <w:sz w:val="28"/>
          <w:szCs w:val="28"/>
        </w:rPr>
        <w:t>SCHEDA AIR</w:t>
      </w:r>
    </w:p>
    <w:p w14:paraId="22B81760" w14:textId="77777777" w:rsidR="009C5102" w:rsidRDefault="00000000">
      <w:pPr>
        <w:spacing w:line="360" w:lineRule="auto"/>
        <w:jc w:val="center"/>
        <w:rPr>
          <w:b/>
          <w:smallCaps/>
          <w:sz w:val="28"/>
          <w:szCs w:val="28"/>
        </w:rPr>
      </w:pPr>
      <w:r>
        <w:rPr>
          <w:b/>
          <w:smallCaps/>
          <w:sz w:val="28"/>
          <w:szCs w:val="28"/>
        </w:rPr>
        <w:t>ANALISI DI IMPATTO DELLA REGOLAMENTAZIONE</w:t>
      </w:r>
    </w:p>
    <w:p w14:paraId="0B65928C" w14:textId="77777777" w:rsidR="009C5102" w:rsidRDefault="00000000">
      <w:pPr>
        <w:spacing w:after="160" w:line="259" w:lineRule="auto"/>
        <w:rPr>
          <w:b/>
        </w:rPr>
      </w:pPr>
      <w:r>
        <w:br w:type="page"/>
      </w:r>
      <w:r>
        <w:rPr>
          <w:b/>
        </w:rPr>
        <w:lastRenderedPageBreak/>
        <w:t>SOMMARIO</w:t>
      </w:r>
    </w:p>
    <w:p w14:paraId="52B3C213" w14:textId="77777777" w:rsidR="009C5102" w:rsidRDefault="00000000">
      <w:pPr>
        <w:spacing w:before="240" w:after="240" w:line="276" w:lineRule="auto"/>
        <w:jc w:val="both"/>
      </w:pPr>
      <w:r>
        <w:t>SEZIONE 1 - Contesto e obiettivi dell’intervento di regolamentazione</w:t>
      </w:r>
    </w:p>
    <w:p w14:paraId="55293C1A" w14:textId="77777777" w:rsidR="009C5102" w:rsidRDefault="00000000">
      <w:pPr>
        <w:numPr>
          <w:ilvl w:val="0"/>
          <w:numId w:val="1"/>
        </w:numPr>
        <w:pBdr>
          <w:top w:val="nil"/>
          <w:left w:val="nil"/>
          <w:bottom w:val="nil"/>
          <w:right w:val="nil"/>
          <w:between w:val="nil"/>
        </w:pBdr>
        <w:spacing w:line="276" w:lineRule="auto"/>
        <w:jc w:val="both"/>
        <w:rPr>
          <w:i/>
          <w:color w:val="000000"/>
        </w:rPr>
      </w:pPr>
      <w:r>
        <w:rPr>
          <w:i/>
          <w:color w:val="000000"/>
        </w:rPr>
        <w:t>La rappresentazione del problema da risolvere e delle criticità constatate, anche con riferimento al contesto internazionale ed europeo, nonché delle esigenze sociali ed economiche considerate</w:t>
      </w:r>
    </w:p>
    <w:p w14:paraId="29F38C2F" w14:textId="77777777" w:rsidR="009C5102" w:rsidRDefault="00000000">
      <w:pPr>
        <w:numPr>
          <w:ilvl w:val="0"/>
          <w:numId w:val="1"/>
        </w:numPr>
        <w:pBdr>
          <w:top w:val="nil"/>
          <w:left w:val="nil"/>
          <w:bottom w:val="nil"/>
          <w:right w:val="nil"/>
          <w:between w:val="nil"/>
        </w:pBdr>
        <w:spacing w:line="276" w:lineRule="auto"/>
        <w:jc w:val="both"/>
        <w:rPr>
          <w:i/>
          <w:color w:val="000000"/>
        </w:rPr>
      </w:pPr>
      <w:r>
        <w:rPr>
          <w:i/>
          <w:color w:val="000000"/>
        </w:rPr>
        <w:t>Indicazione degli obiettivi perseguiti con l’intervento normativo</w:t>
      </w:r>
    </w:p>
    <w:p w14:paraId="7F55BFA3" w14:textId="77777777" w:rsidR="009C5102" w:rsidRDefault="00000000">
      <w:pPr>
        <w:numPr>
          <w:ilvl w:val="0"/>
          <w:numId w:val="1"/>
        </w:numPr>
        <w:pBdr>
          <w:top w:val="nil"/>
          <w:left w:val="nil"/>
          <w:bottom w:val="nil"/>
          <w:right w:val="nil"/>
          <w:between w:val="nil"/>
        </w:pBdr>
        <w:spacing w:line="276" w:lineRule="auto"/>
        <w:jc w:val="both"/>
        <w:rPr>
          <w:i/>
          <w:color w:val="000000"/>
        </w:rPr>
      </w:pPr>
      <w:r>
        <w:rPr>
          <w:i/>
          <w:color w:val="000000"/>
        </w:rPr>
        <w:t>Descrizione degli indicatori che consentono di verificare il grado di raggiungimento degli obiettivi indicati e di monitorare l’attuazione dell’intervento nell’ambito della VIR</w:t>
      </w:r>
    </w:p>
    <w:p w14:paraId="17A5C4E2" w14:textId="77777777" w:rsidR="009C5102" w:rsidRDefault="00000000">
      <w:pPr>
        <w:numPr>
          <w:ilvl w:val="0"/>
          <w:numId w:val="1"/>
        </w:numPr>
        <w:pBdr>
          <w:top w:val="nil"/>
          <w:left w:val="nil"/>
          <w:bottom w:val="nil"/>
          <w:right w:val="nil"/>
          <w:between w:val="nil"/>
        </w:pBdr>
        <w:spacing w:after="240" w:line="276" w:lineRule="auto"/>
        <w:jc w:val="both"/>
        <w:rPr>
          <w:i/>
          <w:color w:val="000000"/>
        </w:rPr>
      </w:pPr>
      <w:r>
        <w:rPr>
          <w:i/>
          <w:color w:val="000000"/>
        </w:rPr>
        <w:t>Indicazione delle categorie dei soggetti, pubblici e privati, destinatari dei principali effetti dell’intervento regolatorio</w:t>
      </w:r>
    </w:p>
    <w:p w14:paraId="4D7EBE89" w14:textId="77777777" w:rsidR="009C5102" w:rsidRDefault="00000000">
      <w:pPr>
        <w:spacing w:after="240" w:line="276" w:lineRule="auto"/>
        <w:jc w:val="both"/>
      </w:pPr>
      <w:r>
        <w:t>SEZIONE 2 - Procedure di consultazione precedenti l’intervento</w:t>
      </w:r>
    </w:p>
    <w:p w14:paraId="12605C99" w14:textId="77777777" w:rsidR="009C5102" w:rsidRDefault="00000000">
      <w:pPr>
        <w:spacing w:after="240" w:line="276" w:lineRule="auto"/>
        <w:jc w:val="both"/>
      </w:pPr>
      <w:r>
        <w:t>SEZIONE 3 - Valutazione dell’opzione di non intervento di regolamentazione (opzione zero)</w:t>
      </w:r>
    </w:p>
    <w:p w14:paraId="15CD105C" w14:textId="77777777" w:rsidR="009C5102" w:rsidRDefault="00000000">
      <w:pPr>
        <w:spacing w:after="240" w:line="276" w:lineRule="auto"/>
        <w:jc w:val="both"/>
      </w:pPr>
      <w:r>
        <w:t xml:space="preserve">SEZIONE 4 - </w:t>
      </w:r>
      <w:proofErr w:type="gramStart"/>
      <w:r>
        <w:t>Opzioni alternative</w:t>
      </w:r>
      <w:proofErr w:type="gramEnd"/>
      <w:r>
        <w:t xml:space="preserve"> all’intervento regolatorio</w:t>
      </w:r>
    </w:p>
    <w:p w14:paraId="76F9446D" w14:textId="77777777" w:rsidR="009C5102" w:rsidRDefault="00000000">
      <w:pPr>
        <w:spacing w:after="240" w:line="276" w:lineRule="auto"/>
        <w:jc w:val="both"/>
      </w:pPr>
      <w:r>
        <w:t>SEZIONE 5 - Giustificazione dell’opzione regolatoria proposta e valutazione degli oneri amministrativi e dell’impatto sulle PMI</w:t>
      </w:r>
    </w:p>
    <w:p w14:paraId="53C313D7" w14:textId="77777777" w:rsidR="009C5102" w:rsidRDefault="00000000">
      <w:pPr>
        <w:numPr>
          <w:ilvl w:val="0"/>
          <w:numId w:val="5"/>
        </w:numPr>
        <w:pBdr>
          <w:top w:val="nil"/>
          <w:left w:val="nil"/>
          <w:bottom w:val="nil"/>
          <w:right w:val="nil"/>
          <w:between w:val="nil"/>
        </w:pBdr>
        <w:spacing w:line="276" w:lineRule="auto"/>
        <w:jc w:val="both"/>
        <w:rPr>
          <w:i/>
          <w:color w:val="000000"/>
        </w:rPr>
      </w:pPr>
      <w:r>
        <w:rPr>
          <w:i/>
          <w:color w:val="000000"/>
        </w:rPr>
        <w:t>Svantaggi e vantaggi dell’opzione prescelta per i destinatari diretti e indiretti</w:t>
      </w:r>
    </w:p>
    <w:p w14:paraId="7DDCFDE3" w14:textId="77777777" w:rsidR="009C5102" w:rsidRDefault="00000000">
      <w:pPr>
        <w:numPr>
          <w:ilvl w:val="0"/>
          <w:numId w:val="5"/>
        </w:numPr>
        <w:pBdr>
          <w:top w:val="nil"/>
          <w:left w:val="nil"/>
          <w:bottom w:val="nil"/>
          <w:right w:val="nil"/>
          <w:between w:val="nil"/>
        </w:pBdr>
        <w:spacing w:line="276" w:lineRule="auto"/>
        <w:jc w:val="both"/>
        <w:rPr>
          <w:i/>
          <w:color w:val="000000"/>
        </w:rPr>
      </w:pPr>
      <w:r>
        <w:rPr>
          <w:i/>
          <w:color w:val="000000"/>
        </w:rPr>
        <w:t>Individuazione e stima degli effetti dell’opzione prescelta sulle micro, piccole e medie imprese</w:t>
      </w:r>
    </w:p>
    <w:p w14:paraId="2204E50D" w14:textId="77777777" w:rsidR="009C5102" w:rsidRDefault="00000000">
      <w:pPr>
        <w:numPr>
          <w:ilvl w:val="0"/>
          <w:numId w:val="5"/>
        </w:numPr>
        <w:pBdr>
          <w:top w:val="nil"/>
          <w:left w:val="nil"/>
          <w:bottom w:val="nil"/>
          <w:right w:val="nil"/>
          <w:between w:val="nil"/>
        </w:pBdr>
        <w:spacing w:after="240" w:line="276" w:lineRule="auto"/>
        <w:jc w:val="both"/>
        <w:rPr>
          <w:i/>
        </w:rPr>
      </w:pPr>
      <w:r>
        <w:rPr>
          <w:i/>
        </w:rPr>
        <w:t>Indicazione e stima degli oneri informativi e dei relativi costi amministrativi, introdotti o eliminati a carico di cittadini e imprese. Per onere informativo si intende qualunque tipologia di adempimento comportante raccolta, elaborazione, trasmissione, conservazione e produzione di informazioni, comunicazioni e documenti alla pubblica amministrazione</w:t>
      </w:r>
    </w:p>
    <w:p w14:paraId="30D3F9AB" w14:textId="77777777" w:rsidR="009C5102" w:rsidRDefault="00000000">
      <w:pPr>
        <w:spacing w:after="240" w:line="276" w:lineRule="auto"/>
        <w:jc w:val="both"/>
      </w:pPr>
      <w:r>
        <w:t>SEZIONE 6 - Incidenza sul corretto funzionamento concorrenziale del mercato e sulla competitività regionale, nonché sulle politiche giovanili</w:t>
      </w:r>
    </w:p>
    <w:p w14:paraId="4F1DD5B5" w14:textId="77777777" w:rsidR="009C5102" w:rsidRDefault="00000000">
      <w:pPr>
        <w:spacing w:after="240" w:line="276" w:lineRule="auto"/>
        <w:jc w:val="both"/>
      </w:pPr>
      <w:r>
        <w:t>SEZIONE 7 - Modalità attuative dell’intervento di regolamentazione</w:t>
      </w:r>
    </w:p>
    <w:p w14:paraId="469C709F" w14:textId="77777777" w:rsidR="009C5102" w:rsidRDefault="00000000">
      <w:pPr>
        <w:numPr>
          <w:ilvl w:val="0"/>
          <w:numId w:val="2"/>
        </w:numPr>
        <w:pBdr>
          <w:top w:val="nil"/>
          <w:left w:val="nil"/>
          <w:bottom w:val="nil"/>
          <w:right w:val="nil"/>
          <w:between w:val="nil"/>
        </w:pBdr>
        <w:spacing w:line="276" w:lineRule="auto"/>
        <w:jc w:val="both"/>
        <w:rPr>
          <w:i/>
          <w:color w:val="000000"/>
        </w:rPr>
      </w:pPr>
      <w:r>
        <w:rPr>
          <w:i/>
          <w:color w:val="000000"/>
        </w:rPr>
        <w:t>Soggetti responsabili dell’attuazione dell’intervento regolatorio</w:t>
      </w:r>
    </w:p>
    <w:p w14:paraId="7A9964DE" w14:textId="77777777" w:rsidR="009C5102" w:rsidRDefault="00000000">
      <w:pPr>
        <w:numPr>
          <w:ilvl w:val="0"/>
          <w:numId w:val="2"/>
        </w:numPr>
        <w:pBdr>
          <w:top w:val="nil"/>
          <w:left w:val="nil"/>
          <w:bottom w:val="nil"/>
          <w:right w:val="nil"/>
          <w:between w:val="nil"/>
        </w:pBdr>
        <w:spacing w:line="276" w:lineRule="auto"/>
        <w:jc w:val="both"/>
        <w:rPr>
          <w:i/>
        </w:rPr>
      </w:pPr>
      <w:r>
        <w:rPr>
          <w:i/>
        </w:rPr>
        <w:t xml:space="preserve">Azioni per la pubblicità e per l’informazione dell’intervento </w:t>
      </w:r>
    </w:p>
    <w:p w14:paraId="69BF8212" w14:textId="77777777" w:rsidR="009C5102" w:rsidRDefault="00000000">
      <w:pPr>
        <w:numPr>
          <w:ilvl w:val="0"/>
          <w:numId w:val="2"/>
        </w:numPr>
        <w:pBdr>
          <w:top w:val="nil"/>
          <w:left w:val="nil"/>
          <w:bottom w:val="nil"/>
          <w:right w:val="nil"/>
          <w:between w:val="nil"/>
        </w:pBdr>
        <w:spacing w:line="276" w:lineRule="auto"/>
        <w:jc w:val="both"/>
        <w:rPr>
          <w:i/>
          <w:color w:val="000000"/>
        </w:rPr>
      </w:pPr>
      <w:r>
        <w:rPr>
          <w:i/>
          <w:color w:val="000000"/>
        </w:rPr>
        <w:t>Strumenti e modalità per il controllo e il monitoraggio dell’intervento regolatorio</w:t>
      </w:r>
    </w:p>
    <w:p w14:paraId="72EDDC41" w14:textId="77777777" w:rsidR="009C5102" w:rsidRDefault="00000000">
      <w:pPr>
        <w:numPr>
          <w:ilvl w:val="0"/>
          <w:numId w:val="2"/>
        </w:numPr>
        <w:pBdr>
          <w:top w:val="nil"/>
          <w:left w:val="nil"/>
          <w:bottom w:val="nil"/>
          <w:right w:val="nil"/>
          <w:between w:val="nil"/>
        </w:pBdr>
        <w:spacing w:after="240" w:line="276" w:lineRule="auto"/>
        <w:jc w:val="both"/>
        <w:rPr>
          <w:i/>
          <w:color w:val="000000"/>
        </w:rPr>
      </w:pPr>
      <w:r>
        <w:rPr>
          <w:i/>
          <w:color w:val="000000"/>
        </w:rPr>
        <w:t>Meccanismi previsti per la revisione dell’intervento regolatorio</w:t>
      </w:r>
    </w:p>
    <w:p w14:paraId="4DAAB442" w14:textId="62EE8048" w:rsidR="009C5102" w:rsidRDefault="00000000">
      <w:pPr>
        <w:spacing w:line="276" w:lineRule="auto"/>
        <w:jc w:val="both"/>
        <w:rPr>
          <w:b/>
        </w:rPr>
      </w:pPr>
      <w:r>
        <w:t>SEZIONE 8 - Rispetto dei livelli minimi di regolazione europea</w:t>
      </w:r>
      <w:r>
        <w:br w:type="page"/>
      </w:r>
      <w:r>
        <w:rPr>
          <w:b/>
        </w:rPr>
        <w:lastRenderedPageBreak/>
        <w:t>________________________________________________________________________________</w:t>
      </w:r>
    </w:p>
    <w:p w14:paraId="28D21E72" w14:textId="77777777" w:rsidR="009C5102" w:rsidRDefault="00000000">
      <w:pPr>
        <w:spacing w:before="240" w:line="276" w:lineRule="auto"/>
        <w:jc w:val="both"/>
        <w:rPr>
          <w:b/>
        </w:rPr>
      </w:pPr>
      <w:r>
        <w:rPr>
          <w:b/>
        </w:rPr>
        <w:t>SEZIONE 1</w:t>
      </w:r>
    </w:p>
    <w:p w14:paraId="1FE6C66B" w14:textId="77777777" w:rsidR="009C5102" w:rsidRDefault="00000000">
      <w:pPr>
        <w:spacing w:line="276" w:lineRule="auto"/>
        <w:jc w:val="both"/>
        <w:rPr>
          <w:b/>
        </w:rPr>
      </w:pPr>
      <w:r>
        <w:rPr>
          <w:b/>
        </w:rPr>
        <w:t>Contesto e obiettivi dell’intervento di regolamentazione</w:t>
      </w:r>
    </w:p>
    <w:p w14:paraId="7356C9E4" w14:textId="77777777" w:rsidR="009C5102" w:rsidRDefault="00000000">
      <w:pPr>
        <w:spacing w:after="240" w:line="276" w:lineRule="auto"/>
        <w:jc w:val="both"/>
        <w:rPr>
          <w:b/>
        </w:rPr>
      </w:pPr>
      <w:r>
        <w:rPr>
          <w:b/>
        </w:rPr>
        <w:t>________________________________________________________________________________</w:t>
      </w:r>
    </w:p>
    <w:p w14:paraId="638C138E" w14:textId="77777777" w:rsidR="009C5102" w:rsidRDefault="00000000">
      <w:pPr>
        <w:numPr>
          <w:ilvl w:val="0"/>
          <w:numId w:val="3"/>
        </w:numPr>
        <w:pBdr>
          <w:top w:val="nil"/>
          <w:left w:val="nil"/>
          <w:bottom w:val="nil"/>
          <w:right w:val="nil"/>
          <w:between w:val="nil"/>
        </w:pBdr>
        <w:spacing w:after="200" w:line="276" w:lineRule="auto"/>
        <w:jc w:val="both"/>
        <w:rPr>
          <w:b/>
          <w:i/>
          <w:color w:val="000000"/>
        </w:rPr>
      </w:pPr>
      <w:r>
        <w:rPr>
          <w:b/>
          <w:i/>
          <w:color w:val="000000"/>
        </w:rPr>
        <w:t>La rappresentazione del problema da risolvere e delle criticità constatate, anche con riferimento al contesto internazionale ed europeo, nonché delle esigenze sociali ed economiche considerate</w:t>
      </w:r>
    </w:p>
    <w:p w14:paraId="0FD725CD" w14:textId="77777777" w:rsidR="009C5102" w:rsidRDefault="00000000">
      <w:pPr>
        <w:tabs>
          <w:tab w:val="center" w:pos="4819"/>
          <w:tab w:val="right" w:pos="9638"/>
          <w:tab w:val="left" w:pos="567"/>
          <w:tab w:val="right" w:pos="276"/>
        </w:tabs>
        <w:spacing w:line="276" w:lineRule="auto"/>
        <w:jc w:val="both"/>
      </w:pPr>
      <w:r>
        <w:t xml:space="preserve">L’obesità incide profondamente sullo stato di salute, </w:t>
      </w:r>
      <w:proofErr w:type="spellStart"/>
      <w:r>
        <w:t>poichè</w:t>
      </w:r>
      <w:proofErr w:type="spellEnd"/>
      <w:r>
        <w:t xml:space="preserve"> si accompagna ad importanti malattie, quali il diabete mellito di tipo 2, l’ipertensione arteriosa, la cardiopatia ischemica e altre condizioni</w:t>
      </w:r>
    </w:p>
    <w:p w14:paraId="4BD1DC93" w14:textId="77777777" w:rsidR="009C5102" w:rsidRDefault="00000000">
      <w:pPr>
        <w:tabs>
          <w:tab w:val="center" w:pos="4819"/>
          <w:tab w:val="right" w:pos="9638"/>
          <w:tab w:val="left" w:pos="567"/>
          <w:tab w:val="right" w:pos="276"/>
        </w:tabs>
        <w:spacing w:line="276" w:lineRule="auto"/>
        <w:jc w:val="both"/>
      </w:pPr>
      <w:r>
        <w:t xml:space="preserve">morbose che, in varia misura, peggiorano la qualità di vita e ne riducono la durata. </w:t>
      </w:r>
    </w:p>
    <w:p w14:paraId="4D07C898" w14:textId="77777777" w:rsidR="009C5102" w:rsidRDefault="00000000">
      <w:pPr>
        <w:tabs>
          <w:tab w:val="center" w:pos="4819"/>
          <w:tab w:val="right" w:pos="9638"/>
          <w:tab w:val="left" w:pos="567"/>
          <w:tab w:val="right" w:pos="276"/>
        </w:tabs>
        <w:spacing w:before="200" w:line="276" w:lineRule="auto"/>
        <w:jc w:val="both"/>
      </w:pPr>
      <w:r>
        <w:t>La diffusione di questa patologia è aumentata nel tempo, raggiungendo dimensioni epidemiche e giungendo a rappresentare uno dei maggiori problemi di salute pubblica a livello mondiale, con una preoccupante espansione nell’età infantile. Non è un caso se l’Organizzazione mondiale della sanità (OMS) abbia riconosciuto l’obesità come un’epidemia globale fin dal 1997.</w:t>
      </w:r>
    </w:p>
    <w:p w14:paraId="3EA75D37" w14:textId="77777777" w:rsidR="009C5102" w:rsidRDefault="00000000">
      <w:pPr>
        <w:tabs>
          <w:tab w:val="center" w:pos="4819"/>
          <w:tab w:val="right" w:pos="9638"/>
          <w:tab w:val="left" w:pos="567"/>
          <w:tab w:val="right" w:pos="276"/>
        </w:tabs>
        <w:spacing w:before="200" w:line="276" w:lineRule="auto"/>
        <w:jc w:val="both"/>
      </w:pPr>
      <w:r>
        <w:t>Ciò è ancor più vero in Campania, che è tuttora la regione italiana con la più elevata percentuale di bambini e adolescenti obesi o in sovrappeso. Gli ultimi dati raccolti da “</w:t>
      </w:r>
      <w:proofErr w:type="spellStart"/>
      <w:r>
        <w:t>OKkio</w:t>
      </w:r>
      <w:proofErr w:type="spellEnd"/>
      <w:r>
        <w:t xml:space="preserve"> alla Salute”, il sistema di sorveglianza nazionale promosso e finanziato dal Ministero della Salute e coordinato dall’ISS in collaborazione con tutte le Regioni e il Ministero dell’Istruzione, hanno certificato infatti la presenza di un 12,6% di obesità, di un 6,2% di obesità grave e di un 25,4% di sovrappeso nella popolazione tra i 6 e i 9 anni, per un totale del 44,2% (media italiana del 32,2%); negli adolescenti di età compresa tra gli 11 e i 15 anni la prevalenza di sovrappeso e obesità è pari al 31,6%, a fronte del 22,4% del dato nazionale.</w:t>
      </w:r>
    </w:p>
    <w:p w14:paraId="35AFD355" w14:textId="77777777" w:rsidR="009C5102" w:rsidRDefault="00000000">
      <w:pPr>
        <w:tabs>
          <w:tab w:val="center" w:pos="4819"/>
          <w:tab w:val="right" w:pos="9638"/>
          <w:tab w:val="left" w:pos="567"/>
          <w:tab w:val="right" w:pos="276"/>
        </w:tabs>
        <w:spacing w:before="200" w:line="276" w:lineRule="auto"/>
        <w:jc w:val="both"/>
      </w:pPr>
      <w:r>
        <w:t>I dati non sono più confortanti se riferiti all’intera popolazione campana: nel biennio 2020-2021 il 50,6% della popolazione è risultata essere in eccesso ponderale, ovvero il 38% in sovrappeso e il 12% obesa, con un andamento che dal 2008 non accenna ad alcun miglioramento (dati sorveglianza PASSI). Più nello specifico, l’effetto ponderale fra i residenti campani ha coinvolto il 59% degli uomini (contro il 42% delle donne), il 62% delle persone 50-69enni, il 57% dei più poveri (coloro che riferiscono di avere molte difficoltà ad arrivare alla fine del mese con le risorse finanziarie a loro disposizione) e il 69% delle persone con basso livello di istruzione, confermando come l’obesità sia una patologia con una forte componente economico-sociale.</w:t>
      </w:r>
    </w:p>
    <w:p w14:paraId="354B413E" w14:textId="77777777" w:rsidR="009C5102" w:rsidRDefault="009C5102">
      <w:pPr>
        <w:tabs>
          <w:tab w:val="center" w:pos="4819"/>
          <w:tab w:val="right" w:pos="9638"/>
          <w:tab w:val="left" w:pos="567"/>
          <w:tab w:val="right" w:pos="276"/>
        </w:tabs>
        <w:spacing w:before="200" w:line="276" w:lineRule="auto"/>
        <w:jc w:val="both"/>
      </w:pPr>
    </w:p>
    <w:p w14:paraId="2312A770" w14:textId="77777777" w:rsidR="009C5102" w:rsidRDefault="009C5102">
      <w:pPr>
        <w:tabs>
          <w:tab w:val="center" w:pos="4819"/>
          <w:tab w:val="right" w:pos="9638"/>
          <w:tab w:val="left" w:pos="567"/>
          <w:tab w:val="right" w:pos="276"/>
        </w:tabs>
        <w:spacing w:before="200" w:line="276" w:lineRule="auto"/>
        <w:jc w:val="both"/>
      </w:pPr>
    </w:p>
    <w:p w14:paraId="1DAE4B35" w14:textId="77777777" w:rsidR="009C5102" w:rsidRDefault="009C5102">
      <w:pPr>
        <w:tabs>
          <w:tab w:val="center" w:pos="4819"/>
          <w:tab w:val="right" w:pos="9638"/>
          <w:tab w:val="left" w:pos="567"/>
          <w:tab w:val="right" w:pos="276"/>
        </w:tabs>
        <w:spacing w:line="276" w:lineRule="auto"/>
        <w:jc w:val="both"/>
      </w:pPr>
    </w:p>
    <w:p w14:paraId="4287E9B9" w14:textId="77777777" w:rsidR="009C5102" w:rsidRDefault="00000000">
      <w:pPr>
        <w:numPr>
          <w:ilvl w:val="0"/>
          <w:numId w:val="3"/>
        </w:numPr>
        <w:pBdr>
          <w:top w:val="nil"/>
          <w:left w:val="nil"/>
          <w:bottom w:val="nil"/>
          <w:right w:val="nil"/>
          <w:between w:val="nil"/>
        </w:pBdr>
        <w:spacing w:line="276" w:lineRule="auto"/>
        <w:jc w:val="both"/>
        <w:rPr>
          <w:b/>
          <w:i/>
          <w:color w:val="000000"/>
        </w:rPr>
      </w:pPr>
      <w:r>
        <w:rPr>
          <w:b/>
          <w:i/>
          <w:color w:val="000000"/>
        </w:rPr>
        <w:lastRenderedPageBreak/>
        <w:t>Indicazione degli obiettivi perseguiti con l’intervento normativo</w:t>
      </w:r>
    </w:p>
    <w:p w14:paraId="731E4442" w14:textId="77777777" w:rsidR="009C5102" w:rsidRDefault="009C5102">
      <w:pPr>
        <w:pBdr>
          <w:top w:val="nil"/>
          <w:left w:val="nil"/>
          <w:bottom w:val="nil"/>
          <w:right w:val="nil"/>
          <w:between w:val="nil"/>
        </w:pBdr>
        <w:spacing w:line="276" w:lineRule="auto"/>
        <w:jc w:val="both"/>
      </w:pPr>
    </w:p>
    <w:p w14:paraId="6B2D80F3" w14:textId="77777777" w:rsidR="009C5102" w:rsidRDefault="00000000">
      <w:pPr>
        <w:pBdr>
          <w:top w:val="nil"/>
          <w:left w:val="nil"/>
          <w:bottom w:val="nil"/>
          <w:right w:val="nil"/>
          <w:between w:val="nil"/>
        </w:pBdr>
        <w:spacing w:line="276" w:lineRule="auto"/>
        <w:jc w:val="both"/>
      </w:pPr>
      <w:r>
        <w:t>L’obiettivo dell’intervento normativo è quello di provvedere a integrare la vigente normativa regionale in materia di obesità con specifiche misure di ambito sanitario, anche alla luce del recepimento, da parte della Regione, dell’Accordo della Conferenza Stato-Regioni (Rep. Atti n. 163/CSR del 27/07/2022) sul documento “Linee di indirizzo per la prevenzione e il contrasto del sovrappeso e dell’obesità” (con DGR 598 del 25 ottobre 2023).</w:t>
      </w:r>
    </w:p>
    <w:p w14:paraId="4BB8D68C" w14:textId="77777777" w:rsidR="009C5102" w:rsidRDefault="00000000">
      <w:pPr>
        <w:pBdr>
          <w:top w:val="nil"/>
          <w:left w:val="nil"/>
          <w:bottom w:val="nil"/>
          <w:right w:val="nil"/>
          <w:between w:val="nil"/>
        </w:pBdr>
        <w:spacing w:before="200" w:line="276" w:lineRule="auto"/>
        <w:jc w:val="both"/>
      </w:pPr>
      <w:r>
        <w:t>In modo particolare, il documento, elaborato da uno specifico tavolo di lavoro, istituito presso la Direzione generale della prevenzione sanitaria del Ministero della Salute, che ha coordinato i lavori, insieme con la Direzione generale degli alimenti e della nutrizione e con il coinvolgimento dei professionisti del settore, sottolinea l’importanza di fornire a operatori e decisori uno strumento di supporto per scelte organizzative e professionali omogenee, nel quadro delle misure organizzative autonomamente stabilite dalle Regioni in linea con le proprie esigenze di programmazione. Si intende inoltre garantire una gestione integrata, tra i diversi ambiti di competenza preventiva e clinico-nutrizionale, delle persone in sovrappeso/obese, descrivendo gli elementi costitutivi di un percorso preventivo-diagnostico-terapeutico-assistenziale (PPDTA) integrato e condiviso tra l’area preventiva e quella clinica. Le linee di indirizzo evidenziano anche l’opportunità di favorire il raccordo tra la medicina di base, i Dipartimenti di Prevenzione e i diversi setting di cura specialistici ambulatoriali/ospedalieri, nonché il necessario contrasto tra le diseguaglianze di genere e sociali nella prevenzione e nella gestione della patologia.</w:t>
      </w:r>
    </w:p>
    <w:p w14:paraId="0D0BA4D6" w14:textId="77777777" w:rsidR="009C5102" w:rsidRDefault="009C5102">
      <w:pPr>
        <w:pBdr>
          <w:top w:val="nil"/>
          <w:left w:val="nil"/>
          <w:bottom w:val="nil"/>
          <w:right w:val="nil"/>
          <w:between w:val="nil"/>
        </w:pBdr>
        <w:spacing w:line="276" w:lineRule="auto"/>
        <w:jc w:val="both"/>
      </w:pPr>
    </w:p>
    <w:p w14:paraId="12BF4F68" w14:textId="77777777" w:rsidR="009C5102" w:rsidRDefault="00000000">
      <w:pPr>
        <w:numPr>
          <w:ilvl w:val="0"/>
          <w:numId w:val="3"/>
        </w:numPr>
        <w:pBdr>
          <w:top w:val="nil"/>
          <w:left w:val="nil"/>
          <w:bottom w:val="nil"/>
          <w:right w:val="nil"/>
          <w:between w:val="nil"/>
        </w:pBdr>
        <w:spacing w:after="240" w:line="276" w:lineRule="auto"/>
        <w:jc w:val="both"/>
        <w:rPr>
          <w:b/>
          <w:i/>
          <w:color w:val="000000"/>
        </w:rPr>
      </w:pPr>
      <w:r>
        <w:rPr>
          <w:b/>
          <w:i/>
          <w:color w:val="000000"/>
        </w:rPr>
        <w:t>Descrizione degli indicatori che consentono di verificare il grado di raggiungimento degli obiettivi indicati e di monitorare l’attuazione dell’intervento nell’ambito della VIR</w:t>
      </w:r>
    </w:p>
    <w:p w14:paraId="5055FBF5" w14:textId="77777777" w:rsidR="009C5102" w:rsidRDefault="00000000">
      <w:pPr>
        <w:pBdr>
          <w:top w:val="nil"/>
          <w:left w:val="nil"/>
          <w:bottom w:val="nil"/>
          <w:right w:val="nil"/>
          <w:between w:val="nil"/>
        </w:pBdr>
        <w:spacing w:after="200" w:line="276" w:lineRule="auto"/>
        <w:jc w:val="both"/>
      </w:pPr>
      <w:r>
        <w:t xml:space="preserve">Tra gli indicatori che consentiranno di verificare il grado di raggiungimento degli obiettivi vi saranno: </w:t>
      </w:r>
    </w:p>
    <w:p w14:paraId="0DAFC22B" w14:textId="77777777" w:rsidR="009C5102" w:rsidRDefault="00000000">
      <w:pPr>
        <w:numPr>
          <w:ilvl w:val="0"/>
          <w:numId w:val="6"/>
        </w:numPr>
        <w:pBdr>
          <w:top w:val="nil"/>
          <w:left w:val="nil"/>
          <w:bottom w:val="nil"/>
          <w:right w:val="nil"/>
          <w:between w:val="nil"/>
        </w:pBdr>
        <w:spacing w:line="276" w:lineRule="auto"/>
        <w:ind w:left="425" w:hanging="425"/>
        <w:jc w:val="both"/>
      </w:pPr>
      <w:r>
        <w:t>l’effettiva istituzione di una Rete regionale per la prevenzione e la cura dell’obesità, in particolare quella infantile, con l’individuazione di un centro di riferimento regionale (hub) e dei relativi centri periferici (</w:t>
      </w:r>
      <w:proofErr w:type="spellStart"/>
      <w:r>
        <w:t>spoke</w:t>
      </w:r>
      <w:proofErr w:type="spellEnd"/>
      <w:r>
        <w:t>);</w:t>
      </w:r>
    </w:p>
    <w:p w14:paraId="2AB8AF22" w14:textId="407FA8DD" w:rsidR="009C5102" w:rsidRDefault="00000000">
      <w:pPr>
        <w:numPr>
          <w:ilvl w:val="0"/>
          <w:numId w:val="6"/>
        </w:numPr>
        <w:pBdr>
          <w:top w:val="nil"/>
          <w:left w:val="nil"/>
          <w:bottom w:val="nil"/>
          <w:right w:val="nil"/>
          <w:between w:val="nil"/>
        </w:pBdr>
        <w:spacing w:line="276" w:lineRule="auto"/>
        <w:ind w:left="425" w:hanging="425"/>
        <w:jc w:val="both"/>
      </w:pPr>
      <w:r>
        <w:t>l’effettiva adozione di un percorso preventivo-diagnostico-terapeutico-assistenziale (PPDTA) e la realizzazione di una rete nutrizionale sul territorio regionale;</w:t>
      </w:r>
    </w:p>
    <w:p w14:paraId="0A237815" w14:textId="77777777" w:rsidR="009C5102" w:rsidRDefault="00000000">
      <w:pPr>
        <w:numPr>
          <w:ilvl w:val="0"/>
          <w:numId w:val="6"/>
        </w:numPr>
        <w:pBdr>
          <w:top w:val="nil"/>
          <w:left w:val="nil"/>
          <w:bottom w:val="nil"/>
          <w:right w:val="nil"/>
          <w:between w:val="nil"/>
        </w:pBdr>
        <w:spacing w:line="276" w:lineRule="auto"/>
        <w:ind w:left="425" w:hanging="425"/>
        <w:jc w:val="both"/>
      </w:pPr>
      <w:r>
        <w:t xml:space="preserve">il perfezionamento delle attività di monitoraggio, attraverso i sistemi di sorveglianza attualmente disponibili, dell’andamento dello stato ponderale in varie fasce di popolazione, anche con dati stratificati per caratteristiche </w:t>
      </w:r>
      <w:proofErr w:type="gramStart"/>
      <w:r>
        <w:t>socio-demografiche</w:t>
      </w:r>
      <w:proofErr w:type="gramEnd"/>
      <w:r>
        <w:t>, e la valutazione dell’impatto sulle disuguaglianze di salute;</w:t>
      </w:r>
    </w:p>
    <w:p w14:paraId="0DC2711C" w14:textId="77777777" w:rsidR="009C5102" w:rsidRDefault="00000000">
      <w:pPr>
        <w:numPr>
          <w:ilvl w:val="0"/>
          <w:numId w:val="6"/>
        </w:numPr>
        <w:pBdr>
          <w:top w:val="nil"/>
          <w:left w:val="nil"/>
          <w:bottom w:val="nil"/>
          <w:right w:val="nil"/>
          <w:between w:val="nil"/>
        </w:pBdr>
        <w:spacing w:line="276" w:lineRule="auto"/>
        <w:ind w:left="425" w:hanging="425"/>
        <w:jc w:val="both"/>
      </w:pPr>
      <w:r>
        <w:t>l’effettiva implementazione della piattaforma abilitante di servizi per la sanità digitale in modo da consentire ai soggetti coinvolti una piena interazione nel processo di cura.</w:t>
      </w:r>
    </w:p>
    <w:p w14:paraId="7779EA7A" w14:textId="77777777" w:rsidR="009C5102" w:rsidRDefault="009C5102">
      <w:pPr>
        <w:pBdr>
          <w:top w:val="nil"/>
          <w:left w:val="nil"/>
          <w:bottom w:val="nil"/>
          <w:right w:val="nil"/>
          <w:between w:val="nil"/>
        </w:pBdr>
        <w:spacing w:line="276" w:lineRule="auto"/>
        <w:jc w:val="both"/>
      </w:pPr>
    </w:p>
    <w:p w14:paraId="1B254A13" w14:textId="77777777" w:rsidR="009C5102" w:rsidRDefault="00000000">
      <w:pPr>
        <w:numPr>
          <w:ilvl w:val="0"/>
          <w:numId w:val="3"/>
        </w:numPr>
        <w:pBdr>
          <w:top w:val="nil"/>
          <w:left w:val="nil"/>
          <w:bottom w:val="nil"/>
          <w:right w:val="nil"/>
          <w:between w:val="nil"/>
        </w:pBdr>
        <w:spacing w:after="240" w:line="276" w:lineRule="auto"/>
        <w:jc w:val="both"/>
        <w:rPr>
          <w:b/>
          <w:i/>
          <w:color w:val="000000"/>
        </w:rPr>
      </w:pPr>
      <w:r>
        <w:rPr>
          <w:b/>
          <w:i/>
          <w:color w:val="000000"/>
        </w:rPr>
        <w:lastRenderedPageBreak/>
        <w:t>Indicazione delle categorie dei soggetti, pubblici e privati, destinatari dei principali effetti dell’intervento regolatorio</w:t>
      </w:r>
    </w:p>
    <w:p w14:paraId="00978935" w14:textId="77777777" w:rsidR="009C5102" w:rsidRDefault="00000000">
      <w:pPr>
        <w:pBdr>
          <w:top w:val="nil"/>
          <w:left w:val="nil"/>
          <w:bottom w:val="nil"/>
          <w:right w:val="nil"/>
          <w:between w:val="nil"/>
        </w:pBdr>
        <w:spacing w:before="200" w:after="240" w:line="276" w:lineRule="auto"/>
        <w:jc w:val="both"/>
      </w:pPr>
      <w:r>
        <w:t>Destinatarie dell’intervento normativo sono le persone in sovrappeso o obese residenti in Regione Campania.</w:t>
      </w:r>
    </w:p>
    <w:p w14:paraId="5077629C" w14:textId="77777777" w:rsidR="009C5102" w:rsidRDefault="00000000">
      <w:pPr>
        <w:pBdr>
          <w:top w:val="nil"/>
          <w:left w:val="nil"/>
          <w:bottom w:val="nil"/>
          <w:right w:val="nil"/>
          <w:between w:val="nil"/>
        </w:pBdr>
        <w:spacing w:before="200" w:line="276" w:lineRule="auto"/>
        <w:jc w:val="both"/>
      </w:pPr>
      <w:r>
        <w:t>Destinataria indiretta dell’intervento è la collettività regionale nel suo insieme.</w:t>
      </w:r>
    </w:p>
    <w:p w14:paraId="0F0EE8E5" w14:textId="77777777" w:rsidR="009C5102" w:rsidRDefault="00000000">
      <w:pPr>
        <w:pBdr>
          <w:top w:val="nil"/>
          <w:left w:val="nil"/>
          <w:bottom w:val="nil"/>
          <w:right w:val="nil"/>
          <w:between w:val="nil"/>
        </w:pBdr>
        <w:spacing w:after="240" w:line="276" w:lineRule="auto"/>
        <w:jc w:val="both"/>
        <w:rPr>
          <w:b/>
        </w:rPr>
      </w:pPr>
      <w:r>
        <w:rPr>
          <w:b/>
        </w:rPr>
        <w:t>________________________________________________________________________________</w:t>
      </w:r>
    </w:p>
    <w:p w14:paraId="4A095F8C" w14:textId="77777777" w:rsidR="009C5102" w:rsidRDefault="00000000">
      <w:pPr>
        <w:spacing w:before="240" w:line="276" w:lineRule="auto"/>
        <w:jc w:val="both"/>
        <w:rPr>
          <w:b/>
        </w:rPr>
      </w:pPr>
      <w:r>
        <w:rPr>
          <w:b/>
        </w:rPr>
        <w:t>SEZIONE 2</w:t>
      </w:r>
    </w:p>
    <w:p w14:paraId="64A36D33" w14:textId="77777777" w:rsidR="009C5102" w:rsidRDefault="00000000">
      <w:pPr>
        <w:spacing w:line="276" w:lineRule="auto"/>
        <w:jc w:val="both"/>
        <w:rPr>
          <w:b/>
        </w:rPr>
      </w:pPr>
      <w:r>
        <w:rPr>
          <w:b/>
        </w:rPr>
        <w:t>Procedure di consultazione precedenti l’intervento</w:t>
      </w:r>
    </w:p>
    <w:p w14:paraId="6CA13A95" w14:textId="77777777" w:rsidR="009C5102" w:rsidRDefault="00000000">
      <w:pPr>
        <w:spacing w:after="240" w:line="276" w:lineRule="auto"/>
        <w:jc w:val="both"/>
        <w:rPr>
          <w:b/>
        </w:rPr>
      </w:pPr>
      <w:r>
        <w:rPr>
          <w:b/>
        </w:rPr>
        <w:t>________________________________________________________________________________</w:t>
      </w:r>
    </w:p>
    <w:p w14:paraId="0051460B" w14:textId="77777777" w:rsidR="009C5102" w:rsidRDefault="00000000">
      <w:pPr>
        <w:jc w:val="both"/>
      </w:pPr>
      <w:r>
        <w:t>L’intervento normativo è scaturito da numerose interlocuzioni avute con rappresentanti delle società scientifiche e delle associazioni, operatori sanitari e professionisti del settore. Lo stesso è stato preceduto dalla presentazione di alcuni atti consiliari (interrogazioni, mozioni, emendamenti ed ordini del giorno).</w:t>
      </w:r>
    </w:p>
    <w:p w14:paraId="48F8B44A" w14:textId="77777777" w:rsidR="009C5102" w:rsidRDefault="00000000">
      <w:pPr>
        <w:spacing w:line="276" w:lineRule="auto"/>
        <w:jc w:val="both"/>
        <w:rPr>
          <w:b/>
        </w:rPr>
      </w:pPr>
      <w:r>
        <w:rPr>
          <w:b/>
        </w:rPr>
        <w:t>________________________________________________________________________________</w:t>
      </w:r>
    </w:p>
    <w:p w14:paraId="08295FBE" w14:textId="77777777" w:rsidR="009C5102" w:rsidRDefault="00000000">
      <w:pPr>
        <w:spacing w:before="240" w:line="276" w:lineRule="auto"/>
        <w:jc w:val="both"/>
        <w:rPr>
          <w:b/>
        </w:rPr>
      </w:pPr>
      <w:r>
        <w:rPr>
          <w:b/>
        </w:rPr>
        <w:t>SEZIONE 3</w:t>
      </w:r>
    </w:p>
    <w:p w14:paraId="364AAA41" w14:textId="77777777" w:rsidR="009C5102" w:rsidRDefault="00000000">
      <w:pPr>
        <w:spacing w:line="276" w:lineRule="auto"/>
        <w:jc w:val="both"/>
        <w:rPr>
          <w:b/>
        </w:rPr>
      </w:pPr>
      <w:r>
        <w:rPr>
          <w:b/>
        </w:rPr>
        <w:t>Valutazione dell’opzione di non intervento di regolamentazione (opzione zero)</w:t>
      </w:r>
    </w:p>
    <w:p w14:paraId="69725C39" w14:textId="77777777" w:rsidR="009C5102" w:rsidRDefault="00000000">
      <w:pPr>
        <w:spacing w:after="240" w:line="276" w:lineRule="auto"/>
        <w:jc w:val="both"/>
        <w:rPr>
          <w:b/>
        </w:rPr>
      </w:pPr>
      <w:r>
        <w:rPr>
          <w:b/>
        </w:rPr>
        <w:t>________________________________________________________________________________</w:t>
      </w:r>
    </w:p>
    <w:p w14:paraId="6348E407" w14:textId="77777777" w:rsidR="009C5102" w:rsidRDefault="00000000">
      <w:pPr>
        <w:jc w:val="both"/>
      </w:pPr>
      <w:r>
        <w:t>L’opzione zero è stata valutata come non percorribile, in quanto sono necessarie modifiche e integrazioni alla normativa vigente in materia di obesità (</w:t>
      </w:r>
      <w:proofErr w:type="spellStart"/>
      <w:r>
        <w:t>l.r</w:t>
      </w:r>
      <w:proofErr w:type="spellEnd"/>
      <w:r>
        <w:t>. n. 9/2020). In particolare, è opportuno completare il percorso legislativo con alcuni specifici interventi in materia sanitaria, rinviati al momento dell’approvazione della norma a causa della fase di commissariamento della Sanità regionale, nel frattempo superata.</w:t>
      </w:r>
    </w:p>
    <w:p w14:paraId="7E60BAE7" w14:textId="77777777" w:rsidR="009C5102" w:rsidRDefault="00000000">
      <w:pPr>
        <w:spacing w:line="276" w:lineRule="auto"/>
        <w:jc w:val="both"/>
        <w:rPr>
          <w:b/>
        </w:rPr>
      </w:pPr>
      <w:r>
        <w:rPr>
          <w:b/>
        </w:rPr>
        <w:t>________________________________________________________________________________</w:t>
      </w:r>
    </w:p>
    <w:p w14:paraId="5FEF325E" w14:textId="77777777" w:rsidR="009C5102" w:rsidRDefault="00000000">
      <w:pPr>
        <w:spacing w:before="240" w:line="276" w:lineRule="auto"/>
        <w:jc w:val="both"/>
        <w:rPr>
          <w:b/>
        </w:rPr>
      </w:pPr>
      <w:r>
        <w:rPr>
          <w:b/>
        </w:rPr>
        <w:t>SEZIONE 4</w:t>
      </w:r>
    </w:p>
    <w:p w14:paraId="766C2320" w14:textId="77777777" w:rsidR="009C5102" w:rsidRDefault="00000000">
      <w:pPr>
        <w:spacing w:line="276" w:lineRule="auto"/>
        <w:jc w:val="both"/>
        <w:rPr>
          <w:b/>
        </w:rPr>
      </w:pPr>
      <w:proofErr w:type="gramStart"/>
      <w:r>
        <w:rPr>
          <w:b/>
        </w:rPr>
        <w:t>Opzioni alternative</w:t>
      </w:r>
      <w:proofErr w:type="gramEnd"/>
      <w:r>
        <w:rPr>
          <w:b/>
        </w:rPr>
        <w:t xml:space="preserve"> all’intervento regolatorio</w:t>
      </w:r>
    </w:p>
    <w:p w14:paraId="2D8C80CE" w14:textId="77777777" w:rsidR="009C5102" w:rsidRDefault="00000000">
      <w:pPr>
        <w:spacing w:after="240" w:line="276" w:lineRule="auto"/>
        <w:jc w:val="both"/>
        <w:rPr>
          <w:b/>
        </w:rPr>
      </w:pPr>
      <w:r>
        <w:rPr>
          <w:b/>
        </w:rPr>
        <w:t>________________________________________________________________________________</w:t>
      </w:r>
    </w:p>
    <w:p w14:paraId="0236342F" w14:textId="77777777" w:rsidR="009C5102" w:rsidRDefault="00000000">
      <w:pPr>
        <w:jc w:val="both"/>
      </w:pPr>
      <w:r>
        <w:t>L’approvazione di un provvedimento di rango legislativo per la disciplina della materia appare lo strumento maggiormente efficace per il raggiungimento degli obiettivi prefissati, anche rispetto ad altre tipologie di atti (regolamenti, delibere amministrative ecc.).</w:t>
      </w:r>
    </w:p>
    <w:p w14:paraId="36E2AA09" w14:textId="77777777" w:rsidR="00B97157" w:rsidRDefault="00B97157" w:rsidP="00B97157">
      <w:pPr>
        <w:jc w:val="both"/>
        <w:rPr>
          <w:b/>
        </w:rPr>
      </w:pPr>
    </w:p>
    <w:p w14:paraId="50FA1CB2" w14:textId="77777777" w:rsidR="00B97157" w:rsidRDefault="00B97157" w:rsidP="00B97157">
      <w:pPr>
        <w:jc w:val="both"/>
        <w:rPr>
          <w:b/>
        </w:rPr>
      </w:pPr>
    </w:p>
    <w:p w14:paraId="76B0A1EB" w14:textId="77777777" w:rsidR="00B97157" w:rsidRDefault="00B97157" w:rsidP="00B97157">
      <w:pPr>
        <w:jc w:val="both"/>
        <w:rPr>
          <w:b/>
        </w:rPr>
      </w:pPr>
    </w:p>
    <w:p w14:paraId="597EE72E" w14:textId="77777777" w:rsidR="00B97157" w:rsidRDefault="00B97157" w:rsidP="00B97157">
      <w:pPr>
        <w:jc w:val="both"/>
        <w:rPr>
          <w:b/>
        </w:rPr>
      </w:pPr>
    </w:p>
    <w:p w14:paraId="31482E83" w14:textId="77777777" w:rsidR="00B97157" w:rsidRDefault="00B97157" w:rsidP="00B97157">
      <w:pPr>
        <w:jc w:val="both"/>
        <w:rPr>
          <w:b/>
        </w:rPr>
      </w:pPr>
    </w:p>
    <w:p w14:paraId="6BD0F444" w14:textId="7477C186" w:rsidR="009C5102" w:rsidRDefault="00000000" w:rsidP="00B97157">
      <w:pPr>
        <w:jc w:val="both"/>
        <w:rPr>
          <w:b/>
        </w:rPr>
      </w:pPr>
      <w:r>
        <w:rPr>
          <w:b/>
        </w:rPr>
        <w:lastRenderedPageBreak/>
        <w:t>________________________________________________________________________________</w:t>
      </w:r>
    </w:p>
    <w:p w14:paraId="4A37C9D1" w14:textId="77777777" w:rsidR="009C5102" w:rsidRDefault="00000000">
      <w:pPr>
        <w:spacing w:before="240" w:line="276" w:lineRule="auto"/>
        <w:jc w:val="both"/>
        <w:rPr>
          <w:b/>
        </w:rPr>
      </w:pPr>
      <w:r>
        <w:rPr>
          <w:b/>
        </w:rPr>
        <w:t>SEZIONE 5</w:t>
      </w:r>
    </w:p>
    <w:p w14:paraId="59462D2B" w14:textId="77777777" w:rsidR="009C5102" w:rsidRDefault="00000000">
      <w:pPr>
        <w:spacing w:line="276" w:lineRule="auto"/>
        <w:jc w:val="both"/>
        <w:rPr>
          <w:b/>
        </w:rPr>
      </w:pPr>
      <w:r>
        <w:rPr>
          <w:b/>
        </w:rPr>
        <w:t>Giustificazione dell’opzione regolatoria proposta e valutazione degli oneri amministrativi e dell’impatto sulle PMI</w:t>
      </w:r>
    </w:p>
    <w:p w14:paraId="743FA714" w14:textId="77777777" w:rsidR="009C5102" w:rsidRDefault="00000000">
      <w:pPr>
        <w:spacing w:after="240" w:line="276" w:lineRule="auto"/>
        <w:jc w:val="both"/>
        <w:rPr>
          <w:b/>
        </w:rPr>
      </w:pPr>
      <w:r>
        <w:rPr>
          <w:b/>
        </w:rPr>
        <w:t>________________________________________________________________________________</w:t>
      </w:r>
    </w:p>
    <w:p w14:paraId="48F9B003" w14:textId="77777777" w:rsidR="009C5102" w:rsidRDefault="00000000">
      <w:pPr>
        <w:numPr>
          <w:ilvl w:val="0"/>
          <w:numId w:val="4"/>
        </w:numPr>
        <w:pBdr>
          <w:top w:val="nil"/>
          <w:left w:val="nil"/>
          <w:bottom w:val="nil"/>
          <w:right w:val="nil"/>
          <w:between w:val="nil"/>
        </w:pBdr>
        <w:jc w:val="both"/>
        <w:rPr>
          <w:b/>
          <w:i/>
          <w:color w:val="000000"/>
        </w:rPr>
      </w:pPr>
      <w:r>
        <w:rPr>
          <w:b/>
          <w:i/>
          <w:color w:val="000000"/>
        </w:rPr>
        <w:t>Svantaggi e vantaggi dell’opzione prescelta per i destinatari diretti e indiretti</w:t>
      </w:r>
    </w:p>
    <w:p w14:paraId="2DE245C6" w14:textId="77777777" w:rsidR="009C5102" w:rsidRDefault="00000000">
      <w:pPr>
        <w:spacing w:before="240"/>
        <w:jc w:val="both"/>
      </w:pPr>
      <w:r>
        <w:t>L’opzione proposta determina vantaggi per i destinatari diretti e indiretti dell’intervento, come dettagliatamente elencati alla Sez. 1, lett. d).</w:t>
      </w:r>
    </w:p>
    <w:p w14:paraId="5C9B78DF" w14:textId="77777777" w:rsidR="009C5102" w:rsidRDefault="00000000">
      <w:pPr>
        <w:spacing w:before="240"/>
        <w:jc w:val="both"/>
      </w:pPr>
      <w:r>
        <w:t>Il presente intervento non comporta svantaggi di alcun genere.</w:t>
      </w:r>
    </w:p>
    <w:p w14:paraId="5378E8D7" w14:textId="77777777" w:rsidR="009C5102" w:rsidRDefault="009C5102">
      <w:pPr>
        <w:jc w:val="both"/>
      </w:pPr>
    </w:p>
    <w:p w14:paraId="6089542C" w14:textId="77777777" w:rsidR="009C5102" w:rsidRDefault="00000000">
      <w:pPr>
        <w:numPr>
          <w:ilvl w:val="0"/>
          <w:numId w:val="4"/>
        </w:numPr>
        <w:pBdr>
          <w:top w:val="nil"/>
          <w:left w:val="nil"/>
          <w:bottom w:val="nil"/>
          <w:right w:val="nil"/>
          <w:between w:val="nil"/>
        </w:pBdr>
        <w:jc w:val="both"/>
        <w:rPr>
          <w:b/>
          <w:i/>
          <w:color w:val="000000"/>
        </w:rPr>
      </w:pPr>
      <w:r>
        <w:rPr>
          <w:b/>
          <w:i/>
          <w:color w:val="000000"/>
        </w:rPr>
        <w:t>Individuazione e stima degli effetti dell’opzione prescelta sulle micro, piccole e medie imprese</w:t>
      </w:r>
    </w:p>
    <w:p w14:paraId="0F6F148C" w14:textId="77777777" w:rsidR="009C5102" w:rsidRDefault="00000000">
      <w:pPr>
        <w:spacing w:before="200"/>
        <w:jc w:val="both"/>
      </w:pPr>
      <w:r>
        <w:t>L’opzione prescelta non produce particolari effetti sulle MPMI.</w:t>
      </w:r>
    </w:p>
    <w:p w14:paraId="3373FC4D" w14:textId="77777777" w:rsidR="009C5102" w:rsidRDefault="009C5102">
      <w:pPr>
        <w:jc w:val="both"/>
      </w:pPr>
    </w:p>
    <w:p w14:paraId="03A2EDB8" w14:textId="77777777" w:rsidR="009C5102" w:rsidRDefault="00000000">
      <w:pPr>
        <w:numPr>
          <w:ilvl w:val="0"/>
          <w:numId w:val="4"/>
        </w:numPr>
        <w:spacing w:after="200"/>
        <w:jc w:val="both"/>
        <w:rPr>
          <w:b/>
          <w:i/>
        </w:rPr>
      </w:pPr>
      <w:r>
        <w:rPr>
          <w:b/>
          <w:i/>
        </w:rPr>
        <w:t>Indicazione e stima degli oneri informativi e dei relativi costi amministrativi, introdotti o eliminati a carico di cittadini e imprese. Per onere informativo si intende qualunque tipologia di adempimento comportante raccolta, elaborazione, trasmissione, conservazione e produzione di informazioni, comunicazioni e documenti alla pubblica amministrazione</w:t>
      </w:r>
    </w:p>
    <w:p w14:paraId="1C8653DC" w14:textId="77777777" w:rsidR="009C5102" w:rsidRDefault="00000000">
      <w:pPr>
        <w:spacing w:before="200"/>
        <w:jc w:val="both"/>
      </w:pPr>
      <w:r>
        <w:t xml:space="preserve">L’intervento regolatorio non comporta riduzione di oneri informativi o costi a carico dei cittadini o delle imprese. </w:t>
      </w:r>
    </w:p>
    <w:p w14:paraId="684BD23F" w14:textId="77777777" w:rsidR="009C5102" w:rsidRDefault="00000000">
      <w:pPr>
        <w:spacing w:after="200"/>
        <w:jc w:val="both"/>
        <w:rPr>
          <w:b/>
        </w:rPr>
      </w:pPr>
      <w:r>
        <w:rPr>
          <w:b/>
        </w:rPr>
        <w:t>________________________________________________________________________________</w:t>
      </w:r>
    </w:p>
    <w:p w14:paraId="3FCDA4FC" w14:textId="77777777" w:rsidR="009C5102" w:rsidRDefault="00000000">
      <w:pPr>
        <w:spacing w:before="240" w:line="276" w:lineRule="auto"/>
        <w:jc w:val="both"/>
        <w:rPr>
          <w:b/>
        </w:rPr>
      </w:pPr>
      <w:r>
        <w:rPr>
          <w:b/>
        </w:rPr>
        <w:t>SEZIONE 6</w:t>
      </w:r>
    </w:p>
    <w:p w14:paraId="4F3F392E" w14:textId="77777777" w:rsidR="009C5102" w:rsidRDefault="00000000">
      <w:pPr>
        <w:spacing w:line="276" w:lineRule="auto"/>
        <w:jc w:val="both"/>
        <w:rPr>
          <w:b/>
        </w:rPr>
      </w:pPr>
      <w:r>
        <w:rPr>
          <w:b/>
        </w:rPr>
        <w:t xml:space="preserve">Incidenza sul corretto funzionamento concorrenziale del mercato e sulla competitività regionale, nonché sulle politiche giovanili </w:t>
      </w:r>
    </w:p>
    <w:p w14:paraId="47816730" w14:textId="77777777" w:rsidR="009C5102" w:rsidRDefault="00000000">
      <w:pPr>
        <w:spacing w:after="240" w:line="276" w:lineRule="auto"/>
        <w:jc w:val="both"/>
        <w:rPr>
          <w:b/>
        </w:rPr>
      </w:pPr>
      <w:r>
        <w:rPr>
          <w:b/>
        </w:rPr>
        <w:t>________________________________________________________________________________</w:t>
      </w:r>
    </w:p>
    <w:p w14:paraId="4A606F3C" w14:textId="1180F6AF" w:rsidR="009C5102" w:rsidRDefault="00000000">
      <w:pPr>
        <w:jc w:val="both"/>
      </w:pPr>
      <w:r>
        <w:t>L’opzione prescelta non incide sul corretto funzionamento del mercato e sulla competitività regionale. L’intervento normativo è in grado</w:t>
      </w:r>
      <w:r w:rsidR="000C69D6">
        <w:t>,</w:t>
      </w:r>
      <w:r>
        <w:t xml:space="preserve"> inoltre</w:t>
      </w:r>
      <w:r w:rsidR="000C69D6">
        <w:t>,</w:t>
      </w:r>
      <w:r>
        <w:t xml:space="preserve"> di apportare benefici sulla platea giovanile della Regione, nella misura in cui le fasce di età più basse rappresentano quelle maggiormente coinvolte dall’insorgenza di sovrappeso e obesità, come dettagliatamente esposto nella Sez. 1.</w:t>
      </w:r>
    </w:p>
    <w:p w14:paraId="70981F9E" w14:textId="77777777" w:rsidR="009C5102" w:rsidRDefault="00000000">
      <w:pPr>
        <w:spacing w:after="240"/>
        <w:jc w:val="both"/>
        <w:rPr>
          <w:b/>
        </w:rPr>
      </w:pPr>
      <w:r>
        <w:rPr>
          <w:b/>
        </w:rPr>
        <w:t>________________________________________________________________________________</w:t>
      </w:r>
    </w:p>
    <w:p w14:paraId="1701F3E7" w14:textId="77777777" w:rsidR="009C5102" w:rsidRDefault="00000000">
      <w:pPr>
        <w:spacing w:before="240" w:line="276" w:lineRule="auto"/>
        <w:jc w:val="both"/>
        <w:rPr>
          <w:b/>
        </w:rPr>
      </w:pPr>
      <w:r>
        <w:rPr>
          <w:b/>
        </w:rPr>
        <w:t>SEZIONE 7</w:t>
      </w:r>
    </w:p>
    <w:p w14:paraId="40F69001" w14:textId="77777777" w:rsidR="009C5102" w:rsidRDefault="00000000">
      <w:pPr>
        <w:spacing w:line="276" w:lineRule="auto"/>
        <w:jc w:val="both"/>
        <w:rPr>
          <w:b/>
        </w:rPr>
      </w:pPr>
      <w:r>
        <w:rPr>
          <w:b/>
        </w:rPr>
        <w:t xml:space="preserve">Modalità attuative dell’intervento di regolamentazione </w:t>
      </w:r>
    </w:p>
    <w:p w14:paraId="4DFF3AD9" w14:textId="77777777" w:rsidR="009C5102" w:rsidRDefault="00000000">
      <w:pPr>
        <w:spacing w:after="240" w:line="276" w:lineRule="auto"/>
        <w:jc w:val="both"/>
        <w:rPr>
          <w:b/>
        </w:rPr>
      </w:pPr>
      <w:r>
        <w:rPr>
          <w:b/>
        </w:rPr>
        <w:t>________________________________________________________________________________</w:t>
      </w:r>
    </w:p>
    <w:p w14:paraId="5381716B" w14:textId="77777777" w:rsidR="009C5102" w:rsidRDefault="00000000">
      <w:pPr>
        <w:numPr>
          <w:ilvl w:val="0"/>
          <w:numId w:val="7"/>
        </w:numPr>
        <w:pBdr>
          <w:top w:val="nil"/>
          <w:left w:val="nil"/>
          <w:bottom w:val="nil"/>
          <w:right w:val="nil"/>
          <w:between w:val="nil"/>
        </w:pBdr>
        <w:jc w:val="both"/>
        <w:rPr>
          <w:b/>
          <w:i/>
          <w:color w:val="000000"/>
        </w:rPr>
      </w:pPr>
      <w:r>
        <w:rPr>
          <w:b/>
          <w:i/>
          <w:color w:val="000000"/>
        </w:rPr>
        <w:t>Soggetti responsabili dell’attuazione dell’intervento regolatorio</w:t>
      </w:r>
    </w:p>
    <w:p w14:paraId="27E906DD" w14:textId="77777777" w:rsidR="009C5102" w:rsidRDefault="00000000" w:rsidP="00D6536B">
      <w:pPr>
        <w:spacing w:before="240" w:after="240"/>
        <w:jc w:val="both"/>
      </w:pPr>
      <w:r>
        <w:lastRenderedPageBreak/>
        <w:t>La Regione è responsabile dell’attuazione delle disposizioni nelle sue diverse articolazioni (Giunta regionale, strutture amministrative competenti, ASL e AO ecc.).</w:t>
      </w:r>
    </w:p>
    <w:p w14:paraId="31B922D4" w14:textId="77777777" w:rsidR="009C5102" w:rsidRDefault="00000000">
      <w:pPr>
        <w:numPr>
          <w:ilvl w:val="0"/>
          <w:numId w:val="7"/>
        </w:numPr>
        <w:pBdr>
          <w:top w:val="nil"/>
          <w:left w:val="nil"/>
          <w:bottom w:val="nil"/>
          <w:right w:val="nil"/>
          <w:between w:val="nil"/>
        </w:pBdr>
        <w:spacing w:after="200"/>
        <w:jc w:val="both"/>
        <w:rPr>
          <w:b/>
          <w:i/>
          <w:color w:val="000000"/>
        </w:rPr>
      </w:pPr>
      <w:r>
        <w:rPr>
          <w:b/>
          <w:i/>
        </w:rPr>
        <w:t>Azioni per la pubblicità e per l’informazione dell’intervento</w:t>
      </w:r>
    </w:p>
    <w:p w14:paraId="2679F0FD" w14:textId="77777777" w:rsidR="009C5102" w:rsidRDefault="00000000">
      <w:pPr>
        <w:pBdr>
          <w:top w:val="nil"/>
          <w:left w:val="nil"/>
          <w:bottom w:val="nil"/>
          <w:right w:val="nil"/>
          <w:between w:val="nil"/>
        </w:pBdr>
        <w:spacing w:after="200"/>
        <w:jc w:val="both"/>
      </w:pPr>
      <w:r>
        <w:t>Si prevede la consueta pubblicazione nel Bollettino Ufficiale della Regione Campania.</w:t>
      </w:r>
    </w:p>
    <w:p w14:paraId="2F1EE8D0" w14:textId="77777777" w:rsidR="009C5102" w:rsidRDefault="00000000">
      <w:pPr>
        <w:numPr>
          <w:ilvl w:val="0"/>
          <w:numId w:val="7"/>
        </w:numPr>
        <w:pBdr>
          <w:top w:val="nil"/>
          <w:left w:val="nil"/>
          <w:bottom w:val="nil"/>
          <w:right w:val="nil"/>
          <w:between w:val="nil"/>
        </w:pBdr>
        <w:jc w:val="both"/>
        <w:rPr>
          <w:b/>
          <w:i/>
          <w:color w:val="000000"/>
        </w:rPr>
      </w:pPr>
      <w:r>
        <w:rPr>
          <w:b/>
          <w:i/>
          <w:color w:val="000000"/>
        </w:rPr>
        <w:t>Strumenti e modalità per il controllo e il monitoraggio dell’intervento regolatorio</w:t>
      </w:r>
    </w:p>
    <w:p w14:paraId="4FD6314E" w14:textId="77777777" w:rsidR="009C5102" w:rsidRDefault="00000000">
      <w:pPr>
        <w:spacing w:before="240"/>
        <w:jc w:val="both"/>
      </w:pPr>
      <w:r>
        <w:t>L’articolo 7 della legge regionale n. 9/2020 prevede che la Giunta regionale informi il Consiglio regionale sull’attuazione del provvedimento normativo e sui risultati da esso ottenuti. A tal fine, si dispone la trasmissione, con cadenza annuale, di una relazione alla Commissione consiliare competente in materia, attraverso cui indicare, in modo particolare, le azioni e gli interventi realizzati, specificando gli ambiti, gli obiettivi, la distribuzione territoriale, i soggetti coinvolti e le loro caratteristiche.</w:t>
      </w:r>
    </w:p>
    <w:p w14:paraId="672E4A96" w14:textId="77777777" w:rsidR="009C5102" w:rsidRDefault="00000000">
      <w:pPr>
        <w:spacing w:before="240"/>
        <w:jc w:val="both"/>
      </w:pPr>
      <w:r>
        <w:t>In aggiunta, è prevista la presentazione di una relazione al Consiglio, con cadenza biennale, con l’obiettivo di documentare in termini quantitativi e qualitativi l’entità della regressione o dell’attenuazione del fenomeno dell’obesità in seguito all’applicazione della legge.</w:t>
      </w:r>
    </w:p>
    <w:p w14:paraId="75F040BE" w14:textId="77777777" w:rsidR="009C5102" w:rsidRDefault="009C5102">
      <w:pPr>
        <w:jc w:val="both"/>
      </w:pPr>
    </w:p>
    <w:p w14:paraId="1CF0BA94" w14:textId="77777777" w:rsidR="009C5102" w:rsidRDefault="00000000">
      <w:pPr>
        <w:numPr>
          <w:ilvl w:val="0"/>
          <w:numId w:val="7"/>
        </w:numPr>
        <w:pBdr>
          <w:top w:val="nil"/>
          <w:left w:val="nil"/>
          <w:bottom w:val="nil"/>
          <w:right w:val="nil"/>
          <w:between w:val="nil"/>
        </w:pBdr>
        <w:jc w:val="both"/>
        <w:rPr>
          <w:b/>
          <w:i/>
          <w:color w:val="000000"/>
        </w:rPr>
      </w:pPr>
      <w:r>
        <w:rPr>
          <w:b/>
          <w:i/>
          <w:color w:val="000000"/>
        </w:rPr>
        <w:t>Meccanismi previsti per la revisione dell’intervento regolatorio</w:t>
      </w:r>
    </w:p>
    <w:p w14:paraId="5A32757D" w14:textId="77777777" w:rsidR="009C5102" w:rsidRDefault="00000000">
      <w:pPr>
        <w:spacing w:before="200"/>
        <w:jc w:val="both"/>
      </w:pPr>
      <w:r>
        <w:t>Non sono contemplati specifici meccanismi di revisione dell’articolato. Gli ulteriori interventi che si dovessero rendere necessari per integrare l’impianto normativo potranno essere realizzati attraverso successive modifiche normative o, nei casi in cui è previsto, attraverso provvedimenti di dettaglio demandati alla Giunta regionale.</w:t>
      </w:r>
    </w:p>
    <w:p w14:paraId="5CD21F50" w14:textId="77777777" w:rsidR="009C5102" w:rsidRDefault="00000000">
      <w:pPr>
        <w:spacing w:line="276" w:lineRule="auto"/>
        <w:jc w:val="both"/>
        <w:rPr>
          <w:b/>
        </w:rPr>
      </w:pPr>
      <w:r>
        <w:rPr>
          <w:b/>
        </w:rPr>
        <w:t>________________________________________________________________________________</w:t>
      </w:r>
    </w:p>
    <w:p w14:paraId="04083747" w14:textId="77777777" w:rsidR="009C5102" w:rsidRDefault="00000000">
      <w:pPr>
        <w:spacing w:before="240" w:line="276" w:lineRule="auto"/>
        <w:jc w:val="both"/>
        <w:rPr>
          <w:b/>
        </w:rPr>
      </w:pPr>
      <w:r>
        <w:rPr>
          <w:b/>
        </w:rPr>
        <w:t>SEZIONE 8</w:t>
      </w:r>
    </w:p>
    <w:p w14:paraId="4A3D51E5" w14:textId="77777777" w:rsidR="009C5102" w:rsidRDefault="00000000">
      <w:pPr>
        <w:spacing w:line="276" w:lineRule="auto"/>
        <w:jc w:val="both"/>
        <w:rPr>
          <w:b/>
        </w:rPr>
      </w:pPr>
      <w:r>
        <w:rPr>
          <w:b/>
        </w:rPr>
        <w:t>Rispetto dei livelli minimi di regolazione europea</w:t>
      </w:r>
    </w:p>
    <w:p w14:paraId="2D7B9363" w14:textId="77777777" w:rsidR="009C5102" w:rsidRDefault="00000000">
      <w:pPr>
        <w:spacing w:after="240" w:line="276" w:lineRule="auto"/>
        <w:jc w:val="both"/>
        <w:rPr>
          <w:b/>
        </w:rPr>
      </w:pPr>
      <w:r>
        <w:rPr>
          <w:b/>
        </w:rPr>
        <w:t>________________________________________________________________________________</w:t>
      </w:r>
    </w:p>
    <w:p w14:paraId="78D20498" w14:textId="77777777" w:rsidR="009C5102" w:rsidRDefault="00000000">
      <w:pPr>
        <w:jc w:val="both"/>
      </w:pPr>
      <w:r>
        <w:t>L’intervento regolatorio rispetta i livelli minimi di regolazione europea, non introducendo requisiti tecnici, obblighi e oneri di portata superiore rispetto a quanto già previsto.</w:t>
      </w:r>
    </w:p>
    <w:sectPr w:rsidR="009C5102">
      <w:headerReference w:type="default" r:id="rId8"/>
      <w:footerReference w:type="default" r:id="rId9"/>
      <w:headerReference w:type="first" r:id="rId10"/>
      <w:pgSz w:w="11906" w:h="16838"/>
      <w:pgMar w:top="1417" w:right="1134" w:bottom="1134"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51C75" w14:textId="77777777" w:rsidR="00997857" w:rsidRDefault="00997857">
      <w:r>
        <w:separator/>
      </w:r>
    </w:p>
  </w:endnote>
  <w:endnote w:type="continuationSeparator" w:id="0">
    <w:p w14:paraId="368EC94D" w14:textId="77777777" w:rsidR="00997857" w:rsidRDefault="00997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7227B" w14:textId="77777777" w:rsidR="009C5102" w:rsidRDefault="00000000">
    <w:pPr>
      <w:pBdr>
        <w:top w:val="nil"/>
        <w:left w:val="nil"/>
        <w:bottom w:val="nil"/>
        <w:right w:val="nil"/>
        <w:between w:val="nil"/>
      </w:pBdr>
      <w:tabs>
        <w:tab w:val="center" w:pos="4819"/>
        <w:tab w:val="right" w:pos="9638"/>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B97157">
      <w:rPr>
        <w:noProof/>
        <w:color w:val="000000"/>
        <w:sz w:val="22"/>
        <w:szCs w:val="22"/>
      </w:rPr>
      <w:t>2</w:t>
    </w:r>
    <w:r>
      <w:rPr>
        <w:color w:val="000000"/>
        <w:sz w:val="22"/>
        <w:szCs w:val="22"/>
      </w:rPr>
      <w:fldChar w:fldCharType="end"/>
    </w:r>
  </w:p>
  <w:p w14:paraId="3B72C930" w14:textId="77777777" w:rsidR="009C5102" w:rsidRDefault="009C5102">
    <w:pPr>
      <w:pBdr>
        <w:top w:val="nil"/>
        <w:left w:val="nil"/>
        <w:bottom w:val="nil"/>
        <w:right w:val="nil"/>
        <w:between w:val="nil"/>
      </w:pBdr>
      <w:tabs>
        <w:tab w:val="center" w:pos="4819"/>
        <w:tab w:val="right" w:pos="9638"/>
      </w:tabs>
      <w:rPr>
        <w:rFonts w:ascii="Century Schoolbook" w:eastAsia="Century Schoolbook" w:hAnsi="Century Schoolbook" w:cs="Century Schoolbook"/>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2FA14" w14:textId="77777777" w:rsidR="00997857" w:rsidRDefault="00997857">
      <w:r>
        <w:separator/>
      </w:r>
    </w:p>
  </w:footnote>
  <w:footnote w:type="continuationSeparator" w:id="0">
    <w:p w14:paraId="69E5AEA8" w14:textId="77777777" w:rsidR="00997857" w:rsidRDefault="009978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398A3" w14:textId="77777777" w:rsidR="009C5102" w:rsidRDefault="00000000">
    <w:pPr>
      <w:tabs>
        <w:tab w:val="left" w:pos="6490"/>
      </w:tabs>
      <w:rPr>
        <w:sz w:val="23"/>
        <w:szCs w:val="23"/>
      </w:rPr>
    </w:pPr>
    <w:r>
      <w:rPr>
        <w:sz w:val="23"/>
        <w:szCs w:val="23"/>
      </w:rPr>
      <w:tab/>
    </w:r>
    <w:r>
      <w:rPr>
        <w:noProof/>
      </w:rPr>
      <w:drawing>
        <wp:anchor distT="0" distB="0" distL="0" distR="0" simplePos="0" relativeHeight="251658240" behindDoc="1" locked="0" layoutInCell="1" hidden="0" allowOverlap="1" wp14:anchorId="63183C01" wp14:editId="33C2D4AC">
          <wp:simplePos x="0" y="0"/>
          <wp:positionH relativeFrom="column">
            <wp:posOffset>2019300</wp:posOffset>
          </wp:positionH>
          <wp:positionV relativeFrom="paragraph">
            <wp:posOffset>101268</wp:posOffset>
          </wp:positionV>
          <wp:extent cx="2172018" cy="1126565"/>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3893" t="13490" r="13586" b="41608"/>
                  <a:stretch>
                    <a:fillRect/>
                  </a:stretch>
                </pic:blipFill>
                <pic:spPr>
                  <a:xfrm>
                    <a:off x="0" y="0"/>
                    <a:ext cx="2172018" cy="1126565"/>
                  </a:xfrm>
                  <a:prstGeom prst="rect">
                    <a:avLst/>
                  </a:prstGeom>
                  <a:ln/>
                </pic:spPr>
              </pic:pic>
            </a:graphicData>
          </a:graphic>
        </wp:anchor>
      </w:drawing>
    </w:r>
  </w:p>
  <w:p w14:paraId="58E36581" w14:textId="77777777" w:rsidR="009C5102" w:rsidRDefault="009C5102">
    <w:pPr>
      <w:tabs>
        <w:tab w:val="left" w:pos="6490"/>
      </w:tabs>
      <w:rPr>
        <w:sz w:val="23"/>
        <w:szCs w:val="23"/>
      </w:rPr>
    </w:pPr>
  </w:p>
  <w:p w14:paraId="26B9D9DC" w14:textId="77777777" w:rsidR="009C5102" w:rsidRDefault="009C5102">
    <w:pPr>
      <w:tabs>
        <w:tab w:val="left" w:pos="6490"/>
      </w:tabs>
      <w:rPr>
        <w:sz w:val="23"/>
        <w:szCs w:val="23"/>
      </w:rPr>
    </w:pPr>
  </w:p>
  <w:p w14:paraId="42E79826" w14:textId="77777777" w:rsidR="009C5102" w:rsidRDefault="009C5102">
    <w:pPr>
      <w:tabs>
        <w:tab w:val="left" w:pos="6490"/>
      </w:tabs>
      <w:rPr>
        <w:sz w:val="23"/>
        <w:szCs w:val="23"/>
      </w:rPr>
    </w:pPr>
  </w:p>
  <w:p w14:paraId="49C4D1BB" w14:textId="77777777" w:rsidR="009C5102" w:rsidRDefault="009C5102">
    <w:pPr>
      <w:tabs>
        <w:tab w:val="left" w:pos="6490"/>
      </w:tabs>
      <w:rPr>
        <w:sz w:val="23"/>
        <w:szCs w:val="23"/>
      </w:rPr>
    </w:pPr>
  </w:p>
  <w:p w14:paraId="1EAECA4D" w14:textId="77777777" w:rsidR="009C5102" w:rsidRDefault="009C5102">
    <w:pPr>
      <w:tabs>
        <w:tab w:val="left" w:pos="6490"/>
      </w:tabs>
      <w:rPr>
        <w:sz w:val="23"/>
        <w:szCs w:val="23"/>
      </w:rPr>
    </w:pPr>
  </w:p>
  <w:p w14:paraId="3293BDDF" w14:textId="77777777" w:rsidR="009C5102" w:rsidRDefault="009C5102">
    <w:pPr>
      <w:tabs>
        <w:tab w:val="left" w:pos="6490"/>
      </w:tabs>
      <w:rPr>
        <w:sz w:val="23"/>
        <w:szCs w:val="23"/>
      </w:rPr>
    </w:pPr>
  </w:p>
  <w:p w14:paraId="68E7DBF1" w14:textId="77777777" w:rsidR="009C5102" w:rsidRDefault="009C5102">
    <w:pPr>
      <w:rPr>
        <w:sz w:val="23"/>
        <w:szCs w:val="23"/>
      </w:rPr>
    </w:pPr>
  </w:p>
  <w:p w14:paraId="21ED94C7" w14:textId="77777777" w:rsidR="009C5102" w:rsidRDefault="009C5102">
    <w:pPr>
      <w:jc w:val="center"/>
      <w:rPr>
        <w:sz w:val="23"/>
        <w:szCs w:val="23"/>
      </w:rPr>
    </w:pPr>
  </w:p>
  <w:p w14:paraId="3271632C" w14:textId="77777777" w:rsidR="009C5102" w:rsidRDefault="009C5102">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D658A" w14:textId="77777777" w:rsidR="009C5102" w:rsidRDefault="009C5102">
    <w:pPr>
      <w:pBdr>
        <w:top w:val="nil"/>
        <w:left w:val="nil"/>
        <w:bottom w:val="nil"/>
        <w:right w:val="nil"/>
        <w:between w:val="nil"/>
      </w:pBdr>
      <w:tabs>
        <w:tab w:val="center" w:pos="4819"/>
        <w:tab w:val="right" w:pos="9638"/>
      </w:tabs>
      <w:jc w:val="center"/>
      <w:rPr>
        <w:color w:val="000000"/>
      </w:rPr>
    </w:pPr>
  </w:p>
  <w:p w14:paraId="5EED2ABC" w14:textId="77777777" w:rsidR="009C5102" w:rsidRDefault="009C5102">
    <w:pPr>
      <w:pBdr>
        <w:top w:val="nil"/>
        <w:left w:val="nil"/>
        <w:bottom w:val="nil"/>
        <w:right w:val="nil"/>
        <w:between w:val="nil"/>
      </w:pBdr>
      <w:tabs>
        <w:tab w:val="center" w:pos="4819"/>
        <w:tab w:val="right" w:pos="9638"/>
      </w:tabs>
      <w:jc w:val="center"/>
      <w:rPr>
        <w:color w:val="000000"/>
      </w:rPr>
    </w:pPr>
  </w:p>
  <w:p w14:paraId="4B8D52B3" w14:textId="77777777" w:rsidR="009C5102" w:rsidRDefault="009C5102">
    <w:pPr>
      <w:pBdr>
        <w:top w:val="nil"/>
        <w:left w:val="nil"/>
        <w:bottom w:val="nil"/>
        <w:right w:val="nil"/>
        <w:between w:val="nil"/>
      </w:pBdr>
      <w:tabs>
        <w:tab w:val="center" w:pos="4819"/>
        <w:tab w:val="right" w:pos="9638"/>
      </w:tabs>
      <w:jc w:val="center"/>
      <w:rPr>
        <w:color w:val="000000"/>
      </w:rPr>
    </w:pPr>
  </w:p>
  <w:p w14:paraId="07AA8628" w14:textId="77777777" w:rsidR="009C5102" w:rsidRDefault="009C5102">
    <w:pPr>
      <w:pBdr>
        <w:top w:val="nil"/>
        <w:left w:val="nil"/>
        <w:bottom w:val="nil"/>
        <w:right w:val="nil"/>
        <w:between w:val="nil"/>
      </w:pBdr>
      <w:tabs>
        <w:tab w:val="center" w:pos="4819"/>
        <w:tab w:val="right" w:pos="9638"/>
      </w:tabs>
      <w:jc w:val="center"/>
      <w:rPr>
        <w:color w:val="000000"/>
      </w:rPr>
    </w:pPr>
  </w:p>
  <w:p w14:paraId="33E959F0" w14:textId="77777777" w:rsidR="009C5102" w:rsidRDefault="009C5102">
    <w:pPr>
      <w:pBdr>
        <w:top w:val="nil"/>
        <w:left w:val="nil"/>
        <w:bottom w:val="nil"/>
        <w:right w:val="nil"/>
        <w:between w:val="nil"/>
      </w:pBdr>
      <w:tabs>
        <w:tab w:val="center" w:pos="4819"/>
        <w:tab w:val="right" w:pos="9638"/>
      </w:tabs>
      <w:jc w:val="center"/>
      <w:rPr>
        <w:color w:val="000000"/>
      </w:rPr>
    </w:pPr>
  </w:p>
  <w:p w14:paraId="1A2C28E0" w14:textId="77777777" w:rsidR="009C5102" w:rsidRDefault="009C5102">
    <w:pPr>
      <w:pBdr>
        <w:top w:val="nil"/>
        <w:left w:val="nil"/>
        <w:bottom w:val="nil"/>
        <w:right w:val="nil"/>
        <w:between w:val="nil"/>
      </w:pBdr>
      <w:tabs>
        <w:tab w:val="center" w:pos="4819"/>
        <w:tab w:val="right" w:pos="9638"/>
      </w:tabs>
      <w:jc w:val="center"/>
      <w:rPr>
        <w:color w:val="000000"/>
      </w:rPr>
    </w:pPr>
  </w:p>
  <w:p w14:paraId="2B28E74D" w14:textId="77777777" w:rsidR="009C5102" w:rsidRDefault="009C5102">
    <w:pPr>
      <w:pBdr>
        <w:top w:val="nil"/>
        <w:left w:val="nil"/>
        <w:bottom w:val="nil"/>
        <w:right w:val="nil"/>
        <w:between w:val="nil"/>
      </w:pBdr>
      <w:tabs>
        <w:tab w:val="center" w:pos="4819"/>
        <w:tab w:val="right" w:pos="9638"/>
      </w:tabs>
      <w:jc w:val="center"/>
      <w:rPr>
        <w:color w:val="000000"/>
      </w:rPr>
    </w:pPr>
  </w:p>
  <w:p w14:paraId="5B3E4B37" w14:textId="77777777" w:rsidR="009C5102" w:rsidRDefault="00000000">
    <w:pPr>
      <w:pBdr>
        <w:top w:val="nil"/>
        <w:left w:val="nil"/>
        <w:bottom w:val="nil"/>
        <w:right w:val="nil"/>
        <w:between w:val="nil"/>
      </w:pBdr>
      <w:tabs>
        <w:tab w:val="center" w:pos="4819"/>
        <w:tab w:val="right" w:pos="9638"/>
      </w:tabs>
      <w:rPr>
        <w:color w:val="000000"/>
      </w:rPr>
    </w:pPr>
    <w:r>
      <w:rPr>
        <w:noProof/>
      </w:rPr>
      <w:drawing>
        <wp:anchor distT="0" distB="0" distL="114300" distR="114300" simplePos="0" relativeHeight="251659264" behindDoc="0" locked="0" layoutInCell="1" hidden="0" allowOverlap="1" wp14:anchorId="546589F3" wp14:editId="566A0359">
          <wp:simplePos x="0" y="0"/>
          <wp:positionH relativeFrom="margin">
            <wp:align>center</wp:align>
          </wp:positionH>
          <wp:positionV relativeFrom="page">
            <wp:posOffset>448310</wp:posOffset>
          </wp:positionV>
          <wp:extent cx="2172018" cy="1126565"/>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3893" t="13490" r="13586" b="41608"/>
                  <a:stretch>
                    <a:fillRect/>
                  </a:stretch>
                </pic:blipFill>
                <pic:spPr>
                  <a:xfrm>
                    <a:off x="0" y="0"/>
                    <a:ext cx="2172018" cy="11265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70259"/>
    <w:multiLevelType w:val="multilevel"/>
    <w:tmpl w:val="83A6F65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DE57723"/>
    <w:multiLevelType w:val="multilevel"/>
    <w:tmpl w:val="8CCAC9E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7655EB8"/>
    <w:multiLevelType w:val="multilevel"/>
    <w:tmpl w:val="21EE0C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FE57960"/>
    <w:multiLevelType w:val="multilevel"/>
    <w:tmpl w:val="660EC81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4E4A3349"/>
    <w:multiLevelType w:val="multilevel"/>
    <w:tmpl w:val="8550F59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DEA74FB"/>
    <w:multiLevelType w:val="multilevel"/>
    <w:tmpl w:val="0F52117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72282DE1"/>
    <w:multiLevelType w:val="multilevel"/>
    <w:tmpl w:val="7C66FAF6"/>
    <w:lvl w:ilvl="0">
      <w:start w:val="1"/>
      <w:numFmt w:val="bullet"/>
      <w:lvlText w:val="●"/>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999116397">
    <w:abstractNumId w:val="3"/>
  </w:num>
  <w:num w:numId="2" w16cid:durableId="593903975">
    <w:abstractNumId w:val="0"/>
  </w:num>
  <w:num w:numId="3" w16cid:durableId="424418721">
    <w:abstractNumId w:val="5"/>
  </w:num>
  <w:num w:numId="4" w16cid:durableId="163594799">
    <w:abstractNumId w:val="6"/>
  </w:num>
  <w:num w:numId="5" w16cid:durableId="709115517">
    <w:abstractNumId w:val="1"/>
  </w:num>
  <w:num w:numId="6" w16cid:durableId="1341784218">
    <w:abstractNumId w:val="2"/>
  </w:num>
  <w:num w:numId="7" w16cid:durableId="4289648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102"/>
    <w:rsid w:val="000C69D6"/>
    <w:rsid w:val="00997857"/>
    <w:rsid w:val="009C5102"/>
    <w:rsid w:val="00B97157"/>
    <w:rsid w:val="00D653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501D9"/>
  <w15:docId w15:val="{2352E0B1-139E-4319-A94A-FB643F8DA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jc w:val="center"/>
      <w:outlineLvl w:val="0"/>
    </w:pPr>
    <w:rPr>
      <w:i/>
    </w:rPr>
  </w:style>
  <w:style w:type="paragraph" w:styleId="Titolo2">
    <w:name w:val="heading 2"/>
    <w:basedOn w:val="Normale"/>
    <w:next w:val="Normale"/>
    <w:uiPriority w:val="9"/>
    <w:semiHidden/>
    <w:unhideWhenUsed/>
    <w:qFormat/>
    <w:pPr>
      <w:keepNext/>
      <w:keepLines/>
      <w:pBdr>
        <w:top w:val="nil"/>
        <w:left w:val="nil"/>
        <w:bottom w:val="nil"/>
        <w:right w:val="nil"/>
        <w:between w:val="nil"/>
      </w:pBdr>
      <w:spacing w:before="360" w:after="80"/>
      <w:outlineLvl w:val="1"/>
    </w:pPr>
    <w:rPr>
      <w:b/>
      <w:color w:val="000000"/>
      <w:sz w:val="36"/>
      <w:szCs w:val="36"/>
    </w:rPr>
  </w:style>
  <w:style w:type="paragraph" w:styleId="Titolo3">
    <w:name w:val="heading 3"/>
    <w:basedOn w:val="Normale"/>
    <w:next w:val="Normale"/>
    <w:uiPriority w:val="9"/>
    <w:semiHidden/>
    <w:unhideWhenUsed/>
    <w:qFormat/>
    <w:pPr>
      <w:keepNext/>
      <w:keepLines/>
      <w:pBdr>
        <w:top w:val="nil"/>
        <w:left w:val="nil"/>
        <w:bottom w:val="nil"/>
        <w:right w:val="nil"/>
        <w:between w:val="nil"/>
      </w:pBdr>
      <w:spacing w:before="280" w:after="80"/>
      <w:outlineLvl w:val="2"/>
    </w:pPr>
    <w:rPr>
      <w:b/>
      <w:color w:val="000000"/>
      <w:sz w:val="28"/>
      <w:szCs w:val="28"/>
    </w:rPr>
  </w:style>
  <w:style w:type="paragraph" w:styleId="Titolo4">
    <w:name w:val="heading 4"/>
    <w:basedOn w:val="Normale"/>
    <w:next w:val="Normale"/>
    <w:uiPriority w:val="9"/>
    <w:semiHidden/>
    <w:unhideWhenUsed/>
    <w:qFormat/>
    <w:pPr>
      <w:keepNext/>
      <w:keepLines/>
      <w:pBdr>
        <w:top w:val="nil"/>
        <w:left w:val="nil"/>
        <w:bottom w:val="nil"/>
        <w:right w:val="nil"/>
        <w:between w:val="nil"/>
      </w:pBdr>
      <w:spacing w:before="240" w:after="40"/>
      <w:outlineLvl w:val="3"/>
    </w:pPr>
    <w:rPr>
      <w:b/>
      <w:color w:val="000000"/>
    </w:rPr>
  </w:style>
  <w:style w:type="paragraph" w:styleId="Titolo5">
    <w:name w:val="heading 5"/>
    <w:basedOn w:val="Normale"/>
    <w:next w:val="Normale"/>
    <w:uiPriority w:val="9"/>
    <w:semiHidden/>
    <w:unhideWhenUsed/>
    <w:qFormat/>
    <w:pPr>
      <w:keepNext/>
      <w:keepLines/>
      <w:pBdr>
        <w:top w:val="nil"/>
        <w:left w:val="nil"/>
        <w:bottom w:val="nil"/>
        <w:right w:val="nil"/>
        <w:between w:val="nil"/>
      </w:pBdr>
      <w:spacing w:before="220" w:after="40"/>
      <w:outlineLvl w:val="4"/>
    </w:pPr>
    <w:rPr>
      <w:b/>
      <w:color w:val="000000"/>
      <w:sz w:val="22"/>
      <w:szCs w:val="22"/>
    </w:rPr>
  </w:style>
  <w:style w:type="paragraph" w:styleId="Titolo6">
    <w:name w:val="heading 6"/>
    <w:basedOn w:val="Normale"/>
    <w:next w:val="Normale"/>
    <w:uiPriority w:val="9"/>
    <w:semiHidden/>
    <w:unhideWhenUsed/>
    <w:qFormat/>
    <w:pPr>
      <w:keepNext/>
      <w:keepLines/>
      <w:pBdr>
        <w:top w:val="nil"/>
        <w:left w:val="nil"/>
        <w:bottom w:val="nil"/>
        <w:right w:val="nil"/>
        <w:between w:val="nil"/>
      </w:pBdr>
      <w:spacing w:before="200" w:after="40"/>
      <w:outlineLvl w:val="5"/>
    </w:pPr>
    <w:rPr>
      <w:b/>
      <w:color w:val="000000"/>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pBdr>
        <w:top w:val="nil"/>
        <w:left w:val="nil"/>
        <w:bottom w:val="nil"/>
        <w:right w:val="nil"/>
        <w:between w:val="nil"/>
      </w:pBdr>
      <w:spacing w:before="480" w:after="120"/>
    </w:pPr>
    <w:rPr>
      <w:b/>
      <w:color w:val="000000"/>
      <w:sz w:val="72"/>
      <w:szCs w:val="72"/>
    </w:rPr>
  </w:style>
  <w:style w:type="paragraph" w:styleId="Sottotitolo">
    <w:name w:val="Subtitle"/>
    <w:basedOn w:val="Normale"/>
    <w:next w:val="Normale"/>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YSpvYYhZafNDzTAdyNbO+Vh16Q==">CgMxLjA4AHIhMThidmlwYmxoYWp3Qnh4RUtyVUhEdWxXdXZKTktxTkZh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2153</Words>
  <Characters>12277</Characters>
  <Application>Microsoft Office Word</Application>
  <DocSecurity>0</DocSecurity>
  <Lines>102</Lines>
  <Paragraphs>28</Paragraphs>
  <ScaleCrop>false</ScaleCrop>
  <Company/>
  <LinksUpToDate>false</LinksUpToDate>
  <CharactersWithSpaces>14402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Ciarambino Valeria Staff</cp:lastModifiedBy>
  <cp:revision>4</cp:revision>
  <dcterms:created xsi:type="dcterms:W3CDTF">2024-04-10T11:39:00Z</dcterms:created>
  <dcterms:modified xsi:type="dcterms:W3CDTF">2024-04-10T11:40:00Z</dcterms:modified>
</cp:coreProperties>
</file>