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4A3C1" w14:textId="77777777" w:rsidR="00982376" w:rsidRPr="001842AE" w:rsidRDefault="00982376" w:rsidP="00982376">
      <w:pPr>
        <w:jc w:val="center"/>
        <w:rPr>
          <w:rFonts w:cs="Times New Roman"/>
          <w:b/>
          <w:bCs/>
          <w:szCs w:val="24"/>
        </w:rPr>
      </w:pPr>
      <w:r w:rsidRPr="001842AE">
        <w:rPr>
          <w:rFonts w:cs="Times New Roman"/>
          <w:b/>
          <w:bCs/>
          <w:szCs w:val="24"/>
        </w:rPr>
        <w:t>RELAZIONE TECNICO-FINANZIARIA</w:t>
      </w:r>
    </w:p>
    <w:p w14:paraId="2EAAE6A0" w14:textId="77777777" w:rsidR="00982376" w:rsidRPr="001842AE" w:rsidRDefault="00982376" w:rsidP="00982376">
      <w:pPr>
        <w:rPr>
          <w:rFonts w:cs="Times New Roman"/>
          <w:b/>
          <w:bCs/>
          <w:szCs w:val="24"/>
        </w:rPr>
      </w:pPr>
      <w:r w:rsidRPr="001842AE">
        <w:rPr>
          <w:rFonts w:cs="Times New Roman"/>
          <w:b/>
          <w:bCs/>
          <w:szCs w:val="24"/>
        </w:rPr>
        <w:t xml:space="preserve">PDL N. </w:t>
      </w:r>
      <w:r>
        <w:rPr>
          <w:rFonts w:cs="Times New Roman"/>
          <w:b/>
          <w:bCs/>
          <w:szCs w:val="24"/>
        </w:rPr>
        <w:t>_____________</w:t>
      </w:r>
    </w:p>
    <w:p w14:paraId="6D5E54D9" w14:textId="77777777" w:rsidR="00982376" w:rsidRPr="001842AE" w:rsidRDefault="00982376" w:rsidP="00982376">
      <w:pPr>
        <w:rPr>
          <w:rFonts w:cs="Times New Roman"/>
          <w:szCs w:val="24"/>
        </w:rPr>
      </w:pPr>
      <w:r w:rsidRPr="001842AE">
        <w:rPr>
          <w:rFonts w:cs="Times New Roman"/>
          <w:b/>
          <w:bCs/>
          <w:szCs w:val="24"/>
        </w:rPr>
        <w:t xml:space="preserve">Primo Firmatario: </w:t>
      </w:r>
      <w:r w:rsidRPr="001842AE">
        <w:rPr>
          <w:rFonts w:cs="Times New Roman"/>
          <w:szCs w:val="24"/>
        </w:rPr>
        <w:t>Giovanni Mensorio</w:t>
      </w:r>
    </w:p>
    <w:p w14:paraId="56EA0909" w14:textId="77777777" w:rsidR="00982376" w:rsidRPr="00E13820" w:rsidRDefault="00982376" w:rsidP="00982376">
      <w:pPr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 xml:space="preserve">Titolo: </w:t>
      </w:r>
      <w:r w:rsidRPr="00E13820">
        <w:rPr>
          <w:rFonts w:cs="Times New Roman"/>
          <w:szCs w:val="24"/>
        </w:rPr>
        <w:t>Modifiche alla legge regionale del 21 aprile 2020, n. 7 (Testo Unico sul commercio ai sensi dell’articolo 3, comma 1 della legge regionale 14 ottobre 2015, n. 11)</w:t>
      </w:r>
      <w:r>
        <w:rPr>
          <w:rFonts w:cs="Times New Roman"/>
          <w:szCs w:val="24"/>
        </w:rPr>
        <w:t>.</w:t>
      </w:r>
    </w:p>
    <w:p w14:paraId="6B697004" w14:textId="77777777" w:rsidR="00982376" w:rsidRDefault="00982376" w:rsidP="00982376">
      <w:pPr>
        <w:rPr>
          <w:rFonts w:cs="Times New Roman"/>
          <w:b/>
          <w:bCs/>
          <w:szCs w:val="24"/>
        </w:rPr>
      </w:pPr>
    </w:p>
    <w:p w14:paraId="46FB29D0" w14:textId="77777777" w:rsidR="00982376" w:rsidRDefault="00982376" w:rsidP="00982376">
      <w:p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Relazione:</w:t>
      </w:r>
    </w:p>
    <w:p w14:paraId="2C7FDAD1" w14:textId="77777777" w:rsidR="00982376" w:rsidRDefault="00982376" w:rsidP="00982376">
      <w:pPr>
        <w:jc w:val="both"/>
        <w:rPr>
          <w:rFonts w:cs="Times New Roman"/>
          <w:szCs w:val="24"/>
        </w:rPr>
      </w:pPr>
      <w:r w:rsidRPr="00B20CB8">
        <w:rPr>
          <w:rFonts w:cs="Times New Roman"/>
          <w:szCs w:val="24"/>
        </w:rPr>
        <w:t>La presente proposta di legge è priva di effetti finanziari per il bilancio regionale in quanto conten</w:t>
      </w:r>
      <w:r>
        <w:rPr>
          <w:rFonts w:cs="Times New Roman"/>
          <w:szCs w:val="24"/>
        </w:rPr>
        <w:t>en</w:t>
      </w:r>
      <w:r w:rsidRPr="00B20CB8">
        <w:rPr>
          <w:rFonts w:cs="Times New Roman"/>
          <w:szCs w:val="24"/>
        </w:rPr>
        <w:t>te disposizioni esclusiv</w:t>
      </w:r>
      <w:r>
        <w:rPr>
          <w:rFonts w:cs="Times New Roman"/>
          <w:szCs w:val="24"/>
        </w:rPr>
        <w:t>a</w:t>
      </w:r>
      <w:r w:rsidRPr="00B20CB8">
        <w:rPr>
          <w:rFonts w:cs="Times New Roman"/>
          <w:szCs w:val="24"/>
        </w:rPr>
        <w:t xml:space="preserve">mente </w:t>
      </w:r>
      <w:r>
        <w:rPr>
          <w:rFonts w:cs="Times New Roman"/>
          <w:szCs w:val="24"/>
        </w:rPr>
        <w:t xml:space="preserve">precettive, </w:t>
      </w:r>
      <w:r w:rsidRPr="00B20CB8">
        <w:rPr>
          <w:rFonts w:cs="Times New Roman"/>
          <w:szCs w:val="24"/>
        </w:rPr>
        <w:t>ordinamentali</w:t>
      </w:r>
      <w:r>
        <w:rPr>
          <w:rFonts w:cs="Times New Roman"/>
          <w:szCs w:val="24"/>
        </w:rPr>
        <w:t xml:space="preserve"> o meramente descrittive, come di seguito meglio specificato:</w:t>
      </w:r>
    </w:p>
    <w:p w14:paraId="3FFA5DFD" w14:textId="77777777" w:rsidR="00982376" w:rsidRDefault="00982376" w:rsidP="00982376">
      <w:pPr>
        <w:jc w:val="both"/>
        <w:rPr>
          <w:rFonts w:cs="Times New Roman"/>
          <w:szCs w:val="24"/>
        </w:rPr>
      </w:pPr>
    </w:p>
    <w:p w14:paraId="02F4997E" w14:textId="77777777" w:rsidR="00982376" w:rsidRDefault="00982376" w:rsidP="00982376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SEZIONE 1 – CARATTERISTICHE DELLA SPESA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982376" w14:paraId="4FB1DEE6" w14:textId="77777777" w:rsidTr="009925C3">
        <w:tc>
          <w:tcPr>
            <w:tcW w:w="3209" w:type="dxa"/>
            <w:shd w:val="clear" w:color="auto" w:fill="4EA72E" w:themeFill="accent6"/>
          </w:tcPr>
          <w:p w14:paraId="7CB11D6F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  <w:p w14:paraId="31C3210A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M</w:t>
            </w:r>
            <w:r w:rsidRPr="005C230D">
              <w:rPr>
                <w:rFonts w:cs="Times New Roman"/>
                <w:b/>
                <w:bCs/>
                <w:szCs w:val="24"/>
              </w:rPr>
              <w:t>orfologia della spesa</w:t>
            </w:r>
          </w:p>
          <w:p w14:paraId="25D754D3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209" w:type="dxa"/>
          </w:tcPr>
          <w:p w14:paraId="50DDF479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  <w:p w14:paraId="6DF8AD48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//</w:t>
            </w:r>
          </w:p>
        </w:tc>
        <w:tc>
          <w:tcPr>
            <w:tcW w:w="3210" w:type="dxa"/>
          </w:tcPr>
          <w:p w14:paraId="781C8F80" w14:textId="77777777" w:rsidR="00982376" w:rsidRDefault="00982376" w:rsidP="009925C3">
            <w:pPr>
              <w:spacing w:line="276" w:lineRule="auto"/>
              <w:jc w:val="both"/>
              <w:rPr>
                <w:rFonts w:cs="Times New Roman"/>
                <w:szCs w:val="24"/>
              </w:rPr>
            </w:pPr>
          </w:p>
          <w:p w14:paraId="7ABA1483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//</w:t>
            </w:r>
          </w:p>
        </w:tc>
      </w:tr>
      <w:tr w:rsidR="00982376" w14:paraId="39DC2E6E" w14:textId="77777777" w:rsidTr="009925C3">
        <w:tc>
          <w:tcPr>
            <w:tcW w:w="3209" w:type="dxa"/>
            <w:shd w:val="clear" w:color="auto" w:fill="4EA72E" w:themeFill="accent6"/>
          </w:tcPr>
          <w:p w14:paraId="75C0FA63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  <w:p w14:paraId="0752AA32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T</w:t>
            </w:r>
            <w:r w:rsidRPr="005C230D">
              <w:rPr>
                <w:rFonts w:cs="Times New Roman"/>
                <w:b/>
                <w:bCs/>
                <w:szCs w:val="24"/>
              </w:rPr>
              <w:t>ipologia della spesa</w:t>
            </w:r>
          </w:p>
          <w:p w14:paraId="0957E7F4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209" w:type="dxa"/>
          </w:tcPr>
          <w:p w14:paraId="0C6A406E" w14:textId="77777777" w:rsidR="00982376" w:rsidRDefault="00982376" w:rsidP="009925C3">
            <w:pPr>
              <w:spacing w:line="276" w:lineRule="auto"/>
              <w:jc w:val="both"/>
              <w:rPr>
                <w:rFonts w:cs="Times New Roman"/>
                <w:szCs w:val="24"/>
              </w:rPr>
            </w:pPr>
          </w:p>
          <w:p w14:paraId="633665B2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//</w:t>
            </w:r>
          </w:p>
        </w:tc>
        <w:tc>
          <w:tcPr>
            <w:tcW w:w="3210" w:type="dxa"/>
          </w:tcPr>
          <w:p w14:paraId="38E83E2C" w14:textId="77777777" w:rsidR="00982376" w:rsidRDefault="00982376" w:rsidP="009925C3">
            <w:pPr>
              <w:spacing w:line="276" w:lineRule="auto"/>
              <w:jc w:val="both"/>
              <w:rPr>
                <w:rFonts w:cs="Times New Roman"/>
                <w:szCs w:val="24"/>
              </w:rPr>
            </w:pPr>
          </w:p>
          <w:p w14:paraId="40A5F607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//</w:t>
            </w:r>
          </w:p>
        </w:tc>
      </w:tr>
      <w:tr w:rsidR="00982376" w14:paraId="6D03734A" w14:textId="77777777" w:rsidTr="009925C3">
        <w:tc>
          <w:tcPr>
            <w:tcW w:w="3209" w:type="dxa"/>
            <w:shd w:val="clear" w:color="auto" w:fill="4EA72E" w:themeFill="accent6"/>
          </w:tcPr>
          <w:p w14:paraId="4EEDFB2A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  <w:p w14:paraId="1AC965DC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N</w:t>
            </w:r>
            <w:r w:rsidRPr="005C230D">
              <w:rPr>
                <w:rFonts w:cs="Times New Roman"/>
                <w:b/>
                <w:bCs/>
                <w:szCs w:val="24"/>
              </w:rPr>
              <w:t>atura della spesa</w:t>
            </w:r>
          </w:p>
          <w:p w14:paraId="3B55561B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209" w:type="dxa"/>
          </w:tcPr>
          <w:p w14:paraId="53D51197" w14:textId="77777777" w:rsidR="00982376" w:rsidRDefault="00982376" w:rsidP="009925C3">
            <w:pPr>
              <w:spacing w:line="276" w:lineRule="auto"/>
              <w:jc w:val="both"/>
              <w:rPr>
                <w:rFonts w:cs="Times New Roman"/>
                <w:szCs w:val="24"/>
              </w:rPr>
            </w:pPr>
          </w:p>
          <w:p w14:paraId="3010A825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//</w:t>
            </w:r>
          </w:p>
        </w:tc>
        <w:tc>
          <w:tcPr>
            <w:tcW w:w="3210" w:type="dxa"/>
          </w:tcPr>
          <w:p w14:paraId="0A0F6890" w14:textId="77777777" w:rsidR="00982376" w:rsidRDefault="00982376" w:rsidP="009925C3">
            <w:pPr>
              <w:spacing w:line="276" w:lineRule="auto"/>
              <w:jc w:val="both"/>
              <w:rPr>
                <w:rFonts w:cs="Times New Roman"/>
                <w:szCs w:val="24"/>
              </w:rPr>
            </w:pPr>
          </w:p>
          <w:p w14:paraId="0C2B1CFB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//</w:t>
            </w:r>
          </w:p>
        </w:tc>
      </w:tr>
    </w:tbl>
    <w:p w14:paraId="386AE13C" w14:textId="77777777" w:rsidR="00982376" w:rsidRPr="00B20CB8" w:rsidRDefault="00982376" w:rsidP="00982376">
      <w:pPr>
        <w:jc w:val="both"/>
        <w:rPr>
          <w:rFonts w:cs="Times New Roman"/>
          <w:szCs w:val="24"/>
        </w:rPr>
      </w:pPr>
    </w:p>
    <w:p w14:paraId="774F7E4E" w14:textId="77777777" w:rsidR="00982376" w:rsidRPr="0077638D" w:rsidRDefault="00982376" w:rsidP="00982376">
      <w:pPr>
        <w:rPr>
          <w:rFonts w:cs="Times New Roman"/>
          <w:szCs w:val="24"/>
        </w:rPr>
      </w:pPr>
      <w:r w:rsidRPr="0077638D">
        <w:rPr>
          <w:rFonts w:cs="Times New Roman"/>
          <w:szCs w:val="24"/>
        </w:rPr>
        <w:t>SEZIONE 2 – INDICAZIONI SULLA PRESENZA DI ONERI FINANZIARI PRESUNTI E RELATIVA QUANTIFICAZIONE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4"/>
        <w:gridCol w:w="1256"/>
        <w:gridCol w:w="1616"/>
        <w:gridCol w:w="2977"/>
        <w:gridCol w:w="2795"/>
      </w:tblGrid>
      <w:tr w:rsidR="00982376" w14:paraId="2E7121EB" w14:textId="77777777" w:rsidTr="009925C3">
        <w:tc>
          <w:tcPr>
            <w:tcW w:w="984" w:type="dxa"/>
            <w:shd w:val="clear" w:color="auto" w:fill="4EA72E" w:themeFill="accent6"/>
          </w:tcPr>
          <w:p w14:paraId="3FAD696D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Art.</w:t>
            </w:r>
          </w:p>
        </w:tc>
        <w:tc>
          <w:tcPr>
            <w:tcW w:w="1256" w:type="dxa"/>
            <w:shd w:val="clear" w:color="auto" w:fill="4EA72E" w:themeFill="accent6"/>
          </w:tcPr>
          <w:p w14:paraId="7AB2546F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Presenza oneri</w:t>
            </w:r>
          </w:p>
        </w:tc>
        <w:tc>
          <w:tcPr>
            <w:tcW w:w="1616" w:type="dxa"/>
            <w:shd w:val="clear" w:color="auto" w:fill="4EA72E" w:themeFill="accent6"/>
          </w:tcPr>
          <w:p w14:paraId="265E1E5C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Stima oneri</w:t>
            </w:r>
          </w:p>
        </w:tc>
        <w:tc>
          <w:tcPr>
            <w:tcW w:w="2977" w:type="dxa"/>
            <w:shd w:val="clear" w:color="auto" w:fill="4EA72E" w:themeFill="accent6"/>
          </w:tcPr>
          <w:p w14:paraId="03BF88F7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Dati/criteri/metodi utilizzati per la quantificazione degli oneri</w:t>
            </w:r>
          </w:p>
        </w:tc>
        <w:tc>
          <w:tcPr>
            <w:tcW w:w="2795" w:type="dxa"/>
            <w:shd w:val="clear" w:color="auto" w:fill="4EA72E" w:themeFill="accent6"/>
          </w:tcPr>
          <w:p w14:paraId="65F62187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Elementi idonei a comprovare la neutralità finanziaria del provvedimento</w:t>
            </w:r>
          </w:p>
        </w:tc>
      </w:tr>
      <w:tr w:rsidR="00982376" w14:paraId="7D7AAC29" w14:textId="77777777" w:rsidTr="009925C3">
        <w:tc>
          <w:tcPr>
            <w:tcW w:w="984" w:type="dxa"/>
          </w:tcPr>
          <w:p w14:paraId="452F0119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10</w:t>
            </w:r>
            <w:r>
              <w:rPr>
                <w:rFonts w:cs="Times New Roman"/>
                <w:szCs w:val="24"/>
              </w:rPr>
              <w:t xml:space="preserve"> </w:t>
            </w:r>
          </w:p>
          <w:p w14:paraId="3749F5EC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co.4</w:t>
            </w:r>
          </w:p>
        </w:tc>
        <w:tc>
          <w:tcPr>
            <w:tcW w:w="1256" w:type="dxa"/>
          </w:tcPr>
          <w:p w14:paraId="2B6C3068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7089DF2B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74436935" w14:textId="77777777" w:rsidR="00982376" w:rsidRPr="00E50DC7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>a carattere precettivo-ordinamentale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5928085E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6FD5F090" w14:textId="77777777" w:rsidR="00982376" w:rsidRPr="001F0830" w:rsidRDefault="00982376" w:rsidP="009925C3">
            <w:pPr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5F3AF904" w14:textId="77777777" w:rsidTr="009925C3">
        <w:tc>
          <w:tcPr>
            <w:tcW w:w="984" w:type="dxa"/>
          </w:tcPr>
          <w:p w14:paraId="662B97CE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12</w:t>
            </w:r>
            <w:r>
              <w:rPr>
                <w:rFonts w:cs="Times New Roman"/>
                <w:szCs w:val="24"/>
              </w:rPr>
              <w:t xml:space="preserve"> </w:t>
            </w:r>
          </w:p>
          <w:p w14:paraId="316B9DDE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co.1</w:t>
            </w:r>
          </w:p>
        </w:tc>
        <w:tc>
          <w:tcPr>
            <w:tcW w:w="1256" w:type="dxa"/>
          </w:tcPr>
          <w:p w14:paraId="089413EF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33CD79D6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6CC7E18E" w14:textId="77777777" w:rsidR="00982376" w:rsidRPr="00E50DC7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>a carattere precettivo-ordinamentale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4B24E41F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61504384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263C41D4" w14:textId="77777777" w:rsidTr="009925C3">
        <w:tc>
          <w:tcPr>
            <w:tcW w:w="984" w:type="dxa"/>
          </w:tcPr>
          <w:p w14:paraId="746FF507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18</w:t>
            </w:r>
          </w:p>
          <w:p w14:paraId="061800F0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co.1</w:t>
            </w:r>
          </w:p>
        </w:tc>
        <w:tc>
          <w:tcPr>
            <w:tcW w:w="1256" w:type="dxa"/>
          </w:tcPr>
          <w:p w14:paraId="61E8A02C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34559F89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53D625A8" w14:textId="77777777" w:rsidR="00982376" w:rsidRPr="00ED2016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La concessione dei contributi è subordinata alla verifica della disponibilità finanziaria.</w:t>
            </w:r>
          </w:p>
        </w:tc>
        <w:tc>
          <w:tcPr>
            <w:tcW w:w="2795" w:type="dxa"/>
          </w:tcPr>
          <w:p w14:paraId="596F8488" w14:textId="77777777" w:rsidR="00982376" w:rsidRPr="006D1039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6D1039">
              <w:rPr>
                <w:rFonts w:cs="Times New Roman"/>
                <w:b/>
                <w:bCs/>
                <w:szCs w:val="24"/>
                <w:u w:val="single"/>
              </w:rPr>
              <w:t>Invarianza finanziaria</w:t>
            </w:r>
          </w:p>
        </w:tc>
      </w:tr>
      <w:tr w:rsidR="00982376" w14:paraId="320D83D1" w14:textId="77777777" w:rsidTr="009925C3">
        <w:tc>
          <w:tcPr>
            <w:tcW w:w="984" w:type="dxa"/>
          </w:tcPr>
          <w:p w14:paraId="70B6357C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24</w:t>
            </w:r>
            <w:r>
              <w:rPr>
                <w:rFonts w:cs="Times New Roman"/>
                <w:szCs w:val="24"/>
              </w:rPr>
              <w:t xml:space="preserve"> </w:t>
            </w:r>
          </w:p>
          <w:p w14:paraId="192EBD3A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co.2</w:t>
            </w:r>
          </w:p>
        </w:tc>
        <w:tc>
          <w:tcPr>
            <w:tcW w:w="1256" w:type="dxa"/>
          </w:tcPr>
          <w:p w14:paraId="311E1231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69ACBD83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22EF3105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>a carattere precettivo-ordinamentale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4D384BE8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03C4DAE0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lastRenderedPageBreak/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735BBE8C" w14:textId="77777777" w:rsidTr="009925C3">
        <w:tc>
          <w:tcPr>
            <w:tcW w:w="984" w:type="dxa"/>
          </w:tcPr>
          <w:p w14:paraId="4B86A47E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lastRenderedPageBreak/>
              <w:t>27</w:t>
            </w:r>
          </w:p>
          <w:p w14:paraId="07615F20" w14:textId="77777777" w:rsidR="00982376" w:rsidRPr="001F0830" w:rsidRDefault="00982376" w:rsidP="009925C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co.6bis</w:t>
            </w:r>
          </w:p>
        </w:tc>
        <w:tc>
          <w:tcPr>
            <w:tcW w:w="1256" w:type="dxa"/>
          </w:tcPr>
          <w:p w14:paraId="3D8B10F0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1B159783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26624BA4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>a carattere precettivo-ordinamentale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23FC9E42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2D500EFD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5DA39DB7" w14:textId="77777777" w:rsidTr="009925C3">
        <w:tc>
          <w:tcPr>
            <w:tcW w:w="984" w:type="dxa"/>
          </w:tcPr>
          <w:p w14:paraId="21A9FB5F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31</w:t>
            </w:r>
          </w:p>
          <w:p w14:paraId="111D1E64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co.2</w:t>
            </w:r>
          </w:p>
        </w:tc>
        <w:tc>
          <w:tcPr>
            <w:tcW w:w="1256" w:type="dxa"/>
          </w:tcPr>
          <w:p w14:paraId="2523A29E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63225B64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3818FCEC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>a carattere precettivo-ordinamentale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31ABAB4C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21D759FA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5E066523" w14:textId="77777777" w:rsidTr="009925C3">
        <w:tc>
          <w:tcPr>
            <w:tcW w:w="984" w:type="dxa"/>
          </w:tcPr>
          <w:p w14:paraId="68E663C6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52</w:t>
            </w:r>
            <w:r>
              <w:rPr>
                <w:rFonts w:cs="Times New Roman"/>
                <w:szCs w:val="24"/>
              </w:rPr>
              <w:t xml:space="preserve"> </w:t>
            </w:r>
          </w:p>
          <w:p w14:paraId="698E8B27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co.1</w:t>
            </w:r>
          </w:p>
        </w:tc>
        <w:tc>
          <w:tcPr>
            <w:tcW w:w="1256" w:type="dxa"/>
          </w:tcPr>
          <w:p w14:paraId="1C7D4A69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0D9C5F8F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430ABA61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 xml:space="preserve">a carattere </w:t>
            </w:r>
            <w:r>
              <w:rPr>
                <w:rFonts w:cs="Times New Roman"/>
                <w:szCs w:val="24"/>
              </w:rPr>
              <w:t>definitoria.</w:t>
            </w:r>
          </w:p>
        </w:tc>
        <w:tc>
          <w:tcPr>
            <w:tcW w:w="2795" w:type="dxa"/>
          </w:tcPr>
          <w:p w14:paraId="0D9CF561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597E516B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5B533036" w14:textId="77777777" w:rsidTr="009925C3">
        <w:tc>
          <w:tcPr>
            <w:tcW w:w="984" w:type="dxa"/>
          </w:tcPr>
          <w:p w14:paraId="3662E5CE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54</w:t>
            </w:r>
            <w:r>
              <w:rPr>
                <w:rFonts w:cs="Times New Roman"/>
                <w:szCs w:val="24"/>
              </w:rPr>
              <w:t xml:space="preserve"> </w:t>
            </w:r>
          </w:p>
          <w:p w14:paraId="0B16CD81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co.5</w:t>
            </w:r>
          </w:p>
        </w:tc>
        <w:tc>
          <w:tcPr>
            <w:tcW w:w="1256" w:type="dxa"/>
          </w:tcPr>
          <w:p w14:paraId="04D69426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36FE37D1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51B027BD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 xml:space="preserve">a carattere </w:t>
            </w:r>
            <w:r>
              <w:rPr>
                <w:rFonts w:cs="Times New Roman"/>
                <w:szCs w:val="24"/>
              </w:rPr>
              <w:t>descrittiva.</w:t>
            </w:r>
          </w:p>
        </w:tc>
        <w:tc>
          <w:tcPr>
            <w:tcW w:w="2795" w:type="dxa"/>
          </w:tcPr>
          <w:p w14:paraId="6DF15D31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5F911157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2EDF6593" w14:textId="77777777" w:rsidTr="009925C3">
        <w:tc>
          <w:tcPr>
            <w:tcW w:w="984" w:type="dxa"/>
          </w:tcPr>
          <w:p w14:paraId="216D8041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55</w:t>
            </w:r>
            <w:r>
              <w:rPr>
                <w:rFonts w:cs="Times New Roman"/>
                <w:szCs w:val="24"/>
              </w:rPr>
              <w:t xml:space="preserve"> co.1,2,5</w:t>
            </w:r>
          </w:p>
        </w:tc>
        <w:tc>
          <w:tcPr>
            <w:tcW w:w="1256" w:type="dxa"/>
          </w:tcPr>
          <w:p w14:paraId="00DE0207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600073CC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0C674E3A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 xml:space="preserve">a carattere </w:t>
            </w:r>
            <w:r>
              <w:rPr>
                <w:rFonts w:cs="Times New Roman"/>
                <w:szCs w:val="24"/>
              </w:rPr>
              <w:t>descrittiva.</w:t>
            </w:r>
          </w:p>
        </w:tc>
        <w:tc>
          <w:tcPr>
            <w:tcW w:w="2795" w:type="dxa"/>
          </w:tcPr>
          <w:p w14:paraId="7230C256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539C5115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44F59145" w14:textId="77777777" w:rsidTr="009925C3">
        <w:tc>
          <w:tcPr>
            <w:tcW w:w="984" w:type="dxa"/>
          </w:tcPr>
          <w:p w14:paraId="4B48952A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58</w:t>
            </w:r>
            <w:r>
              <w:rPr>
                <w:rFonts w:cs="Times New Roman"/>
                <w:szCs w:val="24"/>
              </w:rPr>
              <w:t xml:space="preserve"> </w:t>
            </w:r>
          </w:p>
          <w:p w14:paraId="3A8F4127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co.1</w:t>
            </w:r>
          </w:p>
        </w:tc>
        <w:tc>
          <w:tcPr>
            <w:tcW w:w="1256" w:type="dxa"/>
          </w:tcPr>
          <w:p w14:paraId="24C3474B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7292BEB7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02AB74B6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 xml:space="preserve">a carattere </w:t>
            </w:r>
            <w:r>
              <w:rPr>
                <w:rFonts w:cs="Times New Roman"/>
                <w:szCs w:val="24"/>
              </w:rPr>
              <w:t>descrittiva.</w:t>
            </w:r>
          </w:p>
        </w:tc>
        <w:tc>
          <w:tcPr>
            <w:tcW w:w="2795" w:type="dxa"/>
          </w:tcPr>
          <w:p w14:paraId="06A911E8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1F20B612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7935559A" w14:textId="77777777" w:rsidTr="009925C3">
        <w:tc>
          <w:tcPr>
            <w:tcW w:w="984" w:type="dxa"/>
          </w:tcPr>
          <w:p w14:paraId="1BD2CC43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59</w:t>
            </w:r>
            <w:r>
              <w:rPr>
                <w:rFonts w:cs="Times New Roman"/>
                <w:szCs w:val="24"/>
              </w:rPr>
              <w:t xml:space="preserve"> </w:t>
            </w:r>
          </w:p>
          <w:p w14:paraId="00F2ED60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co.1</w:t>
            </w:r>
          </w:p>
        </w:tc>
        <w:tc>
          <w:tcPr>
            <w:tcW w:w="1256" w:type="dxa"/>
          </w:tcPr>
          <w:p w14:paraId="028936D9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6509D46F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4527951A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 xml:space="preserve">a carattere </w:t>
            </w:r>
            <w:r>
              <w:rPr>
                <w:rFonts w:cs="Times New Roman"/>
                <w:szCs w:val="24"/>
              </w:rPr>
              <w:t>descrittiva.</w:t>
            </w:r>
          </w:p>
        </w:tc>
        <w:tc>
          <w:tcPr>
            <w:tcW w:w="2795" w:type="dxa"/>
          </w:tcPr>
          <w:p w14:paraId="1A8FF1D2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1F3CC3EE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78FC6F85" w14:textId="77777777" w:rsidTr="009925C3">
        <w:tc>
          <w:tcPr>
            <w:tcW w:w="984" w:type="dxa"/>
          </w:tcPr>
          <w:p w14:paraId="0E21F47A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62</w:t>
            </w:r>
          </w:p>
          <w:p w14:paraId="47ACA5CA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co.1</w:t>
            </w:r>
          </w:p>
        </w:tc>
        <w:tc>
          <w:tcPr>
            <w:tcW w:w="1256" w:type="dxa"/>
          </w:tcPr>
          <w:p w14:paraId="45611C6F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398CB74D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6660CACE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>a carattere precettivo-ordinamentale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2A5125C4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06229D62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66D04982" w14:textId="77777777" w:rsidTr="009925C3">
        <w:tc>
          <w:tcPr>
            <w:tcW w:w="984" w:type="dxa"/>
          </w:tcPr>
          <w:p w14:paraId="074F46FE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63</w:t>
            </w:r>
            <w:r>
              <w:rPr>
                <w:rFonts w:cs="Times New Roman"/>
                <w:szCs w:val="24"/>
              </w:rPr>
              <w:t xml:space="preserve"> co.7,8</w:t>
            </w:r>
          </w:p>
        </w:tc>
        <w:tc>
          <w:tcPr>
            <w:tcW w:w="1256" w:type="dxa"/>
          </w:tcPr>
          <w:p w14:paraId="0763338D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03BD6152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134B4A01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>a carattere precettivo-ordinamentale</w:t>
            </w:r>
            <w:r>
              <w:rPr>
                <w:rFonts w:cs="Times New Roman"/>
                <w:szCs w:val="24"/>
              </w:rPr>
              <w:t xml:space="preserve"> tesa a garantire una programmazione unitaria nell’ambito del territorio comunale.</w:t>
            </w:r>
          </w:p>
        </w:tc>
        <w:tc>
          <w:tcPr>
            <w:tcW w:w="2795" w:type="dxa"/>
          </w:tcPr>
          <w:p w14:paraId="4A62B937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48685D4E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0B4BC005" w14:textId="77777777" w:rsidTr="009925C3">
        <w:tc>
          <w:tcPr>
            <w:tcW w:w="984" w:type="dxa"/>
          </w:tcPr>
          <w:p w14:paraId="5FA0E7B3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67</w:t>
            </w:r>
            <w:r>
              <w:rPr>
                <w:rFonts w:cs="Times New Roman"/>
                <w:szCs w:val="24"/>
              </w:rPr>
              <w:t xml:space="preserve"> co.14</w:t>
            </w:r>
          </w:p>
        </w:tc>
        <w:tc>
          <w:tcPr>
            <w:tcW w:w="1256" w:type="dxa"/>
          </w:tcPr>
          <w:p w14:paraId="3AE5B850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19DC9953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3EF2CAD6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>a carattere precettivo-ordinamentale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035C4ABD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06ABE3B8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6C036FFD" w14:textId="77777777" w:rsidTr="009925C3">
        <w:tc>
          <w:tcPr>
            <w:tcW w:w="984" w:type="dxa"/>
          </w:tcPr>
          <w:p w14:paraId="74123FCD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68</w:t>
            </w:r>
          </w:p>
          <w:p w14:paraId="7B26A051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co.1</w:t>
            </w:r>
          </w:p>
        </w:tc>
        <w:tc>
          <w:tcPr>
            <w:tcW w:w="1256" w:type="dxa"/>
          </w:tcPr>
          <w:p w14:paraId="13E14594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443705DF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0DE92451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>a carattere precettivo-ordinamentale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4422E4E8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09B47BF1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4E0B1817" w14:textId="77777777" w:rsidTr="009925C3">
        <w:tc>
          <w:tcPr>
            <w:tcW w:w="984" w:type="dxa"/>
          </w:tcPr>
          <w:p w14:paraId="5AEC39E4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75</w:t>
            </w:r>
            <w:r>
              <w:rPr>
                <w:rFonts w:cs="Times New Roman"/>
                <w:szCs w:val="24"/>
              </w:rPr>
              <w:t xml:space="preserve"> </w:t>
            </w:r>
          </w:p>
          <w:p w14:paraId="3375B8C5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co.4</w:t>
            </w:r>
          </w:p>
        </w:tc>
        <w:tc>
          <w:tcPr>
            <w:tcW w:w="1256" w:type="dxa"/>
          </w:tcPr>
          <w:p w14:paraId="463E2858" w14:textId="77777777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599E9C72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34E4B182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>La modifica h</w:t>
            </w:r>
            <w:r w:rsidRPr="00E50DC7">
              <w:rPr>
                <w:rFonts w:cs="Times New Roman"/>
                <w:szCs w:val="24"/>
              </w:rPr>
              <w:t>a carattere precettivo-ordinamentale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447A97E0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2E214970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lastRenderedPageBreak/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68969E1F" w14:textId="77777777" w:rsidTr="009925C3">
        <w:tc>
          <w:tcPr>
            <w:tcW w:w="984" w:type="dxa"/>
          </w:tcPr>
          <w:p w14:paraId="1AA8125C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256" w:type="dxa"/>
          </w:tcPr>
          <w:p w14:paraId="3CD50B65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616" w:type="dxa"/>
          </w:tcPr>
          <w:p w14:paraId="5422EF77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Stanziamento complessivo</w:t>
            </w:r>
          </w:p>
          <w:p w14:paraId="5B4996E6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  <w:p w14:paraId="312EDA42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6D77F49C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795" w:type="dxa"/>
          </w:tcPr>
          <w:p w14:paraId="2DEFEE52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</w:tr>
    </w:tbl>
    <w:p w14:paraId="753CFF66" w14:textId="77777777" w:rsidR="00982376" w:rsidRDefault="00982376" w:rsidP="00982376">
      <w:pPr>
        <w:rPr>
          <w:rFonts w:cs="Times New Roman"/>
          <w:b/>
          <w:bCs/>
          <w:szCs w:val="24"/>
        </w:rPr>
      </w:pPr>
    </w:p>
    <w:p w14:paraId="401EDAB9" w14:textId="77777777" w:rsidR="00982376" w:rsidRPr="00855159" w:rsidRDefault="00982376" w:rsidP="00982376">
      <w:pPr>
        <w:rPr>
          <w:rFonts w:cs="Times New Roman"/>
          <w:szCs w:val="24"/>
        </w:rPr>
      </w:pPr>
      <w:r w:rsidRPr="00855159">
        <w:rPr>
          <w:rFonts w:cs="Times New Roman"/>
          <w:szCs w:val="24"/>
        </w:rPr>
        <w:t>SEZIONE 3 – MODALITÀ DI COPERTURA DEGLI ONERI FINANZIARI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982376" w14:paraId="38293270" w14:textId="77777777" w:rsidTr="009925C3">
        <w:tc>
          <w:tcPr>
            <w:tcW w:w="9628" w:type="dxa"/>
            <w:gridSpan w:val="4"/>
            <w:shd w:val="clear" w:color="auto" w:fill="4EA72E" w:themeFill="accent6"/>
          </w:tcPr>
          <w:p w14:paraId="7AB9CFFB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  <w:p w14:paraId="456CDC26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5B5CFC">
              <w:rPr>
                <w:rFonts w:cs="Times New Roman"/>
                <w:b/>
                <w:bCs/>
                <w:szCs w:val="24"/>
              </w:rPr>
              <w:t>Modalità di copertura</w:t>
            </w:r>
          </w:p>
          <w:p w14:paraId="7C468354" w14:textId="77777777" w:rsidR="00982376" w:rsidRPr="005B5CFC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</w:tr>
      <w:tr w:rsidR="00982376" w14:paraId="428A8E31" w14:textId="77777777" w:rsidTr="009925C3">
        <w:tc>
          <w:tcPr>
            <w:tcW w:w="2407" w:type="dxa"/>
          </w:tcPr>
          <w:p w14:paraId="1F80D585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</w:tc>
        <w:tc>
          <w:tcPr>
            <w:tcW w:w="2407" w:type="dxa"/>
          </w:tcPr>
          <w:p w14:paraId="2C8C1932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Missione programma e titolo</w:t>
            </w:r>
          </w:p>
        </w:tc>
        <w:tc>
          <w:tcPr>
            <w:tcW w:w="2407" w:type="dxa"/>
          </w:tcPr>
          <w:p w14:paraId="15AF70C1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IMPORTO</w:t>
            </w:r>
          </w:p>
        </w:tc>
        <w:tc>
          <w:tcPr>
            <w:tcW w:w="2407" w:type="dxa"/>
          </w:tcPr>
          <w:p w14:paraId="06854A93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ANNO</w:t>
            </w:r>
          </w:p>
        </w:tc>
      </w:tr>
      <w:tr w:rsidR="00982376" w14:paraId="168733A5" w14:textId="77777777" w:rsidTr="009925C3">
        <w:tc>
          <w:tcPr>
            <w:tcW w:w="2407" w:type="dxa"/>
          </w:tcPr>
          <w:p w14:paraId="587DCEC2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Riduzione di precedenti autorizzazioni legislative di spesa</w:t>
            </w:r>
          </w:p>
        </w:tc>
        <w:tc>
          <w:tcPr>
            <w:tcW w:w="2407" w:type="dxa"/>
          </w:tcPr>
          <w:p w14:paraId="6D71C3F6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407" w:type="dxa"/>
          </w:tcPr>
          <w:p w14:paraId="4077AC41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407" w:type="dxa"/>
          </w:tcPr>
          <w:p w14:paraId="4A180511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</w:tr>
      <w:tr w:rsidR="00982376" w14:paraId="61408731" w14:textId="77777777" w:rsidTr="009925C3">
        <w:tc>
          <w:tcPr>
            <w:tcW w:w="2407" w:type="dxa"/>
          </w:tcPr>
          <w:p w14:paraId="5BD50BF1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Risorse iscritte in fondi speciali</w:t>
            </w:r>
          </w:p>
        </w:tc>
        <w:tc>
          <w:tcPr>
            <w:tcW w:w="2407" w:type="dxa"/>
          </w:tcPr>
          <w:p w14:paraId="173815F0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  <w:p w14:paraId="5DAE558D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  <w:p w14:paraId="0414F95D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407" w:type="dxa"/>
          </w:tcPr>
          <w:p w14:paraId="33AF10EB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407" w:type="dxa"/>
          </w:tcPr>
          <w:p w14:paraId="5E28E0AF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</w:tr>
      <w:tr w:rsidR="00982376" w14:paraId="4049A570" w14:textId="77777777" w:rsidTr="009925C3">
        <w:tc>
          <w:tcPr>
            <w:tcW w:w="2407" w:type="dxa"/>
          </w:tcPr>
          <w:p w14:paraId="038F590B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Risorse derivanti da nuove/maggiori entrate</w:t>
            </w:r>
          </w:p>
        </w:tc>
        <w:tc>
          <w:tcPr>
            <w:tcW w:w="2407" w:type="dxa"/>
          </w:tcPr>
          <w:p w14:paraId="2D57A03D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</w:tc>
        <w:tc>
          <w:tcPr>
            <w:tcW w:w="2407" w:type="dxa"/>
          </w:tcPr>
          <w:p w14:paraId="15AB0234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</w:tc>
        <w:tc>
          <w:tcPr>
            <w:tcW w:w="2407" w:type="dxa"/>
          </w:tcPr>
          <w:p w14:paraId="5C8047A6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</w:tc>
      </w:tr>
      <w:tr w:rsidR="00982376" w14:paraId="2EF2A64D" w14:textId="77777777" w:rsidTr="009925C3">
        <w:tc>
          <w:tcPr>
            <w:tcW w:w="2407" w:type="dxa"/>
          </w:tcPr>
          <w:p w14:paraId="645C965F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Altre modalità</w:t>
            </w:r>
          </w:p>
        </w:tc>
        <w:tc>
          <w:tcPr>
            <w:tcW w:w="2407" w:type="dxa"/>
          </w:tcPr>
          <w:p w14:paraId="4F01AECD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  <w:p w14:paraId="0E9BC4B8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  <w:p w14:paraId="08D67CF2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</w:tc>
        <w:tc>
          <w:tcPr>
            <w:tcW w:w="2407" w:type="dxa"/>
          </w:tcPr>
          <w:p w14:paraId="278408F0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</w:tc>
        <w:tc>
          <w:tcPr>
            <w:tcW w:w="2407" w:type="dxa"/>
          </w:tcPr>
          <w:p w14:paraId="0F579B6F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</w:tc>
      </w:tr>
    </w:tbl>
    <w:p w14:paraId="2DE29B8F" w14:textId="77777777" w:rsidR="00982376" w:rsidRDefault="00982376" w:rsidP="00982376">
      <w:pPr>
        <w:rPr>
          <w:rFonts w:cs="Times New Roman"/>
          <w:b/>
          <w:bCs/>
          <w:color w:val="FF0000"/>
          <w:szCs w:val="24"/>
        </w:rPr>
      </w:pPr>
    </w:p>
    <w:p w14:paraId="10F92424" w14:textId="77777777" w:rsidR="00573C57" w:rsidRDefault="00573C57"/>
    <w:sectPr w:rsidR="00573C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376"/>
    <w:rsid w:val="002F015C"/>
    <w:rsid w:val="004333DE"/>
    <w:rsid w:val="00573C57"/>
    <w:rsid w:val="006378EA"/>
    <w:rsid w:val="00903D42"/>
    <w:rsid w:val="00982376"/>
    <w:rsid w:val="00D2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96A06"/>
  <w15:chartTrackingRefBased/>
  <w15:docId w15:val="{9120278B-2F44-448C-B858-9FECC29B4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82376"/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823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823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8237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8237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8237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8237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8237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8237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8237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823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823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8237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8237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8237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8237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8237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8237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8237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823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823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8237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8237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82376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8237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82376"/>
    <w:pPr>
      <w:ind w:left="720"/>
      <w:contextualSpacing/>
    </w:pPr>
    <w:rPr>
      <w:kern w:val="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8237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823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8237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82376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98237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524</Words>
  <Characters>2991</Characters>
  <Application>Microsoft Office Word</Application>
  <DocSecurity>0</DocSecurity>
  <Lines>24</Lines>
  <Paragraphs>7</Paragraphs>
  <ScaleCrop>false</ScaleCrop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Ferrara Silvana Elena</dc:creator>
  <cp:keywords/>
  <dc:description/>
  <cp:lastModifiedBy>Ferrara Silvana Elena</cp:lastModifiedBy>
  <cp:revision>1</cp:revision>
  <dcterms:created xsi:type="dcterms:W3CDTF">2024-06-10T08:25:00Z</dcterms:created>
  <dcterms:modified xsi:type="dcterms:W3CDTF">2024-06-10T08:27:00Z</dcterms:modified>
</cp:coreProperties>
</file>