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79B1E" w14:textId="58A4C8F9" w:rsidR="00486B6A" w:rsidRDefault="00486B6A"/>
    <w:p w14:paraId="7925CE3B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  <w:r w:rsidRPr="00CD6306">
        <w:rPr>
          <w:rFonts w:ascii="Times New Roman" w:hAnsi="Times New Roman" w:cs="Times New Roman"/>
          <w:b/>
          <w:bCs/>
        </w:rPr>
        <w:t>PROPOSTA DI LEGGE</w:t>
      </w:r>
    </w:p>
    <w:p w14:paraId="3A65ADA3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69C317F6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  <w:r w:rsidRPr="00CD6306">
        <w:rPr>
          <w:rFonts w:ascii="Times New Roman" w:hAnsi="Times New Roman" w:cs="Times New Roman"/>
          <w:b/>
          <w:bCs/>
        </w:rPr>
        <w:t>“Disposizioni per l’istituzione, il potenziamento e l’integrazione dei servizi di assistenza psicologica ai pazienti oncologici e onco-ematologici”</w:t>
      </w:r>
    </w:p>
    <w:p w14:paraId="7C7B18B9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197061AD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075FF60E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076F2027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4D3119F6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  <w:r w:rsidRPr="00CD6306">
        <w:rPr>
          <w:rFonts w:ascii="Times New Roman" w:hAnsi="Times New Roman" w:cs="Times New Roman"/>
          <w:b/>
          <w:bCs/>
        </w:rPr>
        <w:t>A iniziativa dei Consiglieri</w:t>
      </w:r>
    </w:p>
    <w:p w14:paraId="6FBDC922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  <w:r w:rsidRPr="00CD6306">
        <w:rPr>
          <w:rFonts w:ascii="Times New Roman" w:hAnsi="Times New Roman" w:cs="Times New Roman"/>
          <w:b/>
          <w:bCs/>
        </w:rPr>
        <w:t>Massimiliano Manfredi</w:t>
      </w:r>
    </w:p>
    <w:p w14:paraId="5EDA043A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  <w:r w:rsidRPr="00CD6306">
        <w:rPr>
          <w:rFonts w:ascii="Times New Roman" w:hAnsi="Times New Roman" w:cs="Times New Roman"/>
          <w:b/>
          <w:bCs/>
        </w:rPr>
        <w:t>Carmela Fiola</w:t>
      </w:r>
    </w:p>
    <w:p w14:paraId="6CE10E0B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10E4A832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2F1544BB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5DFA871C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6F1E1A74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70E9D9CF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36ED7010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  <w:r w:rsidRPr="00CD6306">
        <w:rPr>
          <w:rFonts w:ascii="Times New Roman" w:hAnsi="Times New Roman" w:cs="Times New Roman"/>
          <w:b/>
          <w:bCs/>
        </w:rPr>
        <w:t>SCHEDA AIR</w:t>
      </w:r>
    </w:p>
    <w:p w14:paraId="4DF0DFFE" w14:textId="77777777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</w:p>
    <w:p w14:paraId="332A3CD8" w14:textId="2CCDE65F" w:rsidR="00CD6306" w:rsidRPr="00CD6306" w:rsidRDefault="00CD6306" w:rsidP="00CD6306">
      <w:pPr>
        <w:jc w:val="center"/>
        <w:rPr>
          <w:rFonts w:ascii="Times New Roman" w:hAnsi="Times New Roman" w:cs="Times New Roman"/>
          <w:b/>
          <w:bCs/>
        </w:rPr>
      </w:pPr>
      <w:r w:rsidRPr="00CD6306">
        <w:rPr>
          <w:rFonts w:ascii="Times New Roman" w:hAnsi="Times New Roman" w:cs="Times New Roman"/>
          <w:b/>
          <w:bCs/>
        </w:rPr>
        <w:t>ANALISI DI IMPATTO DELLA REGOLAMENTAZIONE</w:t>
      </w:r>
    </w:p>
    <w:p w14:paraId="502E3227" w14:textId="77777777" w:rsidR="00CD6306" w:rsidRDefault="00CD6306"/>
    <w:p w14:paraId="54D49055" w14:textId="77777777" w:rsidR="00CD6306" w:rsidRDefault="00CD6306"/>
    <w:p w14:paraId="37A82121" w14:textId="77777777" w:rsidR="00CD6306" w:rsidRDefault="00CD6306"/>
    <w:p w14:paraId="07E1F628" w14:textId="77777777" w:rsidR="00CD6306" w:rsidRDefault="00CD6306"/>
    <w:p w14:paraId="43B67520" w14:textId="77777777" w:rsidR="00CD6306" w:rsidRDefault="00CD6306"/>
    <w:p w14:paraId="3635E819" w14:textId="77777777" w:rsidR="00CD6306" w:rsidRDefault="00CD6306"/>
    <w:tbl>
      <w:tblPr>
        <w:tblpPr w:leftFromText="141" w:rightFromText="141" w:vertAnchor="text" w:horzAnchor="margin" w:tblpY="331"/>
        <w:tblW w:w="10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1"/>
        <w:gridCol w:w="7249"/>
      </w:tblGrid>
      <w:tr w:rsidR="00CD6306" w:rsidRPr="00CD6306" w14:paraId="5D66F6EA" w14:textId="77777777" w:rsidTr="00CD6306">
        <w:trPr>
          <w:trHeight w:val="372"/>
        </w:trPr>
        <w:tc>
          <w:tcPr>
            <w:tcW w:w="2851" w:type="dxa"/>
          </w:tcPr>
          <w:p w14:paraId="603EDDE5" w14:textId="77777777" w:rsidR="00CD6306" w:rsidRPr="00CD6306" w:rsidRDefault="00CD6306" w:rsidP="00CD6306">
            <w:pPr>
              <w:jc w:val="center"/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  <w:lastRenderedPageBreak/>
              <w:t>SEZIONI</w:t>
            </w:r>
          </w:p>
        </w:tc>
        <w:tc>
          <w:tcPr>
            <w:tcW w:w="7249" w:type="dxa"/>
          </w:tcPr>
          <w:p w14:paraId="66D390CD" w14:textId="77777777" w:rsidR="00CD6306" w:rsidRPr="00CD6306" w:rsidRDefault="00CD6306" w:rsidP="00CD6306">
            <w:pPr>
              <w:jc w:val="center"/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  <w:t>CONTENUTI</w:t>
            </w:r>
          </w:p>
        </w:tc>
      </w:tr>
      <w:tr w:rsidR="00CD6306" w:rsidRPr="00CD6306" w14:paraId="30AD6241" w14:textId="77777777" w:rsidTr="00CD6306">
        <w:trPr>
          <w:trHeight w:val="3818"/>
        </w:trPr>
        <w:tc>
          <w:tcPr>
            <w:tcW w:w="2851" w:type="dxa"/>
          </w:tcPr>
          <w:p w14:paraId="521B652B" w14:textId="77777777" w:rsidR="00CD6306" w:rsidRPr="00CD6306" w:rsidRDefault="00CD6306" w:rsidP="00CD6306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1 -</w:t>
            </w:r>
          </w:p>
          <w:p w14:paraId="00050D9F" w14:textId="77777777" w:rsidR="00CD6306" w:rsidRPr="00CD6306" w:rsidRDefault="00CD6306" w:rsidP="00CD6306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Contesto e obiettivi dell’intervento di regolamentazione</w:t>
            </w:r>
          </w:p>
        </w:tc>
        <w:tc>
          <w:tcPr>
            <w:tcW w:w="7249" w:type="dxa"/>
          </w:tcPr>
          <w:p w14:paraId="5CE84EEC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a) Rappresentazione del problema da risolvere e delle criticità constatate, anche con riferimento al contesto internazionale ed europeo, nonché delle esigenze sociali ed economiche considerate</w:t>
            </w:r>
          </w:p>
          <w:p w14:paraId="57289C7C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L’iniziativa legislativa muove dall’esigenza di definire una disciplina di regolazione regionale per accrescere l’offerta assistenziale rivolta ai pazienti oncologici e onco-ematologici, </w:t>
            </w:r>
            <w:r w:rsidRPr="00CD630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in conformità agli obiettivi contenuti nel documento “Revisione delle Linee guida organizzative e delle raccomandazioni per la Rete oncologica che integra l’attività ospedaliera per acuti e post acuti con l’attività territoriale”, approvato dalla Conferenza permanente per i rapporti tra lo Stato, le Regioni e le Province autonome di Trento e Bolzano del 17 aprile 2019,</w:t>
            </w:r>
          </w:p>
          <w:p w14:paraId="4C082633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b) Indicazione degli obiettivi perseguiti con l’intervento normativo</w:t>
            </w:r>
          </w:p>
          <w:p w14:paraId="6FAE549B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 proposta di legge interviene per accrescere la tutela socio-sanitaria individuale, al fine di contenere l’impatto psicologico e sociale che il cancro può avere sul paziente, sulla sua famiglia e sull’équipe curante. In questo senso, la psico-oncologia è una disciplina-ponte fra l’oncologia da un lato e la psicologia e la psichiatria dall’altro. </w:t>
            </w:r>
          </w:p>
          <w:p w14:paraId="0DF0B599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L’obiettivo principale è quello di migliorare la qualità della vita e di limitare il rischio di conseguenze psicopatologiche che condizionino la vita futura del paziente e della sua famiglia e caregiver.</w:t>
            </w:r>
          </w:p>
          <w:p w14:paraId="667368A6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14:paraId="74829FBD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c) Descrizione degli indicatori che consentono di verificare il grado di raggiungimento degli obiettivi indicati e di monitorare l’attuazione dell’intervento nell’ambito della VIR</w:t>
            </w:r>
          </w:p>
          <w:p w14:paraId="52370407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Gli indicatori dell’efficacia dell’intervento sono rappresentati:</w:t>
            </w:r>
          </w:p>
          <w:p w14:paraId="23A26FD0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dall’incremento dei professionisti esperti in psico-oncologia;</w:t>
            </w:r>
          </w:p>
          <w:p w14:paraId="29A84E4A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dal numero di soggetti che beneficeranno dell’assistenza psico-oncologica;</w:t>
            </w:r>
          </w:p>
          <w:p w14:paraId="38D02A8D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dal numero di soggetti, pubblici e privati, operanti nell’ambito dell’assistenza psico-oncologica;</w:t>
            </w:r>
          </w:p>
          <w:p w14:paraId="24FD2982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dall’incremento dei progetti di psico-oncologia presentati.</w:t>
            </w:r>
          </w:p>
          <w:p w14:paraId="1F2E223E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47E458F9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d) Indicazione delle categorie di soggetti, pubblici e privati, destinatari dei principali effetti dell’intervento regolatorio</w:t>
            </w:r>
          </w:p>
          <w:p w14:paraId="1E3627FE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I destinatari della proposta sono:</w:t>
            </w:r>
          </w:p>
          <w:p w14:paraId="1EA90574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i professionisti nel campo della psico-oncologia;</w:t>
            </w:r>
          </w:p>
          <w:p w14:paraId="5543063C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gli organismi che erogano servizi di formazione per le figure professionali e gli operatori che svolgono attività di psico-oncologia;</w:t>
            </w:r>
          </w:p>
          <w:p w14:paraId="07531680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i pazienti psico-oncologici, le loro famiglie e caregiver, le équipe curanti;</w:t>
            </w:r>
          </w:p>
          <w:p w14:paraId="1992D2CB" w14:textId="77777777" w:rsidR="00CD6306" w:rsidRPr="00CD6306" w:rsidRDefault="00CD6306" w:rsidP="00CD630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D6306">
              <w:rPr>
                <w:rFonts w:ascii="Times New Roman" w:eastAsia="SimSun" w:hAnsi="Times New Roman" w:cs="Times New Roman"/>
                <w:sz w:val="24"/>
                <w:szCs w:val="24"/>
              </w:rPr>
              <w:t>- la Regione.</w:t>
            </w:r>
          </w:p>
        </w:tc>
      </w:tr>
    </w:tbl>
    <w:p w14:paraId="446D092D" w14:textId="32DC7628" w:rsidR="00DB0E6F" w:rsidRDefault="00DB0E6F" w:rsidP="007A3EF5">
      <w:pPr>
        <w:jc w:val="right"/>
      </w:pPr>
    </w:p>
    <w:p w14:paraId="5C5CA427" w14:textId="77777777" w:rsidR="00CD6306" w:rsidRDefault="00CD6306" w:rsidP="007A3EF5">
      <w:pPr>
        <w:jc w:val="right"/>
      </w:pPr>
    </w:p>
    <w:p w14:paraId="00C641DB" w14:textId="77777777" w:rsidR="00CD6306" w:rsidRDefault="00CD6306" w:rsidP="007A3EF5">
      <w:pPr>
        <w:jc w:val="right"/>
      </w:pPr>
    </w:p>
    <w:sectPr w:rsidR="00CD6306" w:rsidSect="006B24B3">
      <w:headerReference w:type="default" r:id="rId7"/>
      <w:pgSz w:w="11906" w:h="16838"/>
      <w:pgMar w:top="1417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D66C4" w14:textId="77777777" w:rsidR="00DE064B" w:rsidRDefault="00DE064B" w:rsidP="00AA2247">
      <w:pPr>
        <w:spacing w:after="0" w:line="240" w:lineRule="auto"/>
      </w:pPr>
      <w:r>
        <w:separator/>
      </w:r>
    </w:p>
  </w:endnote>
  <w:endnote w:type="continuationSeparator" w:id="0">
    <w:p w14:paraId="78DFE350" w14:textId="77777777" w:rsidR="00DE064B" w:rsidRDefault="00DE064B" w:rsidP="00AA2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926CD" w14:textId="77777777" w:rsidR="00DE064B" w:rsidRDefault="00DE064B" w:rsidP="00AA2247">
      <w:pPr>
        <w:spacing w:after="0" w:line="240" w:lineRule="auto"/>
      </w:pPr>
      <w:r>
        <w:separator/>
      </w:r>
    </w:p>
  </w:footnote>
  <w:footnote w:type="continuationSeparator" w:id="0">
    <w:p w14:paraId="637A100B" w14:textId="77777777" w:rsidR="00DE064B" w:rsidRDefault="00DE064B" w:rsidP="00AA2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01873" w14:textId="77777777" w:rsidR="00AA2247" w:rsidRDefault="00AA2247">
    <w:pPr>
      <w:pStyle w:val="Intestazione"/>
    </w:pPr>
    <w:r>
      <w:ptab w:relativeTo="margin" w:alignment="center" w:leader="none"/>
    </w:r>
    <w:r>
      <w:rPr>
        <w:noProof/>
        <w:lang w:eastAsia="it-IT"/>
      </w:rPr>
      <w:drawing>
        <wp:inline distT="0" distB="0" distL="0" distR="0" wp14:anchorId="384069D3" wp14:editId="1A289F84">
          <wp:extent cx="1558925" cy="1558925"/>
          <wp:effectExtent l="0" t="0" r="3175" b="317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meragre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437" cy="155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A9659D" w14:textId="77777777" w:rsidR="00DB0E6F" w:rsidRPr="00215C6C" w:rsidRDefault="00DB0E6F" w:rsidP="00A329AB">
    <w:pPr>
      <w:pStyle w:val="Intestazione"/>
      <w:jc w:val="center"/>
      <w:rPr>
        <w:i/>
        <w:sz w:val="24"/>
        <w:szCs w:val="24"/>
      </w:rPr>
    </w:pPr>
    <w:r w:rsidRPr="00215C6C">
      <w:rPr>
        <w:iCs/>
        <w:sz w:val="24"/>
        <w:szCs w:val="24"/>
      </w:rPr>
      <w:t>On. Massimiliano Manfredi – Consigliere della Regione Campania</w:t>
    </w:r>
  </w:p>
  <w:p w14:paraId="20EBD369" w14:textId="77777777" w:rsidR="00DB0E6F" w:rsidRDefault="00DB0E6F" w:rsidP="00A329AB">
    <w:pPr>
      <w:pStyle w:val="Intestazione"/>
      <w:jc w:val="center"/>
      <w:rPr>
        <w:i/>
        <w:sz w:val="24"/>
      </w:rPr>
    </w:pPr>
  </w:p>
  <w:p w14:paraId="2CB9B8D9" w14:textId="4325AC03" w:rsidR="00AA2247" w:rsidRPr="006B24B3" w:rsidRDefault="00AA2247" w:rsidP="00A329AB">
    <w:pPr>
      <w:pStyle w:val="Intestazione"/>
      <w:jc w:val="center"/>
      <w:rPr>
        <w:i/>
        <w:sz w:val="24"/>
      </w:rPr>
    </w:pPr>
    <w:r w:rsidRPr="006B24B3">
      <w:rPr>
        <w:i/>
        <w:sz w:val="24"/>
      </w:rPr>
      <w:t xml:space="preserve">Gruppo </w:t>
    </w:r>
    <w:r w:rsidR="00DB0E6F">
      <w:rPr>
        <w:i/>
        <w:sz w:val="24"/>
      </w:rPr>
      <w:t>Consiliare “</w:t>
    </w:r>
    <w:r w:rsidRPr="006B24B3">
      <w:rPr>
        <w:i/>
        <w:sz w:val="24"/>
      </w:rPr>
      <w:t>Partito Democratico</w:t>
    </w:r>
    <w:r w:rsidR="00DB0E6F">
      <w:rPr>
        <w:i/>
        <w:sz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CB5375"/>
    <w:multiLevelType w:val="hybridMultilevel"/>
    <w:tmpl w:val="9A4E15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766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247"/>
    <w:rsid w:val="00094785"/>
    <w:rsid w:val="000F7629"/>
    <w:rsid w:val="00215C6C"/>
    <w:rsid w:val="0030523E"/>
    <w:rsid w:val="00447049"/>
    <w:rsid w:val="00482232"/>
    <w:rsid w:val="00486B6A"/>
    <w:rsid w:val="004B75D0"/>
    <w:rsid w:val="00615E9C"/>
    <w:rsid w:val="006B24B3"/>
    <w:rsid w:val="00747FE3"/>
    <w:rsid w:val="007A3EF5"/>
    <w:rsid w:val="00890EC0"/>
    <w:rsid w:val="008E6778"/>
    <w:rsid w:val="009B509C"/>
    <w:rsid w:val="009C1918"/>
    <w:rsid w:val="00A329AB"/>
    <w:rsid w:val="00A346E1"/>
    <w:rsid w:val="00AA2247"/>
    <w:rsid w:val="00CC749F"/>
    <w:rsid w:val="00CD6306"/>
    <w:rsid w:val="00DB0E6F"/>
    <w:rsid w:val="00DE064B"/>
    <w:rsid w:val="00F70C54"/>
    <w:rsid w:val="00FF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D65D9"/>
  <w15:chartTrackingRefBased/>
  <w15:docId w15:val="{EBEABE50-290C-4F9F-9BC8-DEC31A1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50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2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2247"/>
  </w:style>
  <w:style w:type="paragraph" w:styleId="Pidipagina">
    <w:name w:val="footer"/>
    <w:basedOn w:val="Normale"/>
    <w:link w:val="PidipaginaCarattere"/>
    <w:uiPriority w:val="99"/>
    <w:unhideWhenUsed/>
    <w:rsid w:val="00AA2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2247"/>
  </w:style>
  <w:style w:type="paragraph" w:styleId="Paragrafoelenco">
    <w:name w:val="List Paragraph"/>
    <w:basedOn w:val="Normale"/>
    <w:uiPriority w:val="34"/>
    <w:qFormat/>
    <w:rsid w:val="009B5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russo</dc:creator>
  <cp:keywords/>
  <dc:description/>
  <cp:lastModifiedBy>Manfredi Massimiliano Staff</cp:lastModifiedBy>
  <cp:revision>2</cp:revision>
  <cp:lastPrinted>2021-04-22T14:30:00Z</cp:lastPrinted>
  <dcterms:created xsi:type="dcterms:W3CDTF">2024-07-03T14:00:00Z</dcterms:created>
  <dcterms:modified xsi:type="dcterms:W3CDTF">2024-07-03T14:00:00Z</dcterms:modified>
</cp:coreProperties>
</file>