
<file path=[Content_Types].xml><?xml version="1.0" encoding="utf-8"?>
<Types xmlns="http://schemas.openxmlformats.org/package/2006/content-types">
  <Default ContentType="image/jpeg" Extension="jpg"/>
  <Default ContentType="application/xml" Extension="xml"/>
  <Default ContentType="application/x-font-ttf" Extension="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2.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spacing w:line="360" w:lineRule="auto"/>
        <w:jc w:val="right"/>
        <w:rPr>
          <w:b w:val="1"/>
          <w:sz w:val="16"/>
          <w:szCs w:val="16"/>
        </w:rPr>
      </w:pPr>
      <w:r w:rsidDel="00000000" w:rsidR="00000000" w:rsidRPr="00000000">
        <w:rPr>
          <w:b w:val="1"/>
          <w:sz w:val="16"/>
          <w:szCs w:val="16"/>
          <w:rtl w:val="0"/>
        </w:rPr>
        <w:t xml:space="preserve">XI LEGISLATURA</w:t>
      </w:r>
    </w:p>
    <w:p w:rsidR="00000000" w:rsidDel="00000000" w:rsidP="00000000" w:rsidRDefault="00000000" w:rsidRPr="00000000" w14:paraId="00000002">
      <w:pPr>
        <w:spacing w:line="360" w:lineRule="auto"/>
        <w:jc w:val="both"/>
        <w:rPr>
          <w:smallCaps w:val="1"/>
        </w:rPr>
      </w:pPr>
      <w:r w:rsidDel="00000000" w:rsidR="00000000" w:rsidRPr="00000000">
        <w:rPr>
          <w:smallCaps w:val="1"/>
          <w:rtl w:val="0"/>
        </w:rPr>
        <w:t xml:space="preserve">________________________________________________________________________________</w:t>
      </w:r>
    </w:p>
    <w:p w:rsidR="00000000" w:rsidDel="00000000" w:rsidP="00000000" w:rsidRDefault="00000000" w:rsidRPr="00000000" w14:paraId="00000003">
      <w:pPr>
        <w:spacing w:line="360" w:lineRule="auto"/>
        <w:jc w:val="left"/>
        <w:rPr>
          <w:b w:val="1"/>
          <w:smallCaps w:val="1"/>
          <w:sz w:val="32"/>
          <w:szCs w:val="32"/>
        </w:rPr>
      </w:pPr>
      <w:r w:rsidDel="00000000" w:rsidR="00000000" w:rsidRPr="00000000">
        <w:rPr>
          <w:b w:val="1"/>
          <w:smallCaps w:val="1"/>
          <w:sz w:val="32"/>
          <w:szCs w:val="32"/>
          <w:rtl w:val="0"/>
        </w:rPr>
        <w:t xml:space="preserve">proposta di legge</w:t>
      </w:r>
    </w:p>
    <w:p w:rsidR="00000000" w:rsidDel="00000000" w:rsidP="00000000" w:rsidRDefault="00000000" w:rsidRPr="00000000" w14:paraId="00000004">
      <w:pPr>
        <w:spacing w:after="0" w:line="259" w:lineRule="auto"/>
        <w:jc w:val="both"/>
        <w:rPr>
          <w:b w:val="1"/>
          <w:smallCaps w:val="1"/>
          <w:sz w:val="32"/>
          <w:szCs w:val="32"/>
        </w:rPr>
      </w:pPr>
      <w:r w:rsidDel="00000000" w:rsidR="00000000" w:rsidRPr="00000000">
        <w:rPr>
          <w:b w:val="1"/>
          <w:rtl w:val="0"/>
        </w:rPr>
        <w:t xml:space="preserve">Istituzione della Giornata regionale in ricordo delle vittime di disastri ferroviari</w:t>
      </w:r>
      <w:r w:rsidDel="00000000" w:rsidR="00000000" w:rsidRPr="00000000">
        <w:rPr>
          <w:rtl w:val="0"/>
        </w:rPr>
      </w:r>
    </w:p>
    <w:p w:rsidR="00000000" w:rsidDel="00000000" w:rsidP="00000000" w:rsidRDefault="00000000" w:rsidRPr="00000000" w14:paraId="00000005">
      <w:pPr>
        <w:spacing w:after="160" w:line="259" w:lineRule="auto"/>
        <w:jc w:val="both"/>
        <w:rPr>
          <w:b w:val="1"/>
          <w:sz w:val="28"/>
          <w:szCs w:val="28"/>
        </w:rPr>
      </w:pPr>
      <w:r w:rsidDel="00000000" w:rsidR="00000000" w:rsidRPr="00000000">
        <w:rPr>
          <w:b w:val="1"/>
          <w:smallCaps w:val="1"/>
          <w:sz w:val="28"/>
          <w:szCs w:val="28"/>
          <w:rtl w:val="0"/>
        </w:rPr>
        <w:t xml:space="preserve">____________________________________________________________________</w:t>
      </w:r>
      <w:r w:rsidDel="00000000" w:rsidR="00000000" w:rsidRPr="00000000">
        <w:rPr>
          <w:rtl w:val="0"/>
        </w:rPr>
      </w:r>
    </w:p>
    <w:p w:rsidR="00000000" w:rsidDel="00000000" w:rsidP="00000000" w:rsidRDefault="00000000" w:rsidRPr="00000000" w14:paraId="00000006">
      <w:pPr>
        <w:spacing w:line="240" w:lineRule="auto"/>
        <w:jc w:val="center"/>
        <w:rPr>
          <w:smallCaps w:val="1"/>
        </w:rPr>
      </w:pPr>
      <w:r w:rsidDel="00000000" w:rsidR="00000000" w:rsidRPr="00000000">
        <w:rPr>
          <w:rtl w:val="0"/>
        </w:rPr>
      </w:r>
    </w:p>
    <w:p w:rsidR="00000000" w:rsidDel="00000000" w:rsidP="00000000" w:rsidRDefault="00000000" w:rsidRPr="00000000" w14:paraId="00000007">
      <w:pPr>
        <w:jc w:val="center"/>
        <w:rPr/>
      </w:pPr>
      <w:r w:rsidDel="00000000" w:rsidR="00000000" w:rsidRPr="00000000">
        <w:rPr>
          <w:rtl w:val="0"/>
        </w:rPr>
      </w:r>
    </w:p>
    <w:p w:rsidR="00000000" w:rsidDel="00000000" w:rsidP="00000000" w:rsidRDefault="00000000" w:rsidRPr="00000000" w14:paraId="00000008">
      <w:pPr>
        <w:jc w:val="center"/>
        <w:rPr/>
      </w:pPr>
      <w:r w:rsidDel="00000000" w:rsidR="00000000" w:rsidRPr="00000000">
        <w:rPr>
          <w:rtl w:val="0"/>
        </w:rPr>
      </w:r>
    </w:p>
    <w:p w:rsidR="00000000" w:rsidDel="00000000" w:rsidP="00000000" w:rsidRDefault="00000000" w:rsidRPr="00000000" w14:paraId="00000009">
      <w:pPr>
        <w:jc w:val="center"/>
        <w:rPr/>
      </w:pPr>
      <w:r w:rsidDel="00000000" w:rsidR="00000000" w:rsidRPr="00000000">
        <w:rPr>
          <w:rtl w:val="0"/>
        </w:rPr>
      </w:r>
    </w:p>
    <w:p w:rsidR="00000000" w:rsidDel="00000000" w:rsidP="00000000" w:rsidRDefault="00000000" w:rsidRPr="00000000" w14:paraId="0000000A">
      <w:pPr>
        <w:jc w:val="center"/>
        <w:rPr/>
      </w:pPr>
      <w:r w:rsidDel="00000000" w:rsidR="00000000" w:rsidRPr="00000000">
        <w:rPr>
          <w:rtl w:val="0"/>
        </w:rPr>
      </w:r>
    </w:p>
    <w:p w:rsidR="00000000" w:rsidDel="00000000" w:rsidP="00000000" w:rsidRDefault="00000000" w:rsidRPr="00000000" w14:paraId="0000000B">
      <w:pPr>
        <w:jc w:val="center"/>
        <w:rPr/>
      </w:pPr>
      <w:r w:rsidDel="00000000" w:rsidR="00000000" w:rsidRPr="00000000">
        <w:rPr>
          <w:rtl w:val="0"/>
        </w:rPr>
      </w:r>
    </w:p>
    <w:p w:rsidR="00000000" w:rsidDel="00000000" w:rsidP="00000000" w:rsidRDefault="00000000" w:rsidRPr="00000000" w14:paraId="0000000C">
      <w:pPr>
        <w:spacing w:line="360" w:lineRule="auto"/>
        <w:rPr>
          <w:smallCaps w:val="1"/>
        </w:rPr>
      </w:pPr>
      <w:r w:rsidDel="00000000" w:rsidR="00000000" w:rsidRPr="00000000">
        <w:rPr>
          <w:rtl w:val="0"/>
        </w:rPr>
      </w:r>
    </w:p>
    <w:p w:rsidR="00000000" w:rsidDel="00000000" w:rsidP="00000000" w:rsidRDefault="00000000" w:rsidRPr="00000000" w14:paraId="0000000D">
      <w:pPr>
        <w:spacing w:line="360" w:lineRule="auto"/>
        <w:rPr>
          <w:smallCaps w:val="1"/>
        </w:rPr>
      </w:pPr>
      <w:r w:rsidDel="00000000" w:rsidR="00000000" w:rsidRPr="00000000">
        <w:rPr>
          <w:rtl w:val="0"/>
        </w:rPr>
      </w:r>
    </w:p>
    <w:p w:rsidR="00000000" w:rsidDel="00000000" w:rsidP="00000000" w:rsidRDefault="00000000" w:rsidRPr="00000000" w14:paraId="0000000E">
      <w:pPr>
        <w:spacing w:line="360" w:lineRule="auto"/>
        <w:rPr>
          <w:smallCaps w:val="1"/>
        </w:rPr>
      </w:pPr>
      <w:r w:rsidDel="00000000" w:rsidR="00000000" w:rsidRPr="00000000">
        <w:rPr>
          <w:rtl w:val="0"/>
        </w:rPr>
      </w:r>
    </w:p>
    <w:p w:rsidR="00000000" w:rsidDel="00000000" w:rsidP="00000000" w:rsidRDefault="00000000" w:rsidRPr="00000000" w14:paraId="0000000F">
      <w:pPr>
        <w:spacing w:line="360" w:lineRule="auto"/>
        <w:rPr>
          <w:smallCaps w:val="1"/>
        </w:rPr>
      </w:pPr>
      <w:r w:rsidDel="00000000" w:rsidR="00000000" w:rsidRPr="00000000">
        <w:rPr>
          <w:rtl w:val="0"/>
        </w:rPr>
      </w:r>
    </w:p>
    <w:p w:rsidR="00000000" w:rsidDel="00000000" w:rsidP="00000000" w:rsidRDefault="00000000" w:rsidRPr="00000000" w14:paraId="00000010">
      <w:pPr>
        <w:spacing w:line="360" w:lineRule="auto"/>
        <w:rPr>
          <w:smallCaps w:val="1"/>
        </w:rPr>
      </w:pPr>
      <w:r w:rsidDel="00000000" w:rsidR="00000000" w:rsidRPr="00000000">
        <w:rPr>
          <w:rtl w:val="0"/>
        </w:rPr>
      </w:r>
    </w:p>
    <w:p w:rsidR="00000000" w:rsidDel="00000000" w:rsidP="00000000" w:rsidRDefault="00000000" w:rsidRPr="00000000" w14:paraId="00000011">
      <w:pPr>
        <w:spacing w:line="360" w:lineRule="auto"/>
        <w:jc w:val="center"/>
        <w:rPr>
          <w:b w:val="1"/>
          <w:smallCaps w:val="1"/>
          <w:sz w:val="28"/>
          <w:szCs w:val="28"/>
        </w:rPr>
      </w:pPr>
      <w:r w:rsidDel="00000000" w:rsidR="00000000" w:rsidRPr="00000000">
        <w:rPr>
          <w:b w:val="1"/>
          <w:smallCaps w:val="1"/>
          <w:sz w:val="28"/>
          <w:szCs w:val="28"/>
          <w:rtl w:val="0"/>
        </w:rPr>
        <w:t xml:space="preserve">SCHEDA AIR</w:t>
      </w:r>
    </w:p>
    <w:p w:rsidR="00000000" w:rsidDel="00000000" w:rsidP="00000000" w:rsidRDefault="00000000" w:rsidRPr="00000000" w14:paraId="00000012">
      <w:pPr>
        <w:spacing w:line="360" w:lineRule="auto"/>
        <w:jc w:val="center"/>
        <w:rPr>
          <w:b w:val="1"/>
          <w:smallCaps w:val="1"/>
          <w:sz w:val="28"/>
          <w:szCs w:val="28"/>
        </w:rPr>
      </w:pPr>
      <w:r w:rsidDel="00000000" w:rsidR="00000000" w:rsidRPr="00000000">
        <w:rPr>
          <w:b w:val="1"/>
          <w:smallCaps w:val="1"/>
          <w:sz w:val="28"/>
          <w:szCs w:val="28"/>
          <w:rtl w:val="0"/>
        </w:rPr>
        <w:t xml:space="preserve">ANALISI DI IMPATTO DELLA REGOLAMENTAZIONE</w:t>
      </w:r>
    </w:p>
    <w:p w:rsidR="00000000" w:rsidDel="00000000" w:rsidP="00000000" w:rsidRDefault="00000000" w:rsidRPr="00000000" w14:paraId="00000013">
      <w:pPr>
        <w:spacing w:after="160" w:line="259" w:lineRule="auto"/>
        <w:rPr>
          <w:b w:val="1"/>
        </w:rPr>
      </w:pPr>
      <w:r w:rsidDel="00000000" w:rsidR="00000000" w:rsidRPr="00000000">
        <w:br w:type="page"/>
      </w:r>
      <w:r w:rsidDel="00000000" w:rsidR="00000000" w:rsidRPr="00000000">
        <w:rPr>
          <w:b w:val="1"/>
          <w:rtl w:val="0"/>
        </w:rPr>
        <w:t xml:space="preserve">SOMMARIO</w:t>
      </w:r>
    </w:p>
    <w:p w:rsidR="00000000" w:rsidDel="00000000" w:rsidP="00000000" w:rsidRDefault="00000000" w:rsidRPr="00000000" w14:paraId="00000014">
      <w:pPr>
        <w:spacing w:after="240" w:before="240" w:line="276" w:lineRule="auto"/>
        <w:jc w:val="both"/>
        <w:rPr/>
      </w:pPr>
      <w:r w:rsidDel="00000000" w:rsidR="00000000" w:rsidRPr="00000000">
        <w:rPr>
          <w:rtl w:val="0"/>
        </w:rPr>
        <w:t xml:space="preserve">SEZIONE 1 - Contesto e obiettivi dell’intervento di regolamentazione</w:t>
      </w:r>
    </w:p>
    <w:p w:rsidR="00000000" w:rsidDel="00000000" w:rsidP="00000000" w:rsidRDefault="00000000" w:rsidRPr="00000000" w14:paraId="00000015">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76" w:lineRule="auto"/>
        <w:ind w:left="360" w:right="0" w:hanging="360"/>
        <w:jc w:val="both"/>
        <w:rPr>
          <w:i w:val="1"/>
          <w:smallCaps w:val="0"/>
          <w:strike w:val="0"/>
          <w:color w:val="000000"/>
          <w:shd w:fill="auto" w:val="clear"/>
          <w:vertAlign w:val="baseline"/>
        </w:rPr>
      </w:pPr>
      <w:r w:rsidDel="00000000" w:rsidR="00000000" w:rsidRPr="00000000">
        <w:rPr>
          <w:i w:val="1"/>
          <w:smallCaps w:val="0"/>
          <w:strike w:val="0"/>
          <w:color w:val="000000"/>
          <w:u w:val="none"/>
          <w:shd w:fill="auto" w:val="clear"/>
          <w:vertAlign w:val="baseline"/>
          <w:rtl w:val="0"/>
        </w:rPr>
        <w:t xml:space="preserve">La rappresentazione del problema da risolvere e delle criticità constatate, anche con riferimento al contesto internazionale ed europeo, nonché delle esigenze sociali ed economiche considerate</w:t>
      </w:r>
      <w:r w:rsidDel="00000000" w:rsidR="00000000" w:rsidRPr="00000000">
        <w:rPr>
          <w:rtl w:val="0"/>
        </w:rPr>
      </w:r>
    </w:p>
    <w:p w:rsidR="00000000" w:rsidDel="00000000" w:rsidP="00000000" w:rsidRDefault="00000000" w:rsidRPr="00000000" w14:paraId="00000016">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76" w:lineRule="auto"/>
        <w:ind w:left="360" w:right="0" w:hanging="360"/>
        <w:jc w:val="both"/>
        <w:rPr>
          <w:i w:val="1"/>
          <w:smallCaps w:val="0"/>
          <w:strike w:val="0"/>
          <w:color w:val="000000"/>
          <w:shd w:fill="auto" w:val="clear"/>
          <w:vertAlign w:val="baseline"/>
        </w:rPr>
      </w:pPr>
      <w:r w:rsidDel="00000000" w:rsidR="00000000" w:rsidRPr="00000000">
        <w:rPr>
          <w:i w:val="1"/>
          <w:smallCaps w:val="0"/>
          <w:strike w:val="0"/>
          <w:color w:val="000000"/>
          <w:u w:val="none"/>
          <w:shd w:fill="auto" w:val="clear"/>
          <w:vertAlign w:val="baseline"/>
          <w:rtl w:val="0"/>
        </w:rPr>
        <w:t xml:space="preserve">Indicazione degli obiettivi perseguiti con l’intervento normativo</w:t>
      </w:r>
      <w:r w:rsidDel="00000000" w:rsidR="00000000" w:rsidRPr="00000000">
        <w:rPr>
          <w:rtl w:val="0"/>
        </w:rPr>
      </w:r>
    </w:p>
    <w:p w:rsidR="00000000" w:rsidDel="00000000" w:rsidP="00000000" w:rsidRDefault="00000000" w:rsidRPr="00000000" w14:paraId="00000017">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76" w:lineRule="auto"/>
        <w:ind w:left="360" w:right="0" w:hanging="360"/>
        <w:jc w:val="both"/>
        <w:rPr>
          <w:i w:val="1"/>
          <w:smallCaps w:val="0"/>
          <w:strike w:val="0"/>
          <w:color w:val="000000"/>
          <w:shd w:fill="auto" w:val="clear"/>
          <w:vertAlign w:val="baseline"/>
        </w:rPr>
      </w:pPr>
      <w:r w:rsidDel="00000000" w:rsidR="00000000" w:rsidRPr="00000000">
        <w:rPr>
          <w:i w:val="1"/>
          <w:smallCaps w:val="0"/>
          <w:strike w:val="0"/>
          <w:color w:val="000000"/>
          <w:u w:val="none"/>
          <w:shd w:fill="auto" w:val="clear"/>
          <w:vertAlign w:val="baseline"/>
          <w:rtl w:val="0"/>
        </w:rPr>
        <w:t xml:space="preserve">Descrizione degli indicatori che consentono di verificare il grado di raggiungimento degli obiettivi indicati e di monitorare l’attuazione dell’intervento nell’ambito della VIR</w:t>
      </w:r>
      <w:r w:rsidDel="00000000" w:rsidR="00000000" w:rsidRPr="00000000">
        <w:rPr>
          <w:rtl w:val="0"/>
        </w:rPr>
      </w:r>
    </w:p>
    <w:p w:rsidR="00000000" w:rsidDel="00000000" w:rsidP="00000000" w:rsidRDefault="00000000" w:rsidRPr="00000000" w14:paraId="00000018">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240" w:before="0" w:line="276" w:lineRule="auto"/>
        <w:ind w:left="360" w:right="0" w:hanging="360"/>
        <w:jc w:val="both"/>
        <w:rPr>
          <w:i w:val="1"/>
          <w:smallCaps w:val="0"/>
          <w:strike w:val="0"/>
          <w:color w:val="000000"/>
          <w:shd w:fill="auto" w:val="clear"/>
          <w:vertAlign w:val="baseline"/>
        </w:rPr>
      </w:pPr>
      <w:r w:rsidDel="00000000" w:rsidR="00000000" w:rsidRPr="00000000">
        <w:rPr>
          <w:i w:val="1"/>
          <w:smallCaps w:val="0"/>
          <w:strike w:val="0"/>
          <w:color w:val="000000"/>
          <w:u w:val="none"/>
          <w:shd w:fill="auto" w:val="clear"/>
          <w:vertAlign w:val="baseline"/>
          <w:rtl w:val="0"/>
        </w:rPr>
        <w:t xml:space="preserve">Indicazione delle categorie dei soggetti, pubblici e privati, destinatari dei principali effetti dell’intervento regolatorio</w:t>
      </w:r>
      <w:r w:rsidDel="00000000" w:rsidR="00000000" w:rsidRPr="00000000">
        <w:rPr>
          <w:rtl w:val="0"/>
        </w:rPr>
      </w:r>
    </w:p>
    <w:p w:rsidR="00000000" w:rsidDel="00000000" w:rsidP="00000000" w:rsidRDefault="00000000" w:rsidRPr="00000000" w14:paraId="00000019">
      <w:pPr>
        <w:spacing w:after="240" w:line="276" w:lineRule="auto"/>
        <w:jc w:val="both"/>
        <w:rPr/>
      </w:pPr>
      <w:r w:rsidDel="00000000" w:rsidR="00000000" w:rsidRPr="00000000">
        <w:rPr>
          <w:rtl w:val="0"/>
        </w:rPr>
        <w:t xml:space="preserve">SEZIONE 2 - Procedure di consultazione precedenti l’intervento</w:t>
      </w:r>
    </w:p>
    <w:p w:rsidR="00000000" w:rsidDel="00000000" w:rsidP="00000000" w:rsidRDefault="00000000" w:rsidRPr="00000000" w14:paraId="0000001A">
      <w:pPr>
        <w:spacing w:after="240" w:line="276" w:lineRule="auto"/>
        <w:jc w:val="both"/>
        <w:rPr/>
      </w:pPr>
      <w:r w:rsidDel="00000000" w:rsidR="00000000" w:rsidRPr="00000000">
        <w:rPr>
          <w:rtl w:val="0"/>
        </w:rPr>
        <w:t xml:space="preserve">SEZIONE 3 - Valutazione dell’opzione di non intervento di regolamentazione (opzione zero)</w:t>
      </w:r>
    </w:p>
    <w:p w:rsidR="00000000" w:rsidDel="00000000" w:rsidP="00000000" w:rsidRDefault="00000000" w:rsidRPr="00000000" w14:paraId="0000001B">
      <w:pPr>
        <w:spacing w:after="240" w:line="276" w:lineRule="auto"/>
        <w:jc w:val="both"/>
        <w:rPr/>
      </w:pPr>
      <w:r w:rsidDel="00000000" w:rsidR="00000000" w:rsidRPr="00000000">
        <w:rPr>
          <w:rtl w:val="0"/>
        </w:rPr>
        <w:t xml:space="preserve">SEZIONE 4 - Opzioni alternative all’intervento regolatorio</w:t>
      </w:r>
    </w:p>
    <w:p w:rsidR="00000000" w:rsidDel="00000000" w:rsidP="00000000" w:rsidRDefault="00000000" w:rsidRPr="00000000" w14:paraId="0000001C">
      <w:pPr>
        <w:spacing w:after="240" w:line="276" w:lineRule="auto"/>
        <w:jc w:val="both"/>
        <w:rPr/>
      </w:pPr>
      <w:r w:rsidDel="00000000" w:rsidR="00000000" w:rsidRPr="00000000">
        <w:rPr>
          <w:rtl w:val="0"/>
        </w:rPr>
        <w:t xml:space="preserve">SEZIONE 5 - Giustificazione dell’opzione regolatoria proposta e valutazione degli oneri amministrativi e dell’impatto sulle PMI</w:t>
      </w:r>
    </w:p>
    <w:p w:rsidR="00000000" w:rsidDel="00000000" w:rsidP="00000000" w:rsidRDefault="00000000" w:rsidRPr="00000000" w14:paraId="0000001D">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76" w:lineRule="auto"/>
        <w:ind w:left="360" w:right="0" w:hanging="360"/>
        <w:jc w:val="both"/>
        <w:rPr>
          <w:i w:val="1"/>
          <w:smallCaps w:val="0"/>
          <w:strike w:val="0"/>
          <w:color w:val="000000"/>
          <w:shd w:fill="auto" w:val="clear"/>
          <w:vertAlign w:val="baseline"/>
        </w:rPr>
      </w:pPr>
      <w:r w:rsidDel="00000000" w:rsidR="00000000" w:rsidRPr="00000000">
        <w:rPr>
          <w:i w:val="1"/>
          <w:smallCaps w:val="0"/>
          <w:strike w:val="0"/>
          <w:color w:val="000000"/>
          <w:u w:val="none"/>
          <w:shd w:fill="auto" w:val="clear"/>
          <w:vertAlign w:val="baseline"/>
          <w:rtl w:val="0"/>
        </w:rPr>
        <w:t xml:space="preserve">Svantaggi e vantaggi dell’opzione prescelta per i destinatari diretti e indiretti</w:t>
      </w:r>
      <w:r w:rsidDel="00000000" w:rsidR="00000000" w:rsidRPr="00000000">
        <w:rPr>
          <w:rtl w:val="0"/>
        </w:rPr>
      </w:r>
    </w:p>
    <w:p w:rsidR="00000000" w:rsidDel="00000000" w:rsidP="00000000" w:rsidRDefault="00000000" w:rsidRPr="00000000" w14:paraId="0000001E">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76" w:lineRule="auto"/>
        <w:ind w:left="360" w:right="0" w:hanging="360"/>
        <w:jc w:val="both"/>
        <w:rPr>
          <w:i w:val="1"/>
          <w:smallCaps w:val="0"/>
          <w:strike w:val="0"/>
          <w:color w:val="000000"/>
          <w:shd w:fill="auto" w:val="clear"/>
          <w:vertAlign w:val="baseline"/>
        </w:rPr>
      </w:pPr>
      <w:r w:rsidDel="00000000" w:rsidR="00000000" w:rsidRPr="00000000">
        <w:rPr>
          <w:i w:val="1"/>
          <w:smallCaps w:val="0"/>
          <w:strike w:val="0"/>
          <w:color w:val="000000"/>
          <w:u w:val="none"/>
          <w:shd w:fill="auto" w:val="clear"/>
          <w:vertAlign w:val="baseline"/>
          <w:rtl w:val="0"/>
        </w:rPr>
        <w:t xml:space="preserve">Individuazione e stima degli effetti dell’opzione prescelta sulle micro, piccole e medie imprese</w:t>
      </w:r>
      <w:r w:rsidDel="00000000" w:rsidR="00000000" w:rsidRPr="00000000">
        <w:rPr>
          <w:rtl w:val="0"/>
        </w:rPr>
      </w:r>
    </w:p>
    <w:p w:rsidR="00000000" w:rsidDel="00000000" w:rsidP="00000000" w:rsidRDefault="00000000" w:rsidRPr="00000000" w14:paraId="0000001F">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240" w:before="0" w:line="276" w:lineRule="auto"/>
        <w:ind w:left="360" w:right="0" w:hanging="360"/>
        <w:jc w:val="both"/>
        <w:rPr>
          <w:i w:val="1"/>
        </w:rPr>
      </w:pPr>
      <w:r w:rsidDel="00000000" w:rsidR="00000000" w:rsidRPr="00000000">
        <w:rPr>
          <w:i w:val="1"/>
          <w:rtl w:val="0"/>
        </w:rPr>
        <w:t xml:space="preserve">Indicazione e stima degli oneri informativi e dei relativi costi amministrativi, introdotti o eliminati a carico di cittadini e imprese. Per onere informativo si intende qualunque tipologia di adempimento comportante raccolta, elaborazione, trasmissione, conservazione e produzione di informazioni, comunicazioni e documenti alla pubblica amministrazione</w:t>
      </w:r>
    </w:p>
    <w:p w:rsidR="00000000" w:rsidDel="00000000" w:rsidP="00000000" w:rsidRDefault="00000000" w:rsidRPr="00000000" w14:paraId="00000020">
      <w:pPr>
        <w:spacing w:after="240" w:line="276" w:lineRule="auto"/>
        <w:jc w:val="both"/>
        <w:rPr/>
      </w:pPr>
      <w:r w:rsidDel="00000000" w:rsidR="00000000" w:rsidRPr="00000000">
        <w:rPr>
          <w:rtl w:val="0"/>
        </w:rPr>
        <w:t xml:space="preserve">SEZIONE 6 - Incidenza sul corretto funzionamento concorrenziale del mercato e sulla competitività regionale, nonché sulle politiche giovanili</w:t>
      </w:r>
    </w:p>
    <w:p w:rsidR="00000000" w:rsidDel="00000000" w:rsidP="00000000" w:rsidRDefault="00000000" w:rsidRPr="00000000" w14:paraId="00000021">
      <w:pPr>
        <w:spacing w:after="240" w:line="276" w:lineRule="auto"/>
        <w:jc w:val="both"/>
        <w:rPr/>
      </w:pPr>
      <w:r w:rsidDel="00000000" w:rsidR="00000000" w:rsidRPr="00000000">
        <w:rPr>
          <w:rtl w:val="0"/>
        </w:rPr>
        <w:t xml:space="preserve">SEZIONE 7 - Modalità attuative dell’intervento di regolamentazione</w:t>
      </w:r>
    </w:p>
    <w:p w:rsidR="00000000" w:rsidDel="00000000" w:rsidP="00000000" w:rsidRDefault="00000000" w:rsidRPr="00000000" w14:paraId="00000022">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76" w:lineRule="auto"/>
        <w:ind w:left="360" w:right="0" w:hanging="360"/>
        <w:jc w:val="both"/>
        <w:rPr>
          <w:i w:val="1"/>
          <w:smallCaps w:val="0"/>
          <w:strike w:val="0"/>
          <w:color w:val="000000"/>
          <w:shd w:fill="auto" w:val="clear"/>
          <w:vertAlign w:val="baseline"/>
        </w:rPr>
      </w:pPr>
      <w:r w:rsidDel="00000000" w:rsidR="00000000" w:rsidRPr="00000000">
        <w:rPr>
          <w:i w:val="1"/>
          <w:smallCaps w:val="0"/>
          <w:strike w:val="0"/>
          <w:color w:val="000000"/>
          <w:u w:val="none"/>
          <w:shd w:fill="auto" w:val="clear"/>
          <w:vertAlign w:val="baseline"/>
          <w:rtl w:val="0"/>
        </w:rPr>
        <w:t xml:space="preserve">Soggetti responsabili dell’attuazione dell’intervento regolatorio</w:t>
      </w:r>
      <w:r w:rsidDel="00000000" w:rsidR="00000000" w:rsidRPr="00000000">
        <w:rPr>
          <w:rtl w:val="0"/>
        </w:rPr>
      </w:r>
    </w:p>
    <w:p w:rsidR="00000000" w:rsidDel="00000000" w:rsidP="00000000" w:rsidRDefault="00000000" w:rsidRPr="00000000" w14:paraId="00000023">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76" w:lineRule="auto"/>
        <w:ind w:left="360" w:right="0" w:hanging="360"/>
        <w:jc w:val="both"/>
        <w:rPr>
          <w:i w:val="1"/>
        </w:rPr>
      </w:pPr>
      <w:r w:rsidDel="00000000" w:rsidR="00000000" w:rsidRPr="00000000">
        <w:rPr>
          <w:i w:val="1"/>
          <w:rtl w:val="0"/>
        </w:rPr>
        <w:t xml:space="preserve">Azioni per la pubblicità e per l’informazione dell’intervento </w:t>
      </w:r>
    </w:p>
    <w:p w:rsidR="00000000" w:rsidDel="00000000" w:rsidP="00000000" w:rsidRDefault="00000000" w:rsidRPr="00000000" w14:paraId="00000024">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76" w:lineRule="auto"/>
        <w:ind w:left="360" w:right="0" w:hanging="360"/>
        <w:jc w:val="both"/>
        <w:rPr>
          <w:i w:val="1"/>
          <w:smallCaps w:val="0"/>
          <w:strike w:val="0"/>
          <w:color w:val="000000"/>
          <w:shd w:fill="auto" w:val="clear"/>
          <w:vertAlign w:val="baseline"/>
        </w:rPr>
      </w:pPr>
      <w:r w:rsidDel="00000000" w:rsidR="00000000" w:rsidRPr="00000000">
        <w:rPr>
          <w:i w:val="1"/>
          <w:smallCaps w:val="0"/>
          <w:strike w:val="0"/>
          <w:color w:val="000000"/>
          <w:u w:val="none"/>
          <w:shd w:fill="auto" w:val="clear"/>
          <w:vertAlign w:val="baseline"/>
          <w:rtl w:val="0"/>
        </w:rPr>
        <w:t xml:space="preserve">Strumenti e modalità per il controllo e il monitoraggio dell’intervento regolatorio</w:t>
      </w:r>
      <w:r w:rsidDel="00000000" w:rsidR="00000000" w:rsidRPr="00000000">
        <w:rPr>
          <w:rtl w:val="0"/>
        </w:rPr>
      </w:r>
    </w:p>
    <w:p w:rsidR="00000000" w:rsidDel="00000000" w:rsidP="00000000" w:rsidRDefault="00000000" w:rsidRPr="00000000" w14:paraId="00000025">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240" w:before="0" w:line="276" w:lineRule="auto"/>
        <w:ind w:left="360" w:right="0" w:hanging="360"/>
        <w:jc w:val="both"/>
        <w:rPr>
          <w:i w:val="1"/>
          <w:smallCaps w:val="0"/>
          <w:strike w:val="0"/>
          <w:color w:val="000000"/>
          <w:shd w:fill="auto" w:val="clear"/>
          <w:vertAlign w:val="baseline"/>
        </w:rPr>
      </w:pPr>
      <w:r w:rsidDel="00000000" w:rsidR="00000000" w:rsidRPr="00000000">
        <w:rPr>
          <w:i w:val="1"/>
          <w:smallCaps w:val="0"/>
          <w:strike w:val="0"/>
          <w:color w:val="000000"/>
          <w:u w:val="none"/>
          <w:shd w:fill="auto" w:val="clear"/>
          <w:vertAlign w:val="baseline"/>
          <w:rtl w:val="0"/>
        </w:rPr>
        <w:t xml:space="preserve">Meccanismi previsti per la revisione dell’intervento regolatorio</w:t>
      </w:r>
      <w:r w:rsidDel="00000000" w:rsidR="00000000" w:rsidRPr="00000000">
        <w:rPr>
          <w:rtl w:val="0"/>
        </w:rPr>
      </w:r>
    </w:p>
    <w:p w:rsidR="00000000" w:rsidDel="00000000" w:rsidP="00000000" w:rsidRDefault="00000000" w:rsidRPr="00000000" w14:paraId="00000026">
      <w:pPr>
        <w:spacing w:line="276" w:lineRule="auto"/>
        <w:jc w:val="both"/>
        <w:rPr>
          <w:b w:val="1"/>
        </w:rPr>
      </w:pPr>
      <w:r w:rsidDel="00000000" w:rsidR="00000000" w:rsidRPr="00000000">
        <w:rPr>
          <w:rtl w:val="0"/>
        </w:rPr>
        <w:t xml:space="preserve">SEZIONE 8 - Rispetto dei livelli minimi di regolazione europea</w:t>
      </w:r>
      <w:r w:rsidDel="00000000" w:rsidR="00000000" w:rsidRPr="00000000">
        <w:br w:type="page"/>
      </w:r>
      <w:r w:rsidDel="00000000" w:rsidR="00000000" w:rsidRPr="00000000">
        <w:rPr>
          <w:rtl w:val="0"/>
        </w:rPr>
      </w:r>
    </w:p>
    <w:p w:rsidR="00000000" w:rsidDel="00000000" w:rsidP="00000000" w:rsidRDefault="00000000" w:rsidRPr="00000000" w14:paraId="00000027">
      <w:pPr>
        <w:spacing w:line="276" w:lineRule="auto"/>
        <w:jc w:val="both"/>
        <w:rPr>
          <w:b w:val="1"/>
        </w:rPr>
      </w:pPr>
      <w:r w:rsidDel="00000000" w:rsidR="00000000" w:rsidRPr="00000000">
        <w:rPr>
          <w:b w:val="1"/>
          <w:rtl w:val="0"/>
        </w:rPr>
        <w:t xml:space="preserve">________________________________________________________________________________</w:t>
      </w:r>
    </w:p>
    <w:p w:rsidR="00000000" w:rsidDel="00000000" w:rsidP="00000000" w:rsidRDefault="00000000" w:rsidRPr="00000000" w14:paraId="00000028">
      <w:pPr>
        <w:spacing w:before="240" w:line="276" w:lineRule="auto"/>
        <w:jc w:val="both"/>
        <w:rPr>
          <w:b w:val="1"/>
        </w:rPr>
      </w:pPr>
      <w:r w:rsidDel="00000000" w:rsidR="00000000" w:rsidRPr="00000000">
        <w:rPr>
          <w:b w:val="1"/>
          <w:rtl w:val="0"/>
        </w:rPr>
        <w:t xml:space="preserve">SEZIONE 1</w:t>
      </w:r>
    </w:p>
    <w:p w:rsidR="00000000" w:rsidDel="00000000" w:rsidP="00000000" w:rsidRDefault="00000000" w:rsidRPr="00000000" w14:paraId="00000029">
      <w:pPr>
        <w:spacing w:line="276" w:lineRule="auto"/>
        <w:jc w:val="both"/>
        <w:rPr>
          <w:b w:val="1"/>
        </w:rPr>
      </w:pPr>
      <w:r w:rsidDel="00000000" w:rsidR="00000000" w:rsidRPr="00000000">
        <w:rPr>
          <w:b w:val="1"/>
          <w:rtl w:val="0"/>
        </w:rPr>
        <w:t xml:space="preserve">Contesto e obiettivi dell’intervento di regolamentazione</w:t>
      </w:r>
    </w:p>
    <w:p w:rsidR="00000000" w:rsidDel="00000000" w:rsidP="00000000" w:rsidRDefault="00000000" w:rsidRPr="00000000" w14:paraId="0000002A">
      <w:pPr>
        <w:spacing w:after="240" w:line="276" w:lineRule="auto"/>
        <w:jc w:val="both"/>
        <w:rPr>
          <w:b w:val="1"/>
        </w:rPr>
      </w:pPr>
      <w:r w:rsidDel="00000000" w:rsidR="00000000" w:rsidRPr="00000000">
        <w:rPr>
          <w:b w:val="1"/>
          <w:rtl w:val="0"/>
        </w:rPr>
        <w:t xml:space="preserve">________________________________________________________________________________</w:t>
      </w:r>
    </w:p>
    <w:p w:rsidR="00000000" w:rsidDel="00000000" w:rsidP="00000000" w:rsidRDefault="00000000" w:rsidRPr="00000000" w14:paraId="0000002B">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200" w:before="0" w:line="276" w:lineRule="auto"/>
        <w:ind w:left="360" w:right="0" w:hanging="360"/>
        <w:jc w:val="both"/>
        <w:rPr>
          <w:b w:val="1"/>
          <w:i w:val="1"/>
          <w:smallCaps w:val="0"/>
          <w:strike w:val="0"/>
          <w:color w:val="000000"/>
          <w:shd w:fill="auto" w:val="clear"/>
          <w:vertAlign w:val="baseline"/>
        </w:rPr>
      </w:pPr>
      <w:r w:rsidDel="00000000" w:rsidR="00000000" w:rsidRPr="00000000">
        <w:rPr>
          <w:b w:val="1"/>
          <w:i w:val="1"/>
          <w:smallCaps w:val="0"/>
          <w:strike w:val="0"/>
          <w:color w:val="000000"/>
          <w:u w:val="none"/>
          <w:shd w:fill="auto" w:val="clear"/>
          <w:vertAlign w:val="baseline"/>
          <w:rtl w:val="0"/>
        </w:rPr>
        <w:t xml:space="preserve">La rappresentazione del problema da risolvere e delle criticità constatate, anche con riferimento al contesto internazionale ed europeo, nonché delle esigenze sociali ed economiche considerate</w:t>
      </w:r>
      <w:r w:rsidDel="00000000" w:rsidR="00000000" w:rsidRPr="00000000">
        <w:rPr>
          <w:rtl w:val="0"/>
        </w:rPr>
      </w:r>
    </w:p>
    <w:p w:rsidR="00000000" w:rsidDel="00000000" w:rsidP="00000000" w:rsidRDefault="00000000" w:rsidRPr="00000000" w14:paraId="0000002C">
      <w:pPr>
        <w:tabs>
          <w:tab w:val="center" w:leader="none" w:pos="4819"/>
          <w:tab w:val="right" w:leader="none" w:pos="9638"/>
          <w:tab w:val="left" w:leader="none" w:pos="567"/>
          <w:tab w:val="right" w:leader="none" w:pos="276.0000000000001"/>
        </w:tabs>
        <w:spacing w:before="0" w:line="276" w:lineRule="auto"/>
        <w:jc w:val="both"/>
        <w:rPr/>
      </w:pPr>
      <w:r w:rsidDel="00000000" w:rsidR="00000000" w:rsidRPr="00000000">
        <w:rPr>
          <w:rtl w:val="0"/>
        </w:rPr>
        <w:t xml:space="preserve">Il 3 marzo del 2024 è ricorso l’ottantesimo anniversario del disastro ferroviario avvenuto nella galleria “Delle Armi”, nei pressi della stazione di Balvano-Ricigliano, in provincia di Potenza, lungo la ferrovia Battipaglia-Metaponto, che rappresenta tuttora il più grave incidente ferroviario italiano per numero di morti, con oltre 500 vittime accertate e oltre 90 feriti. In quella circostanza persero la vita i cittadini di oltre 60 comuni, in gran parte campani, come Agerola, Amalfi, Angri, Aversa, Baronissi, Barano d’Ischia, Battipaglia, Benevento, Boscoreale, Boscotrecase, Castellammare di Stabia, Cava de’ Tirreni, Centola, Cercola, Corbara, Eboli, Ercolano, Gragnano, Maiori, Mariglianella, Marigliano, Massa Lubrense, Minori, Napoli, Nocera Inferiore, Nocera Superiore, Olevano sul Tusciano, Pagani, Pellezzano, Piedimonte Matese, Pimonte, Poggiomarino, Pontecagnano Faiano, Portici, Prignano Cilento, Ricigliano, Roccapiemonte, Salerno, Sant’Agnello, Sant’Egidio del Monte Albino, San Giorgio a Cremano, San Mango Piemonte, San Sebastiano al Vesuvio, Mercato San Severino, Sarno, Siano, Sorrento, Torre Annunziata, Torre Del Greco, Torchiara, Tramonti, Vico Equense e Vietri Sul Mare.</w:t>
      </w:r>
    </w:p>
    <w:p w:rsidR="00000000" w:rsidDel="00000000" w:rsidP="00000000" w:rsidRDefault="00000000" w:rsidRPr="00000000" w14:paraId="0000002D">
      <w:pPr>
        <w:tabs>
          <w:tab w:val="center" w:leader="none" w:pos="4819"/>
          <w:tab w:val="right" w:leader="none" w:pos="9638"/>
          <w:tab w:val="left" w:leader="none" w:pos="567"/>
          <w:tab w:val="right" w:leader="none" w:pos="276.0000000000001"/>
        </w:tabs>
        <w:spacing w:before="200" w:line="276" w:lineRule="auto"/>
        <w:jc w:val="both"/>
        <w:rPr/>
      </w:pPr>
      <w:r w:rsidDel="00000000" w:rsidR="00000000" w:rsidRPr="00000000">
        <w:rPr>
          <w:rtl w:val="0"/>
        </w:rPr>
        <w:t xml:space="preserve">La strage si verificò in uno dei momenti più complessi della Seconda guerra mondiale per l’Italia, all’epoca divisa nei territori liberati dalle forze anglo-americane e in quelli occupati dall’esercito tedesco. Una simile circostanza provocò gravi ritardi nell’identificazione delle vittime, in quanto le prime ricostruzioni dettagliate dell’accaduto vennero rese note a distanza di molti anni dalla fine del conflitto. Il ricordo del tragico evento, rimasto a lungo sconosciuto a larga parte della cittadinanza, è stato così affidato prevalentemente alle poche lapidi commemorative e ad alcune strade intitolate ai passeggeri nei loro paesi di provenienza. Solo nel 2021 la Regione Basilicata, con l.r. n. 33 del 26 luglio, ha riconosciuto il giorno 3 marzo quale “Giorno della Memoria” in ricordo della sciagura ferroviaria di Balvano, promuovendo specifiche iniziative commemorative per diffonderne la conoscenza tra la popolazione. In Campania, si segnala la recente iniziativa promossa dalla Pro Loco del Comune di Pagani con i familiari delle vittime.</w:t>
      </w:r>
    </w:p>
    <w:p w:rsidR="00000000" w:rsidDel="00000000" w:rsidP="00000000" w:rsidRDefault="00000000" w:rsidRPr="00000000" w14:paraId="0000002E">
      <w:pPr>
        <w:tabs>
          <w:tab w:val="center" w:leader="none" w:pos="4819"/>
          <w:tab w:val="right" w:leader="none" w:pos="9638"/>
          <w:tab w:val="left" w:leader="none" w:pos="567"/>
          <w:tab w:val="right" w:leader="none" w:pos="276.0000000000001"/>
        </w:tabs>
        <w:spacing w:before="200" w:line="276" w:lineRule="auto"/>
        <w:jc w:val="both"/>
        <w:rPr/>
      </w:pPr>
      <w:r w:rsidDel="00000000" w:rsidR="00000000" w:rsidRPr="00000000">
        <w:rPr>
          <w:rtl w:val="0"/>
        </w:rPr>
        <w:t xml:space="preserve">Non si è però trattato dell’unico grave incidente ferroviario ad aver coinvolto i cittadini o il territorio campano. Tra i più noti si ricordano in particolare: l’incidente ferroviario di Solopaca del 20 luglio 1933, con 8 morti e 30 feriti; l’incidente di Torre Annunziata del 30 dicembre 1939 (36 morti e 100 feriti); l’incidente avvenuto a Nocera Inferiore del 27 novembre 1942, causa di 28 morti e diversi feriti; l’incidente avvenuto a Sessa Aurunca il 14 dicembre 1946 a seguito dello scontro fra un treno diretto e un treno merci, che provocò 5 morti, fra cui il deputato della Costituente Gigino Battisti, e oltre 50 feriti; il disastro ferroviario di Benevento, avvenuto il 15 febbraio 1953 e che causò 22 morti e 70 feriti; l’incidente di Pompei del 20 dicembre 1964, che causò 3 morti e 70 feriti; l’incidente verificatosi a Battipaglia il 9 novembre 1967, con 12 morti e 72 feriti; l’incidente ferroviario di Pozzuoli del 22 luglio 1972, avvenuto a seguito dello scontro frontale fra due treni della ferrovia Cumana, con 7 morti e decine di feriti; l’incidente ferroviario di Cercola, avvenuto il 10 luglio 1979 a seguito di uno scontro frontale fra due treni della Circumvesuviana, con 14 morti e 70 feriti. Tra le più recenti, si ricorda la strage avvenuta sul treno proveniente da Piacenza e diretto a Salerno del 24 maggio 1999, che provocò la morte di 4 cittadini salernitani.</w:t>
      </w:r>
    </w:p>
    <w:p w:rsidR="00000000" w:rsidDel="00000000" w:rsidP="00000000" w:rsidRDefault="00000000" w:rsidRPr="00000000" w14:paraId="0000002F">
      <w:pPr>
        <w:tabs>
          <w:tab w:val="center" w:leader="none" w:pos="4819"/>
          <w:tab w:val="right" w:leader="none" w:pos="9638"/>
          <w:tab w:val="left" w:leader="none" w:pos="567"/>
          <w:tab w:val="right" w:leader="none" w:pos="276.0000000000001"/>
        </w:tabs>
        <w:spacing w:before="0" w:line="276" w:lineRule="auto"/>
        <w:jc w:val="both"/>
        <w:rPr/>
      </w:pPr>
      <w:r w:rsidDel="00000000" w:rsidR="00000000" w:rsidRPr="00000000">
        <w:rPr>
          <w:rtl w:val="0"/>
        </w:rPr>
      </w:r>
    </w:p>
    <w:p w:rsidR="00000000" w:rsidDel="00000000" w:rsidP="00000000" w:rsidRDefault="00000000" w:rsidRPr="00000000" w14:paraId="00000030">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76" w:lineRule="auto"/>
        <w:ind w:left="360" w:right="0" w:hanging="360"/>
        <w:jc w:val="both"/>
        <w:rPr>
          <w:b w:val="1"/>
          <w:i w:val="1"/>
          <w:smallCaps w:val="0"/>
          <w:strike w:val="0"/>
          <w:color w:val="000000"/>
          <w:shd w:fill="auto" w:val="clear"/>
          <w:vertAlign w:val="baseline"/>
        </w:rPr>
      </w:pPr>
      <w:r w:rsidDel="00000000" w:rsidR="00000000" w:rsidRPr="00000000">
        <w:rPr>
          <w:b w:val="1"/>
          <w:i w:val="1"/>
          <w:smallCaps w:val="0"/>
          <w:strike w:val="0"/>
          <w:color w:val="000000"/>
          <w:u w:val="none"/>
          <w:shd w:fill="auto" w:val="clear"/>
          <w:vertAlign w:val="baseline"/>
          <w:rtl w:val="0"/>
        </w:rPr>
        <w:t xml:space="preserve">Indicazione degli obiettivi perseguiti con l’intervento normativo</w:t>
      </w:r>
      <w:r w:rsidDel="00000000" w:rsidR="00000000" w:rsidRPr="00000000">
        <w:rPr>
          <w:rtl w:val="0"/>
        </w:rPr>
      </w:r>
    </w:p>
    <w:p w:rsidR="00000000" w:rsidDel="00000000" w:rsidP="00000000" w:rsidRDefault="00000000" w:rsidRPr="00000000" w14:paraId="0000003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right="0"/>
        <w:jc w:val="both"/>
        <w:rPr/>
      </w:pPr>
      <w:r w:rsidDel="00000000" w:rsidR="00000000" w:rsidRPr="00000000">
        <w:rPr>
          <w:rtl w:val="0"/>
        </w:rPr>
      </w:r>
    </w:p>
    <w:p w:rsidR="00000000" w:rsidDel="00000000" w:rsidP="00000000" w:rsidRDefault="00000000" w:rsidRPr="00000000" w14:paraId="0000003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right="0"/>
        <w:jc w:val="both"/>
        <w:rPr/>
      </w:pPr>
      <w:r w:rsidDel="00000000" w:rsidR="00000000" w:rsidRPr="00000000">
        <w:rPr>
          <w:rtl w:val="0"/>
        </w:rPr>
        <w:t xml:space="preserve">L’obiettivo dell’intervento normativo è quello di promuovere l’istituzione di una Giornata regionale dedicata al ricordo di tutte le vittime dei disastri ferroviari avvenuti in Italia, e che in modo particolare abbiano riguardato cittadini della Regione o siano avvenuti sul suolo campano.</w:t>
      </w:r>
    </w:p>
    <w:p w:rsidR="00000000" w:rsidDel="00000000" w:rsidP="00000000" w:rsidRDefault="00000000" w:rsidRPr="00000000" w14:paraId="0000003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right="0"/>
        <w:jc w:val="both"/>
        <w:rPr/>
      </w:pPr>
      <w:r w:rsidDel="00000000" w:rsidR="00000000" w:rsidRPr="00000000">
        <w:rPr>
          <w:rtl w:val="0"/>
        </w:rPr>
      </w:r>
    </w:p>
    <w:p w:rsidR="00000000" w:rsidDel="00000000" w:rsidP="00000000" w:rsidRDefault="00000000" w:rsidRPr="00000000" w14:paraId="00000034">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240" w:before="0" w:line="276" w:lineRule="auto"/>
        <w:ind w:left="360" w:right="0" w:hanging="360"/>
        <w:jc w:val="both"/>
        <w:rPr>
          <w:b w:val="1"/>
          <w:i w:val="1"/>
          <w:smallCaps w:val="0"/>
          <w:strike w:val="0"/>
          <w:color w:val="000000"/>
          <w:shd w:fill="auto" w:val="clear"/>
          <w:vertAlign w:val="baseline"/>
        </w:rPr>
      </w:pPr>
      <w:r w:rsidDel="00000000" w:rsidR="00000000" w:rsidRPr="00000000">
        <w:rPr>
          <w:b w:val="1"/>
          <w:i w:val="1"/>
          <w:smallCaps w:val="0"/>
          <w:strike w:val="0"/>
          <w:color w:val="000000"/>
          <w:u w:val="none"/>
          <w:shd w:fill="auto" w:val="clear"/>
          <w:vertAlign w:val="baseline"/>
          <w:rtl w:val="0"/>
        </w:rPr>
        <w:t xml:space="preserve">Descrizione degli indicatori che consentono di verificare il grado di raggiungimento degli obiettivi indicati e di monitorare l’attuazione dell’intervento nell’ambito della VIR</w:t>
      </w:r>
      <w:r w:rsidDel="00000000" w:rsidR="00000000" w:rsidRPr="00000000">
        <w:rPr>
          <w:rtl w:val="0"/>
        </w:rPr>
      </w:r>
    </w:p>
    <w:p w:rsidR="00000000" w:rsidDel="00000000" w:rsidP="00000000" w:rsidRDefault="00000000" w:rsidRPr="00000000" w14:paraId="0000003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both"/>
        <w:rPr>
          <w:u w:val="none"/>
        </w:rPr>
      </w:pPr>
      <w:r w:rsidDel="00000000" w:rsidR="00000000" w:rsidRPr="00000000">
        <w:rPr>
          <w:rtl w:val="0"/>
        </w:rPr>
        <w:t xml:space="preserve">Il raggiungimento degli obiettivi sarà garantito dalla diffusione di una maggiore consapevolezza nella cittadinanza campana in merito agli eventi oggetto di commemorazione.</w:t>
      </w:r>
      <w:r w:rsidDel="00000000" w:rsidR="00000000" w:rsidRPr="00000000">
        <w:rPr>
          <w:rtl w:val="0"/>
        </w:rPr>
      </w:r>
    </w:p>
    <w:p w:rsidR="00000000" w:rsidDel="00000000" w:rsidP="00000000" w:rsidRDefault="00000000" w:rsidRPr="00000000" w14:paraId="0000003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both"/>
        <w:rPr/>
      </w:pPr>
      <w:r w:rsidDel="00000000" w:rsidR="00000000" w:rsidRPr="00000000">
        <w:rPr>
          <w:rtl w:val="0"/>
        </w:rPr>
      </w:r>
    </w:p>
    <w:p w:rsidR="00000000" w:rsidDel="00000000" w:rsidP="00000000" w:rsidRDefault="00000000" w:rsidRPr="00000000" w14:paraId="00000037">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240" w:before="0" w:line="276" w:lineRule="auto"/>
        <w:ind w:left="360" w:right="0" w:hanging="360"/>
        <w:jc w:val="both"/>
        <w:rPr>
          <w:b w:val="1"/>
          <w:i w:val="1"/>
          <w:smallCaps w:val="0"/>
          <w:strike w:val="0"/>
          <w:color w:val="000000"/>
          <w:shd w:fill="auto" w:val="clear"/>
          <w:vertAlign w:val="baseline"/>
        </w:rPr>
      </w:pPr>
      <w:r w:rsidDel="00000000" w:rsidR="00000000" w:rsidRPr="00000000">
        <w:rPr>
          <w:b w:val="1"/>
          <w:i w:val="1"/>
          <w:smallCaps w:val="0"/>
          <w:strike w:val="0"/>
          <w:color w:val="000000"/>
          <w:u w:val="none"/>
          <w:shd w:fill="auto" w:val="clear"/>
          <w:vertAlign w:val="baseline"/>
          <w:rtl w:val="0"/>
        </w:rPr>
        <w:t xml:space="preserve">Indicazione delle categorie dei soggetti, pubblici e privati, destinatari dei principali effetti dell’intervento regolatorio</w:t>
      </w:r>
      <w:r w:rsidDel="00000000" w:rsidR="00000000" w:rsidRPr="00000000">
        <w:rPr>
          <w:rtl w:val="0"/>
        </w:rPr>
      </w:r>
    </w:p>
    <w:p w:rsidR="00000000" w:rsidDel="00000000" w:rsidP="00000000" w:rsidRDefault="00000000" w:rsidRPr="00000000" w14:paraId="0000003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200" w:line="276" w:lineRule="auto"/>
        <w:ind w:left="0" w:right="0" w:firstLine="0"/>
        <w:jc w:val="both"/>
        <w:rPr/>
      </w:pPr>
      <w:r w:rsidDel="00000000" w:rsidR="00000000" w:rsidRPr="00000000">
        <w:rPr>
          <w:rtl w:val="0"/>
        </w:rPr>
        <w:t xml:space="preserve">Destinataria dell’intervento è la collettività regionale nel suo insieme.</w:t>
      </w:r>
    </w:p>
    <w:p w:rsidR="00000000" w:rsidDel="00000000" w:rsidP="00000000" w:rsidRDefault="00000000" w:rsidRPr="00000000" w14:paraId="00000039">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0" w:line="276" w:lineRule="auto"/>
        <w:ind w:left="0" w:right="0" w:firstLine="0"/>
        <w:jc w:val="both"/>
        <w:rPr>
          <w:b w:val="1"/>
        </w:rPr>
      </w:pPr>
      <w:r w:rsidDel="00000000" w:rsidR="00000000" w:rsidRPr="00000000">
        <w:rPr>
          <w:b w:val="1"/>
          <w:rtl w:val="0"/>
        </w:rPr>
        <w:t xml:space="preserve">________________________________________________________________________________</w:t>
      </w:r>
    </w:p>
    <w:p w:rsidR="00000000" w:rsidDel="00000000" w:rsidP="00000000" w:rsidRDefault="00000000" w:rsidRPr="00000000" w14:paraId="0000003A">
      <w:pPr>
        <w:spacing w:before="240" w:line="276" w:lineRule="auto"/>
        <w:jc w:val="both"/>
        <w:rPr>
          <w:b w:val="1"/>
        </w:rPr>
      </w:pPr>
      <w:r w:rsidDel="00000000" w:rsidR="00000000" w:rsidRPr="00000000">
        <w:rPr>
          <w:b w:val="1"/>
          <w:rtl w:val="0"/>
        </w:rPr>
        <w:t xml:space="preserve">SEZIONE 2</w:t>
      </w:r>
    </w:p>
    <w:p w:rsidR="00000000" w:rsidDel="00000000" w:rsidP="00000000" w:rsidRDefault="00000000" w:rsidRPr="00000000" w14:paraId="0000003B">
      <w:pPr>
        <w:spacing w:line="276" w:lineRule="auto"/>
        <w:jc w:val="both"/>
        <w:rPr>
          <w:b w:val="1"/>
        </w:rPr>
      </w:pPr>
      <w:r w:rsidDel="00000000" w:rsidR="00000000" w:rsidRPr="00000000">
        <w:rPr>
          <w:b w:val="1"/>
          <w:rtl w:val="0"/>
        </w:rPr>
        <w:t xml:space="preserve">Procedure di consultazione precedenti l’intervento</w:t>
      </w:r>
    </w:p>
    <w:p w:rsidR="00000000" w:rsidDel="00000000" w:rsidP="00000000" w:rsidRDefault="00000000" w:rsidRPr="00000000" w14:paraId="0000003C">
      <w:pPr>
        <w:spacing w:after="240" w:line="276" w:lineRule="auto"/>
        <w:jc w:val="both"/>
        <w:rPr>
          <w:b w:val="1"/>
        </w:rPr>
      </w:pPr>
      <w:r w:rsidDel="00000000" w:rsidR="00000000" w:rsidRPr="00000000">
        <w:rPr>
          <w:b w:val="1"/>
          <w:rtl w:val="0"/>
        </w:rPr>
        <w:t xml:space="preserve">________________________________________________________________________________</w:t>
      </w:r>
    </w:p>
    <w:p w:rsidR="00000000" w:rsidDel="00000000" w:rsidP="00000000" w:rsidRDefault="00000000" w:rsidRPr="00000000" w14:paraId="0000003D">
      <w:pPr>
        <w:spacing w:line="276" w:lineRule="auto"/>
        <w:jc w:val="both"/>
        <w:rPr/>
      </w:pPr>
      <w:r w:rsidDel="00000000" w:rsidR="00000000" w:rsidRPr="00000000">
        <w:rPr>
          <w:rtl w:val="0"/>
        </w:rPr>
        <w:t xml:space="preserve">L’elaborazione dell’intervento normativo è scaturita dalla partecipazione ad alcune iniziative di commemorazione in comuni della Campania, da cui è emersa la necessità di una diffusione capillare sul territorio regionale di analoghi momenti di riflessione legati alle tematiche oggetto della proposta di legge, con il coinvolgimento dei rappresentanti istituzionali e dei familiari delle vittime di disastri ferroviari.</w:t>
      </w:r>
    </w:p>
    <w:p w:rsidR="00000000" w:rsidDel="00000000" w:rsidP="00000000" w:rsidRDefault="00000000" w:rsidRPr="00000000" w14:paraId="0000003E">
      <w:pPr>
        <w:spacing w:line="276" w:lineRule="auto"/>
        <w:jc w:val="both"/>
        <w:rPr>
          <w:b w:val="1"/>
        </w:rPr>
      </w:pPr>
      <w:r w:rsidDel="00000000" w:rsidR="00000000" w:rsidRPr="00000000">
        <w:rPr>
          <w:rtl w:val="0"/>
        </w:rPr>
      </w:r>
    </w:p>
    <w:p w:rsidR="00000000" w:rsidDel="00000000" w:rsidP="00000000" w:rsidRDefault="00000000" w:rsidRPr="00000000" w14:paraId="0000003F">
      <w:pPr>
        <w:spacing w:line="276" w:lineRule="auto"/>
        <w:jc w:val="both"/>
        <w:rPr>
          <w:b w:val="1"/>
        </w:rPr>
      </w:pPr>
      <w:r w:rsidDel="00000000" w:rsidR="00000000" w:rsidRPr="00000000">
        <w:rPr>
          <w:b w:val="1"/>
          <w:rtl w:val="0"/>
        </w:rPr>
        <w:t xml:space="preserve">________________________________________________________________________________</w:t>
      </w:r>
    </w:p>
    <w:p w:rsidR="00000000" w:rsidDel="00000000" w:rsidP="00000000" w:rsidRDefault="00000000" w:rsidRPr="00000000" w14:paraId="00000040">
      <w:pPr>
        <w:spacing w:before="240" w:line="276" w:lineRule="auto"/>
        <w:jc w:val="both"/>
        <w:rPr>
          <w:b w:val="1"/>
        </w:rPr>
      </w:pPr>
      <w:r w:rsidDel="00000000" w:rsidR="00000000" w:rsidRPr="00000000">
        <w:rPr>
          <w:b w:val="1"/>
          <w:rtl w:val="0"/>
        </w:rPr>
        <w:t xml:space="preserve">SEZIONE 3</w:t>
      </w:r>
    </w:p>
    <w:p w:rsidR="00000000" w:rsidDel="00000000" w:rsidP="00000000" w:rsidRDefault="00000000" w:rsidRPr="00000000" w14:paraId="00000041">
      <w:pPr>
        <w:spacing w:line="276" w:lineRule="auto"/>
        <w:jc w:val="both"/>
        <w:rPr>
          <w:b w:val="1"/>
        </w:rPr>
      </w:pPr>
      <w:r w:rsidDel="00000000" w:rsidR="00000000" w:rsidRPr="00000000">
        <w:rPr>
          <w:b w:val="1"/>
          <w:rtl w:val="0"/>
        </w:rPr>
        <w:t xml:space="preserve">Valutazione dell’opzione di non intervento di regolamentazione (opzione zero)</w:t>
      </w:r>
    </w:p>
    <w:p w:rsidR="00000000" w:rsidDel="00000000" w:rsidP="00000000" w:rsidRDefault="00000000" w:rsidRPr="00000000" w14:paraId="00000042">
      <w:pPr>
        <w:spacing w:after="240" w:line="276" w:lineRule="auto"/>
        <w:jc w:val="both"/>
        <w:rPr>
          <w:b w:val="1"/>
        </w:rPr>
      </w:pPr>
      <w:r w:rsidDel="00000000" w:rsidR="00000000" w:rsidRPr="00000000">
        <w:rPr>
          <w:b w:val="1"/>
          <w:rtl w:val="0"/>
        </w:rPr>
        <w:t xml:space="preserve">________________________________________________________________________________</w:t>
      </w:r>
    </w:p>
    <w:p w:rsidR="00000000" w:rsidDel="00000000" w:rsidP="00000000" w:rsidRDefault="00000000" w:rsidRPr="00000000" w14:paraId="00000043">
      <w:pPr>
        <w:spacing w:after="0" w:lineRule="auto"/>
        <w:jc w:val="both"/>
        <w:rPr/>
      </w:pPr>
      <w:r w:rsidDel="00000000" w:rsidR="00000000" w:rsidRPr="00000000">
        <w:rPr>
          <w:rtl w:val="0"/>
        </w:rPr>
        <w:t xml:space="preserve">L’opzione zero è stata valutata come non percorribile, in quanto appare necessario un intervento di carattere legislativo, sulla scorta di quanto già avvenuto per analoghe iniziative consiliari promosse nel corso della corrente Legislatura (si veda, in proposito, la recente legge regionale n. 12 del 2022).</w:t>
      </w:r>
    </w:p>
    <w:p w:rsidR="00000000" w:rsidDel="00000000" w:rsidP="00000000" w:rsidRDefault="00000000" w:rsidRPr="00000000" w14:paraId="00000044">
      <w:pPr>
        <w:spacing w:line="276" w:lineRule="auto"/>
        <w:jc w:val="both"/>
        <w:rPr>
          <w:b w:val="1"/>
        </w:rPr>
      </w:pPr>
      <w:r w:rsidDel="00000000" w:rsidR="00000000" w:rsidRPr="00000000">
        <w:rPr>
          <w:b w:val="1"/>
          <w:rtl w:val="0"/>
        </w:rPr>
        <w:t xml:space="preserve">________________________________________________________________________________</w:t>
      </w:r>
    </w:p>
    <w:p w:rsidR="00000000" w:rsidDel="00000000" w:rsidP="00000000" w:rsidRDefault="00000000" w:rsidRPr="00000000" w14:paraId="00000045">
      <w:pPr>
        <w:spacing w:before="240" w:line="276" w:lineRule="auto"/>
        <w:jc w:val="both"/>
        <w:rPr>
          <w:b w:val="1"/>
        </w:rPr>
      </w:pPr>
      <w:r w:rsidDel="00000000" w:rsidR="00000000" w:rsidRPr="00000000">
        <w:rPr>
          <w:b w:val="1"/>
          <w:rtl w:val="0"/>
        </w:rPr>
        <w:t xml:space="preserve">SEZIONE 4</w:t>
      </w:r>
    </w:p>
    <w:p w:rsidR="00000000" w:rsidDel="00000000" w:rsidP="00000000" w:rsidRDefault="00000000" w:rsidRPr="00000000" w14:paraId="00000046">
      <w:pPr>
        <w:spacing w:line="276" w:lineRule="auto"/>
        <w:jc w:val="both"/>
        <w:rPr>
          <w:b w:val="1"/>
        </w:rPr>
      </w:pPr>
      <w:r w:rsidDel="00000000" w:rsidR="00000000" w:rsidRPr="00000000">
        <w:rPr>
          <w:b w:val="1"/>
          <w:rtl w:val="0"/>
        </w:rPr>
        <w:t xml:space="preserve">Opzioni alternative all’intervento regolatorio</w:t>
      </w:r>
    </w:p>
    <w:p w:rsidR="00000000" w:rsidDel="00000000" w:rsidP="00000000" w:rsidRDefault="00000000" w:rsidRPr="00000000" w14:paraId="00000047">
      <w:pPr>
        <w:spacing w:after="240" w:line="276" w:lineRule="auto"/>
        <w:jc w:val="both"/>
        <w:rPr>
          <w:b w:val="1"/>
        </w:rPr>
      </w:pPr>
      <w:r w:rsidDel="00000000" w:rsidR="00000000" w:rsidRPr="00000000">
        <w:rPr>
          <w:b w:val="1"/>
          <w:rtl w:val="0"/>
        </w:rPr>
        <w:t xml:space="preserve">________________________________________________________________________________</w:t>
      </w:r>
    </w:p>
    <w:p w:rsidR="00000000" w:rsidDel="00000000" w:rsidP="00000000" w:rsidRDefault="00000000" w:rsidRPr="00000000" w14:paraId="00000048">
      <w:pPr>
        <w:spacing w:after="0" w:lineRule="auto"/>
        <w:jc w:val="both"/>
        <w:rPr>
          <w:b w:val="1"/>
        </w:rPr>
      </w:pPr>
      <w:r w:rsidDel="00000000" w:rsidR="00000000" w:rsidRPr="00000000">
        <w:rPr>
          <w:rtl w:val="0"/>
        </w:rPr>
        <w:t xml:space="preserve">L’approvazione di un provvedimento di rango legislativo per la disciplina della materia appare lo strumento più efficace per il raggiungimento degli obiettivi prefissati.</w:t>
      </w:r>
      <w:r w:rsidDel="00000000" w:rsidR="00000000" w:rsidRPr="00000000">
        <w:rPr>
          <w:rtl w:val="0"/>
        </w:rPr>
      </w:r>
    </w:p>
    <w:p w:rsidR="00000000" w:rsidDel="00000000" w:rsidP="00000000" w:rsidRDefault="00000000" w:rsidRPr="00000000" w14:paraId="00000049">
      <w:pPr>
        <w:jc w:val="both"/>
        <w:rPr>
          <w:b w:val="1"/>
        </w:rPr>
      </w:pPr>
      <w:r w:rsidDel="00000000" w:rsidR="00000000" w:rsidRPr="00000000">
        <w:rPr>
          <w:b w:val="1"/>
          <w:rtl w:val="0"/>
        </w:rPr>
        <w:t xml:space="preserve">________________________________________________________________________________</w:t>
      </w:r>
    </w:p>
    <w:p w:rsidR="00000000" w:rsidDel="00000000" w:rsidP="00000000" w:rsidRDefault="00000000" w:rsidRPr="00000000" w14:paraId="0000004A">
      <w:pPr>
        <w:jc w:val="both"/>
        <w:rPr>
          <w:b w:val="1"/>
        </w:rPr>
      </w:pPr>
      <w:r w:rsidDel="00000000" w:rsidR="00000000" w:rsidRPr="00000000">
        <w:rPr>
          <w:rtl w:val="0"/>
        </w:rPr>
      </w:r>
    </w:p>
    <w:p w:rsidR="00000000" w:rsidDel="00000000" w:rsidP="00000000" w:rsidRDefault="00000000" w:rsidRPr="00000000" w14:paraId="0000004B">
      <w:pPr>
        <w:jc w:val="both"/>
        <w:rPr>
          <w:b w:val="1"/>
        </w:rPr>
      </w:pPr>
      <w:r w:rsidDel="00000000" w:rsidR="00000000" w:rsidRPr="00000000">
        <w:rPr>
          <w:b w:val="1"/>
          <w:rtl w:val="0"/>
        </w:rPr>
        <w:t xml:space="preserve">SEZIONE 5</w:t>
      </w:r>
    </w:p>
    <w:p w:rsidR="00000000" w:rsidDel="00000000" w:rsidP="00000000" w:rsidRDefault="00000000" w:rsidRPr="00000000" w14:paraId="0000004C">
      <w:pPr>
        <w:spacing w:line="276" w:lineRule="auto"/>
        <w:jc w:val="both"/>
        <w:rPr>
          <w:b w:val="1"/>
        </w:rPr>
      </w:pPr>
      <w:r w:rsidDel="00000000" w:rsidR="00000000" w:rsidRPr="00000000">
        <w:rPr>
          <w:b w:val="1"/>
          <w:rtl w:val="0"/>
        </w:rPr>
        <w:t xml:space="preserve">Giustificazione dell’opzione regolatoria proposta e valutazione degli oneri amministrativi e dell’impatto sulle PMI</w:t>
      </w:r>
    </w:p>
    <w:p w:rsidR="00000000" w:rsidDel="00000000" w:rsidP="00000000" w:rsidRDefault="00000000" w:rsidRPr="00000000" w14:paraId="0000004D">
      <w:pPr>
        <w:spacing w:after="240" w:line="276" w:lineRule="auto"/>
        <w:jc w:val="both"/>
        <w:rPr>
          <w:b w:val="1"/>
        </w:rPr>
      </w:pPr>
      <w:r w:rsidDel="00000000" w:rsidR="00000000" w:rsidRPr="00000000">
        <w:rPr>
          <w:b w:val="1"/>
          <w:rtl w:val="0"/>
        </w:rPr>
        <w:t xml:space="preserve">________________________________________________________________________________</w:t>
      </w:r>
    </w:p>
    <w:p w:rsidR="00000000" w:rsidDel="00000000" w:rsidP="00000000" w:rsidRDefault="00000000" w:rsidRPr="00000000" w14:paraId="0000004E">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0" w:line="240" w:lineRule="auto"/>
        <w:ind w:left="360" w:right="0" w:hanging="360"/>
        <w:jc w:val="both"/>
        <w:rPr>
          <w:b w:val="1"/>
          <w:i w:val="1"/>
          <w:smallCaps w:val="0"/>
          <w:strike w:val="0"/>
          <w:color w:val="000000"/>
          <w:shd w:fill="auto" w:val="clear"/>
          <w:vertAlign w:val="baseline"/>
        </w:rPr>
      </w:pPr>
      <w:r w:rsidDel="00000000" w:rsidR="00000000" w:rsidRPr="00000000">
        <w:rPr>
          <w:b w:val="1"/>
          <w:i w:val="1"/>
          <w:smallCaps w:val="0"/>
          <w:strike w:val="0"/>
          <w:color w:val="000000"/>
          <w:u w:val="none"/>
          <w:shd w:fill="auto" w:val="clear"/>
          <w:vertAlign w:val="baseline"/>
          <w:rtl w:val="0"/>
        </w:rPr>
        <w:t xml:space="preserve">Svantaggi e vantaggi dell’opzione prescelta per i destinatari diretti e indiretti</w:t>
      </w:r>
      <w:r w:rsidDel="00000000" w:rsidR="00000000" w:rsidRPr="00000000">
        <w:rPr>
          <w:rtl w:val="0"/>
        </w:rPr>
      </w:r>
    </w:p>
    <w:p w:rsidR="00000000" w:rsidDel="00000000" w:rsidP="00000000" w:rsidRDefault="00000000" w:rsidRPr="00000000" w14:paraId="0000004F">
      <w:pPr>
        <w:spacing w:before="240" w:lineRule="auto"/>
        <w:jc w:val="both"/>
        <w:rPr/>
      </w:pPr>
      <w:r w:rsidDel="00000000" w:rsidR="00000000" w:rsidRPr="00000000">
        <w:rPr>
          <w:rtl w:val="0"/>
        </w:rPr>
        <w:t xml:space="preserve">L’opzione proposta determina vantaggi per i destinatari dell’intervento, come dettagliatamente elencati alla Sez. 1, lett. d). Il presente intervento non comporta svantaggi di alcun genere.</w:t>
      </w:r>
    </w:p>
    <w:p w:rsidR="00000000" w:rsidDel="00000000" w:rsidP="00000000" w:rsidRDefault="00000000" w:rsidRPr="00000000" w14:paraId="00000050">
      <w:pPr>
        <w:spacing w:after="0" w:before="0" w:lineRule="auto"/>
        <w:jc w:val="both"/>
        <w:rPr/>
      </w:pPr>
      <w:r w:rsidDel="00000000" w:rsidR="00000000" w:rsidRPr="00000000">
        <w:rPr>
          <w:rtl w:val="0"/>
        </w:rPr>
      </w:r>
    </w:p>
    <w:p w:rsidR="00000000" w:rsidDel="00000000" w:rsidP="00000000" w:rsidRDefault="00000000" w:rsidRPr="00000000" w14:paraId="00000051">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0" w:line="240" w:lineRule="auto"/>
        <w:ind w:left="360" w:right="0" w:hanging="360"/>
        <w:jc w:val="both"/>
        <w:rPr>
          <w:b w:val="1"/>
          <w:i w:val="1"/>
          <w:smallCaps w:val="0"/>
          <w:strike w:val="0"/>
          <w:color w:val="000000"/>
          <w:shd w:fill="auto" w:val="clear"/>
          <w:vertAlign w:val="baseline"/>
        </w:rPr>
      </w:pPr>
      <w:r w:rsidDel="00000000" w:rsidR="00000000" w:rsidRPr="00000000">
        <w:rPr>
          <w:b w:val="1"/>
          <w:i w:val="1"/>
          <w:smallCaps w:val="0"/>
          <w:strike w:val="0"/>
          <w:color w:val="000000"/>
          <w:u w:val="none"/>
          <w:shd w:fill="auto" w:val="clear"/>
          <w:vertAlign w:val="baseline"/>
          <w:rtl w:val="0"/>
        </w:rPr>
        <w:t xml:space="preserve">Individuazione e stima degli effetti dell’opzione prescelta sulle micro, piccole e medie imprese</w:t>
      </w:r>
      <w:r w:rsidDel="00000000" w:rsidR="00000000" w:rsidRPr="00000000">
        <w:rPr>
          <w:rtl w:val="0"/>
        </w:rPr>
      </w:r>
    </w:p>
    <w:p w:rsidR="00000000" w:rsidDel="00000000" w:rsidP="00000000" w:rsidRDefault="00000000" w:rsidRPr="00000000" w14:paraId="00000052">
      <w:pPr>
        <w:spacing w:after="0" w:before="200" w:lineRule="auto"/>
        <w:jc w:val="both"/>
        <w:rPr/>
      </w:pPr>
      <w:r w:rsidDel="00000000" w:rsidR="00000000" w:rsidRPr="00000000">
        <w:rPr>
          <w:rtl w:val="0"/>
        </w:rPr>
        <w:t xml:space="preserve">L’opzione prescelta non produce particolari effetti sulle MPMI.</w:t>
      </w:r>
    </w:p>
    <w:p w:rsidR="00000000" w:rsidDel="00000000" w:rsidP="00000000" w:rsidRDefault="00000000" w:rsidRPr="00000000" w14:paraId="00000053">
      <w:pPr>
        <w:spacing w:after="0" w:before="0" w:lineRule="auto"/>
        <w:jc w:val="both"/>
        <w:rPr/>
      </w:pPr>
      <w:r w:rsidDel="00000000" w:rsidR="00000000" w:rsidRPr="00000000">
        <w:rPr>
          <w:rtl w:val="0"/>
        </w:rPr>
      </w:r>
    </w:p>
    <w:p w:rsidR="00000000" w:rsidDel="00000000" w:rsidP="00000000" w:rsidRDefault="00000000" w:rsidRPr="00000000" w14:paraId="00000054">
      <w:pPr>
        <w:numPr>
          <w:ilvl w:val="0"/>
          <w:numId w:val="4"/>
        </w:numPr>
        <w:spacing w:after="200" w:before="0" w:lineRule="auto"/>
        <w:ind w:left="360" w:hanging="360"/>
        <w:jc w:val="both"/>
        <w:rPr>
          <w:b w:val="1"/>
          <w:i w:val="1"/>
        </w:rPr>
      </w:pPr>
      <w:r w:rsidDel="00000000" w:rsidR="00000000" w:rsidRPr="00000000">
        <w:rPr>
          <w:b w:val="1"/>
          <w:i w:val="1"/>
          <w:rtl w:val="0"/>
        </w:rPr>
        <w:t xml:space="preserve">Indicazione e stima degli oneri informativi e dei relativi costi amministrativi, introdotti o eliminati a carico di cittadini e imprese. Per onere informativo si intende qualunque tipologia di adempimento comportante raccolta, elaborazione, trasmissione, conservazione e produzione di informazioni, comunicazioni e documenti alla pubblica amministrazione</w:t>
      </w:r>
    </w:p>
    <w:p w:rsidR="00000000" w:rsidDel="00000000" w:rsidP="00000000" w:rsidRDefault="00000000" w:rsidRPr="00000000" w14:paraId="00000055">
      <w:pPr>
        <w:spacing w:after="0" w:before="200" w:lineRule="auto"/>
        <w:jc w:val="both"/>
        <w:rPr/>
      </w:pPr>
      <w:r w:rsidDel="00000000" w:rsidR="00000000" w:rsidRPr="00000000">
        <w:rPr>
          <w:rtl w:val="0"/>
        </w:rPr>
        <w:t xml:space="preserve">L’intervento regolatorio non comporta riduzione di oneri informativi o costi a carico dei cittadini o delle imprese. </w:t>
      </w:r>
    </w:p>
    <w:p w:rsidR="00000000" w:rsidDel="00000000" w:rsidP="00000000" w:rsidRDefault="00000000" w:rsidRPr="00000000" w14:paraId="00000056">
      <w:pPr>
        <w:spacing w:after="0" w:before="200" w:lineRule="auto"/>
        <w:jc w:val="both"/>
        <w:rPr/>
      </w:pPr>
      <w:r w:rsidDel="00000000" w:rsidR="00000000" w:rsidRPr="00000000">
        <w:rPr>
          <w:rtl w:val="0"/>
        </w:rPr>
      </w:r>
    </w:p>
    <w:p w:rsidR="00000000" w:rsidDel="00000000" w:rsidP="00000000" w:rsidRDefault="00000000" w:rsidRPr="00000000" w14:paraId="00000057">
      <w:pPr>
        <w:spacing w:after="200" w:before="0" w:lineRule="auto"/>
        <w:jc w:val="both"/>
        <w:rPr>
          <w:b w:val="1"/>
        </w:rPr>
      </w:pPr>
      <w:r w:rsidDel="00000000" w:rsidR="00000000" w:rsidRPr="00000000">
        <w:rPr>
          <w:rtl w:val="0"/>
        </w:rPr>
      </w:r>
    </w:p>
    <w:p w:rsidR="00000000" w:rsidDel="00000000" w:rsidP="00000000" w:rsidRDefault="00000000" w:rsidRPr="00000000" w14:paraId="00000058">
      <w:pPr>
        <w:spacing w:after="200" w:before="0" w:lineRule="auto"/>
        <w:jc w:val="both"/>
        <w:rPr>
          <w:b w:val="1"/>
        </w:rPr>
      </w:pPr>
      <w:r w:rsidDel="00000000" w:rsidR="00000000" w:rsidRPr="00000000">
        <w:rPr>
          <w:b w:val="1"/>
          <w:rtl w:val="0"/>
        </w:rPr>
        <w:t xml:space="preserve">________________________________________________________________________________</w:t>
      </w:r>
    </w:p>
    <w:p w:rsidR="00000000" w:rsidDel="00000000" w:rsidP="00000000" w:rsidRDefault="00000000" w:rsidRPr="00000000" w14:paraId="00000059">
      <w:pPr>
        <w:spacing w:before="240" w:line="276" w:lineRule="auto"/>
        <w:jc w:val="both"/>
        <w:rPr>
          <w:b w:val="1"/>
        </w:rPr>
      </w:pPr>
      <w:r w:rsidDel="00000000" w:rsidR="00000000" w:rsidRPr="00000000">
        <w:rPr>
          <w:b w:val="1"/>
          <w:rtl w:val="0"/>
        </w:rPr>
        <w:t xml:space="preserve">SEZIONE 6</w:t>
      </w:r>
    </w:p>
    <w:p w:rsidR="00000000" w:rsidDel="00000000" w:rsidP="00000000" w:rsidRDefault="00000000" w:rsidRPr="00000000" w14:paraId="0000005A">
      <w:pPr>
        <w:spacing w:line="276" w:lineRule="auto"/>
        <w:jc w:val="both"/>
        <w:rPr>
          <w:b w:val="1"/>
        </w:rPr>
      </w:pPr>
      <w:r w:rsidDel="00000000" w:rsidR="00000000" w:rsidRPr="00000000">
        <w:rPr>
          <w:b w:val="1"/>
          <w:rtl w:val="0"/>
        </w:rPr>
        <w:t xml:space="preserve">Incidenza sul corretto funzionamento concorrenziale del mercato e sulla competitività regionale, nonché sulle politiche giovanili </w:t>
      </w:r>
    </w:p>
    <w:p w:rsidR="00000000" w:rsidDel="00000000" w:rsidP="00000000" w:rsidRDefault="00000000" w:rsidRPr="00000000" w14:paraId="0000005B">
      <w:pPr>
        <w:spacing w:after="240" w:line="276" w:lineRule="auto"/>
        <w:jc w:val="both"/>
        <w:rPr>
          <w:b w:val="1"/>
        </w:rPr>
      </w:pPr>
      <w:r w:rsidDel="00000000" w:rsidR="00000000" w:rsidRPr="00000000">
        <w:rPr>
          <w:b w:val="1"/>
          <w:rtl w:val="0"/>
        </w:rPr>
        <w:t xml:space="preserve">________________________________________________________________________________</w:t>
      </w:r>
    </w:p>
    <w:p w:rsidR="00000000" w:rsidDel="00000000" w:rsidP="00000000" w:rsidRDefault="00000000" w:rsidRPr="00000000" w14:paraId="0000005C">
      <w:pPr>
        <w:spacing w:after="0" w:lineRule="auto"/>
        <w:jc w:val="both"/>
        <w:rPr/>
      </w:pPr>
      <w:r w:rsidDel="00000000" w:rsidR="00000000" w:rsidRPr="00000000">
        <w:rPr>
          <w:rtl w:val="0"/>
        </w:rPr>
        <w:t xml:space="preserve">L’opzione prescelta non incide sul corretto funzionamento del mercato e sulla competitività regionale. Le iniziative di sensibilizzazione attivabili in Università e istituti scolastici, nelle modalità indicate nell’ambito della proposta di legge, consentiranno un maggiore coinvolgimento della platea giovanile in relazione alle tematiche proposte.</w:t>
      </w:r>
    </w:p>
    <w:p w:rsidR="00000000" w:rsidDel="00000000" w:rsidP="00000000" w:rsidRDefault="00000000" w:rsidRPr="00000000" w14:paraId="0000005D">
      <w:pPr>
        <w:spacing w:after="240" w:lineRule="auto"/>
        <w:jc w:val="both"/>
        <w:rPr>
          <w:b w:val="1"/>
        </w:rPr>
      </w:pPr>
      <w:r w:rsidDel="00000000" w:rsidR="00000000" w:rsidRPr="00000000">
        <w:rPr>
          <w:b w:val="1"/>
          <w:rtl w:val="0"/>
        </w:rPr>
        <w:t xml:space="preserve">________________________________________________________________________________</w:t>
      </w:r>
    </w:p>
    <w:p w:rsidR="00000000" w:rsidDel="00000000" w:rsidP="00000000" w:rsidRDefault="00000000" w:rsidRPr="00000000" w14:paraId="0000005E">
      <w:pPr>
        <w:spacing w:before="240" w:line="276" w:lineRule="auto"/>
        <w:jc w:val="both"/>
        <w:rPr>
          <w:b w:val="1"/>
        </w:rPr>
      </w:pPr>
      <w:r w:rsidDel="00000000" w:rsidR="00000000" w:rsidRPr="00000000">
        <w:rPr>
          <w:b w:val="1"/>
          <w:rtl w:val="0"/>
        </w:rPr>
        <w:t xml:space="preserve">SEZIONE 7</w:t>
      </w:r>
    </w:p>
    <w:p w:rsidR="00000000" w:rsidDel="00000000" w:rsidP="00000000" w:rsidRDefault="00000000" w:rsidRPr="00000000" w14:paraId="0000005F">
      <w:pPr>
        <w:spacing w:line="276" w:lineRule="auto"/>
        <w:jc w:val="both"/>
        <w:rPr>
          <w:b w:val="1"/>
        </w:rPr>
      </w:pPr>
      <w:r w:rsidDel="00000000" w:rsidR="00000000" w:rsidRPr="00000000">
        <w:rPr>
          <w:b w:val="1"/>
          <w:rtl w:val="0"/>
        </w:rPr>
        <w:t xml:space="preserve">Modalità attuative dell’intervento di regolamentazione </w:t>
      </w:r>
    </w:p>
    <w:p w:rsidR="00000000" w:rsidDel="00000000" w:rsidP="00000000" w:rsidRDefault="00000000" w:rsidRPr="00000000" w14:paraId="00000060">
      <w:pPr>
        <w:spacing w:after="240" w:line="276" w:lineRule="auto"/>
        <w:jc w:val="both"/>
        <w:rPr>
          <w:b w:val="1"/>
        </w:rPr>
      </w:pPr>
      <w:r w:rsidDel="00000000" w:rsidR="00000000" w:rsidRPr="00000000">
        <w:rPr>
          <w:b w:val="1"/>
          <w:rtl w:val="0"/>
        </w:rPr>
        <w:t xml:space="preserve">________________________________________________________________________________</w:t>
      </w:r>
    </w:p>
    <w:p w:rsidR="00000000" w:rsidDel="00000000" w:rsidP="00000000" w:rsidRDefault="00000000" w:rsidRPr="00000000" w14:paraId="00000061">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0" w:before="0" w:line="240" w:lineRule="auto"/>
        <w:ind w:left="360" w:right="0" w:hanging="360"/>
        <w:jc w:val="both"/>
        <w:rPr>
          <w:b w:val="1"/>
          <w:i w:val="1"/>
          <w:smallCaps w:val="0"/>
          <w:strike w:val="0"/>
          <w:color w:val="000000"/>
          <w:shd w:fill="auto" w:val="clear"/>
          <w:vertAlign w:val="baseline"/>
        </w:rPr>
      </w:pPr>
      <w:r w:rsidDel="00000000" w:rsidR="00000000" w:rsidRPr="00000000">
        <w:rPr>
          <w:b w:val="1"/>
          <w:i w:val="1"/>
          <w:smallCaps w:val="0"/>
          <w:strike w:val="0"/>
          <w:color w:val="000000"/>
          <w:u w:val="none"/>
          <w:shd w:fill="auto" w:val="clear"/>
          <w:vertAlign w:val="baseline"/>
          <w:rtl w:val="0"/>
        </w:rPr>
        <w:t xml:space="preserve">Soggetti responsabili dell’attuazione dell’intervento regolatorio</w:t>
      </w:r>
      <w:r w:rsidDel="00000000" w:rsidR="00000000" w:rsidRPr="00000000">
        <w:rPr>
          <w:rtl w:val="0"/>
        </w:rPr>
      </w:r>
    </w:p>
    <w:p w:rsidR="00000000" w:rsidDel="00000000" w:rsidP="00000000" w:rsidRDefault="00000000" w:rsidRPr="00000000" w14:paraId="00000062">
      <w:pPr>
        <w:spacing w:after="200" w:before="240" w:lineRule="auto"/>
        <w:jc w:val="both"/>
        <w:rPr/>
      </w:pPr>
      <w:r w:rsidDel="00000000" w:rsidR="00000000" w:rsidRPr="00000000">
        <w:rPr>
          <w:rtl w:val="0"/>
        </w:rPr>
        <w:t xml:space="preserve">Sono responsabili dell’attuazione dell’intervento la Giunta regionale, anche mediante le strutture amministrative competenti in materia, le Università e Istituzioni AFAM, l’Ufficio scolastico regionale (USR), le Province, la Città metropolitana e i Comuni della Regione, nelle modalità dettagliatamente specificate nel testo della proposta di legge.</w:t>
      </w:r>
    </w:p>
    <w:p w:rsidR="00000000" w:rsidDel="00000000" w:rsidP="00000000" w:rsidRDefault="00000000" w:rsidRPr="00000000" w14:paraId="00000063">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200" w:before="0" w:line="240" w:lineRule="auto"/>
        <w:ind w:left="360" w:right="0" w:hanging="360"/>
        <w:jc w:val="both"/>
        <w:rPr>
          <w:b w:val="1"/>
          <w:i w:val="1"/>
          <w:smallCaps w:val="0"/>
          <w:strike w:val="0"/>
          <w:color w:val="000000"/>
          <w:shd w:fill="auto" w:val="clear"/>
          <w:vertAlign w:val="baseline"/>
        </w:rPr>
      </w:pPr>
      <w:r w:rsidDel="00000000" w:rsidR="00000000" w:rsidRPr="00000000">
        <w:rPr>
          <w:b w:val="1"/>
          <w:i w:val="1"/>
          <w:rtl w:val="0"/>
        </w:rPr>
        <w:t xml:space="preserve">Azioni per la pubblicità e per l’informazione dell’intervento</w:t>
      </w:r>
      <w:r w:rsidDel="00000000" w:rsidR="00000000" w:rsidRPr="00000000">
        <w:rPr>
          <w:rtl w:val="0"/>
        </w:rPr>
      </w:r>
    </w:p>
    <w:p w:rsidR="00000000" w:rsidDel="00000000" w:rsidP="00000000" w:rsidRDefault="00000000" w:rsidRPr="00000000" w14:paraId="00000064">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40" w:lineRule="auto"/>
        <w:ind w:left="0" w:right="0" w:firstLine="0"/>
        <w:jc w:val="both"/>
        <w:rPr/>
      </w:pPr>
      <w:r w:rsidDel="00000000" w:rsidR="00000000" w:rsidRPr="00000000">
        <w:rPr>
          <w:rtl w:val="0"/>
        </w:rPr>
        <w:t xml:space="preserve">Si prevede la consueta pubblicazione nel Bollettino Ufficiale della Regione Campania.</w:t>
      </w:r>
    </w:p>
    <w:p w:rsidR="00000000" w:rsidDel="00000000" w:rsidP="00000000" w:rsidRDefault="00000000" w:rsidRPr="00000000" w14:paraId="00000065">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0" w:before="0" w:line="240" w:lineRule="auto"/>
        <w:ind w:left="360" w:right="0" w:hanging="360"/>
        <w:jc w:val="both"/>
        <w:rPr>
          <w:b w:val="1"/>
          <w:i w:val="1"/>
          <w:smallCaps w:val="0"/>
          <w:strike w:val="0"/>
          <w:color w:val="000000"/>
          <w:shd w:fill="auto" w:val="clear"/>
          <w:vertAlign w:val="baseline"/>
        </w:rPr>
      </w:pPr>
      <w:r w:rsidDel="00000000" w:rsidR="00000000" w:rsidRPr="00000000">
        <w:rPr>
          <w:b w:val="1"/>
          <w:i w:val="1"/>
          <w:smallCaps w:val="0"/>
          <w:strike w:val="0"/>
          <w:color w:val="000000"/>
          <w:u w:val="none"/>
          <w:shd w:fill="auto" w:val="clear"/>
          <w:vertAlign w:val="baseline"/>
          <w:rtl w:val="0"/>
        </w:rPr>
        <w:t xml:space="preserve">Strumenti e modalità per il controllo e il monitoraggio dell’intervento regolatorio</w:t>
      </w:r>
      <w:r w:rsidDel="00000000" w:rsidR="00000000" w:rsidRPr="00000000">
        <w:rPr>
          <w:rtl w:val="0"/>
        </w:rPr>
      </w:r>
    </w:p>
    <w:p w:rsidR="00000000" w:rsidDel="00000000" w:rsidP="00000000" w:rsidRDefault="00000000" w:rsidRPr="00000000" w14:paraId="00000066">
      <w:pPr>
        <w:spacing w:after="0" w:before="240" w:lineRule="auto"/>
        <w:jc w:val="both"/>
        <w:rPr/>
      </w:pPr>
      <w:r w:rsidDel="00000000" w:rsidR="00000000" w:rsidRPr="00000000">
        <w:rPr>
          <w:rtl w:val="0"/>
        </w:rPr>
        <w:t xml:space="preserve">Non sono previsti particolari strumenti per il controllo e il monitoraggio dell’intervento regolatorio, oltre a quelli previsti nell’ambito della normativa regionale di riferimento (si veda, in particolare, l.r. 11/2015 e s.m.i.).</w:t>
      </w:r>
    </w:p>
    <w:p w:rsidR="00000000" w:rsidDel="00000000" w:rsidP="00000000" w:rsidRDefault="00000000" w:rsidRPr="00000000" w14:paraId="00000067">
      <w:pPr>
        <w:spacing w:after="0" w:before="0" w:lineRule="auto"/>
        <w:jc w:val="both"/>
        <w:rPr/>
      </w:pPr>
      <w:r w:rsidDel="00000000" w:rsidR="00000000" w:rsidRPr="00000000">
        <w:rPr>
          <w:rtl w:val="0"/>
        </w:rPr>
      </w:r>
    </w:p>
    <w:p w:rsidR="00000000" w:rsidDel="00000000" w:rsidP="00000000" w:rsidRDefault="00000000" w:rsidRPr="00000000" w14:paraId="00000068">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0" w:before="0" w:line="240" w:lineRule="auto"/>
        <w:ind w:left="360" w:right="0" w:hanging="360"/>
        <w:jc w:val="both"/>
        <w:rPr>
          <w:b w:val="1"/>
          <w:i w:val="1"/>
          <w:smallCaps w:val="0"/>
          <w:strike w:val="0"/>
          <w:color w:val="000000"/>
          <w:shd w:fill="auto" w:val="clear"/>
          <w:vertAlign w:val="baseline"/>
        </w:rPr>
      </w:pPr>
      <w:r w:rsidDel="00000000" w:rsidR="00000000" w:rsidRPr="00000000">
        <w:rPr>
          <w:b w:val="1"/>
          <w:i w:val="1"/>
          <w:smallCaps w:val="0"/>
          <w:strike w:val="0"/>
          <w:color w:val="000000"/>
          <w:u w:val="none"/>
          <w:shd w:fill="auto" w:val="clear"/>
          <w:vertAlign w:val="baseline"/>
          <w:rtl w:val="0"/>
        </w:rPr>
        <w:t xml:space="preserve">Meccanismi previsti per la revisione dell’intervento regolatorio</w:t>
      </w:r>
      <w:r w:rsidDel="00000000" w:rsidR="00000000" w:rsidRPr="00000000">
        <w:rPr>
          <w:rtl w:val="0"/>
        </w:rPr>
      </w:r>
    </w:p>
    <w:p w:rsidR="00000000" w:rsidDel="00000000" w:rsidP="00000000" w:rsidRDefault="00000000" w:rsidRPr="00000000" w14:paraId="00000069">
      <w:pPr>
        <w:spacing w:before="200" w:lineRule="auto"/>
        <w:jc w:val="both"/>
        <w:rPr/>
      </w:pPr>
      <w:r w:rsidDel="00000000" w:rsidR="00000000" w:rsidRPr="00000000">
        <w:rPr>
          <w:rtl w:val="0"/>
        </w:rPr>
        <w:t xml:space="preserve">Non sono contemplati specifici meccanismi di revisione dell’articolato.</w:t>
      </w:r>
    </w:p>
    <w:p w:rsidR="00000000" w:rsidDel="00000000" w:rsidP="00000000" w:rsidRDefault="00000000" w:rsidRPr="00000000" w14:paraId="0000006A">
      <w:pPr>
        <w:spacing w:line="276" w:lineRule="auto"/>
        <w:jc w:val="both"/>
        <w:rPr>
          <w:b w:val="1"/>
        </w:rPr>
      </w:pPr>
      <w:r w:rsidDel="00000000" w:rsidR="00000000" w:rsidRPr="00000000">
        <w:rPr>
          <w:rtl w:val="0"/>
        </w:rPr>
      </w:r>
    </w:p>
    <w:p w:rsidR="00000000" w:rsidDel="00000000" w:rsidP="00000000" w:rsidRDefault="00000000" w:rsidRPr="00000000" w14:paraId="0000006B">
      <w:pPr>
        <w:spacing w:line="276" w:lineRule="auto"/>
        <w:jc w:val="both"/>
        <w:rPr>
          <w:b w:val="1"/>
        </w:rPr>
      </w:pPr>
      <w:r w:rsidDel="00000000" w:rsidR="00000000" w:rsidRPr="00000000">
        <w:rPr>
          <w:rtl w:val="0"/>
        </w:rPr>
      </w:r>
    </w:p>
    <w:p w:rsidR="00000000" w:rsidDel="00000000" w:rsidP="00000000" w:rsidRDefault="00000000" w:rsidRPr="00000000" w14:paraId="0000006C">
      <w:pPr>
        <w:spacing w:line="276" w:lineRule="auto"/>
        <w:jc w:val="both"/>
        <w:rPr>
          <w:b w:val="1"/>
        </w:rPr>
      </w:pPr>
      <w:r w:rsidDel="00000000" w:rsidR="00000000" w:rsidRPr="00000000">
        <w:rPr>
          <w:rtl w:val="0"/>
        </w:rPr>
      </w:r>
    </w:p>
    <w:p w:rsidR="00000000" w:rsidDel="00000000" w:rsidP="00000000" w:rsidRDefault="00000000" w:rsidRPr="00000000" w14:paraId="0000006D">
      <w:pPr>
        <w:spacing w:line="276" w:lineRule="auto"/>
        <w:jc w:val="both"/>
        <w:rPr>
          <w:b w:val="1"/>
        </w:rPr>
      </w:pPr>
      <w:r w:rsidDel="00000000" w:rsidR="00000000" w:rsidRPr="00000000">
        <w:rPr>
          <w:rtl w:val="0"/>
        </w:rPr>
      </w:r>
    </w:p>
    <w:p w:rsidR="00000000" w:rsidDel="00000000" w:rsidP="00000000" w:rsidRDefault="00000000" w:rsidRPr="00000000" w14:paraId="0000006E">
      <w:pPr>
        <w:spacing w:line="276" w:lineRule="auto"/>
        <w:jc w:val="both"/>
        <w:rPr>
          <w:b w:val="1"/>
        </w:rPr>
      </w:pPr>
      <w:r w:rsidDel="00000000" w:rsidR="00000000" w:rsidRPr="00000000">
        <w:rPr>
          <w:rtl w:val="0"/>
        </w:rPr>
      </w:r>
    </w:p>
    <w:p w:rsidR="00000000" w:rsidDel="00000000" w:rsidP="00000000" w:rsidRDefault="00000000" w:rsidRPr="00000000" w14:paraId="0000006F">
      <w:pPr>
        <w:spacing w:line="276" w:lineRule="auto"/>
        <w:jc w:val="both"/>
        <w:rPr>
          <w:b w:val="1"/>
        </w:rPr>
      </w:pPr>
      <w:r w:rsidDel="00000000" w:rsidR="00000000" w:rsidRPr="00000000">
        <w:rPr>
          <w:rtl w:val="0"/>
        </w:rPr>
      </w:r>
    </w:p>
    <w:p w:rsidR="00000000" w:rsidDel="00000000" w:rsidP="00000000" w:rsidRDefault="00000000" w:rsidRPr="00000000" w14:paraId="00000070">
      <w:pPr>
        <w:spacing w:line="276" w:lineRule="auto"/>
        <w:jc w:val="both"/>
        <w:rPr>
          <w:b w:val="1"/>
        </w:rPr>
      </w:pPr>
      <w:r w:rsidDel="00000000" w:rsidR="00000000" w:rsidRPr="00000000">
        <w:rPr>
          <w:rtl w:val="0"/>
        </w:rPr>
      </w:r>
    </w:p>
    <w:p w:rsidR="00000000" w:rsidDel="00000000" w:rsidP="00000000" w:rsidRDefault="00000000" w:rsidRPr="00000000" w14:paraId="00000071">
      <w:pPr>
        <w:spacing w:line="276" w:lineRule="auto"/>
        <w:jc w:val="both"/>
        <w:rPr>
          <w:b w:val="1"/>
        </w:rPr>
      </w:pPr>
      <w:r w:rsidDel="00000000" w:rsidR="00000000" w:rsidRPr="00000000">
        <w:rPr>
          <w:b w:val="1"/>
          <w:rtl w:val="0"/>
        </w:rPr>
        <w:t xml:space="preserve">________________________________________________________________________________</w:t>
      </w:r>
    </w:p>
    <w:p w:rsidR="00000000" w:rsidDel="00000000" w:rsidP="00000000" w:rsidRDefault="00000000" w:rsidRPr="00000000" w14:paraId="00000072">
      <w:pPr>
        <w:spacing w:before="240" w:line="276" w:lineRule="auto"/>
        <w:jc w:val="both"/>
        <w:rPr>
          <w:b w:val="1"/>
        </w:rPr>
      </w:pPr>
      <w:r w:rsidDel="00000000" w:rsidR="00000000" w:rsidRPr="00000000">
        <w:rPr>
          <w:b w:val="1"/>
          <w:rtl w:val="0"/>
        </w:rPr>
        <w:t xml:space="preserve">SEZIONE 8</w:t>
      </w:r>
    </w:p>
    <w:p w:rsidR="00000000" w:rsidDel="00000000" w:rsidP="00000000" w:rsidRDefault="00000000" w:rsidRPr="00000000" w14:paraId="00000073">
      <w:pPr>
        <w:spacing w:line="276" w:lineRule="auto"/>
        <w:jc w:val="both"/>
        <w:rPr>
          <w:b w:val="1"/>
        </w:rPr>
      </w:pPr>
      <w:r w:rsidDel="00000000" w:rsidR="00000000" w:rsidRPr="00000000">
        <w:rPr>
          <w:b w:val="1"/>
          <w:rtl w:val="0"/>
        </w:rPr>
        <w:t xml:space="preserve">Rispetto dei livelli minimi di regolazione europea</w:t>
      </w:r>
    </w:p>
    <w:p w:rsidR="00000000" w:rsidDel="00000000" w:rsidP="00000000" w:rsidRDefault="00000000" w:rsidRPr="00000000" w14:paraId="00000074">
      <w:pPr>
        <w:spacing w:after="240" w:line="276" w:lineRule="auto"/>
        <w:jc w:val="both"/>
        <w:rPr>
          <w:b w:val="1"/>
        </w:rPr>
      </w:pPr>
      <w:r w:rsidDel="00000000" w:rsidR="00000000" w:rsidRPr="00000000">
        <w:rPr>
          <w:b w:val="1"/>
          <w:rtl w:val="0"/>
        </w:rPr>
        <w:t xml:space="preserve">________________________________________________________________________________</w:t>
      </w:r>
    </w:p>
    <w:p w:rsidR="00000000" w:rsidDel="00000000" w:rsidP="00000000" w:rsidRDefault="00000000" w:rsidRPr="00000000" w14:paraId="00000075">
      <w:pPr>
        <w:jc w:val="both"/>
        <w:rPr/>
      </w:pPr>
      <w:r w:rsidDel="00000000" w:rsidR="00000000" w:rsidRPr="00000000">
        <w:rPr>
          <w:rtl w:val="0"/>
        </w:rPr>
        <w:t xml:space="preserve">L’intervento non introduce requisiti tecnici, obblighi e oneri di portata superiore rispetto a quanto già previsto nell’ambito dei livelli minimi di regolazione europea.</w:t>
      </w:r>
    </w:p>
    <w:sectPr>
      <w:headerReference r:id="rId7" w:type="default"/>
      <w:headerReference r:id="rId8" w:type="first"/>
      <w:footerReference r:id="rId9" w:type="default"/>
      <w:pgSz w:h="16838" w:w="11906" w:orient="portrait"/>
      <w:pgMar w:bottom="1134" w:top="1417" w:left="1134" w:right="1134" w:header="708" w:footer="708"/>
      <w:pgNumType w:start="1"/>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Times New Roman"/>
  <w:font w:name="Georgia"/>
  <w:font w:name="Century Schoolbook">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88">
    <w:pPr>
      <w:keepNext w:val="0"/>
      <w:keepLines w:val="0"/>
      <w:widowControl w:val="1"/>
      <w:pBdr>
        <w:top w:space="0" w:sz="0" w:val="nil"/>
        <w:left w:space="0" w:sz="0" w:val="nil"/>
        <w:bottom w:space="0" w:sz="0" w:val="nil"/>
        <w:right w:space="0" w:sz="0" w:val="nil"/>
        <w:between w:space="0" w:sz="0" w:val="nil"/>
      </w:pBdr>
      <w:shd w:fill="auto" w:val="clear"/>
      <w:tabs>
        <w:tab w:val="center" w:leader="none" w:pos="4819"/>
        <w:tab w:val="right" w:leader="none" w:pos="9638"/>
      </w:tabs>
      <w:spacing w:after="0" w:before="0" w:line="240" w:lineRule="auto"/>
      <w:ind w:left="0" w:right="0" w:firstLine="0"/>
      <w:jc w:val="right"/>
      <w:rPr>
        <w:i w:val="0"/>
        <w:smallCaps w:val="0"/>
        <w:strike w:val="0"/>
        <w:color w:val="000000"/>
        <w:sz w:val="22"/>
        <w:szCs w:val="22"/>
        <w:u w:val="none"/>
        <w:shd w:fill="auto" w:val="clear"/>
        <w:vertAlign w:val="baseline"/>
      </w:rPr>
    </w:pPr>
    <w:r w:rsidDel="00000000" w:rsidR="00000000" w:rsidRPr="00000000">
      <w:rPr>
        <w:i w:val="0"/>
        <w:smallCaps w:val="0"/>
        <w:strike w:val="0"/>
        <w:color w:val="000000"/>
        <w:sz w:val="22"/>
        <w:szCs w:val="22"/>
        <w:u w:val="none"/>
        <w:shd w:fill="auto" w:val="clear"/>
        <w:vertAlign w:val="baseline"/>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089">
    <w:pPr>
      <w:keepNext w:val="0"/>
      <w:keepLines w:val="0"/>
      <w:widowControl w:val="1"/>
      <w:pBdr>
        <w:top w:space="0" w:sz="0" w:val="nil"/>
        <w:left w:space="0" w:sz="0" w:val="nil"/>
        <w:bottom w:space="0" w:sz="0" w:val="nil"/>
        <w:right w:space="0" w:sz="0" w:val="nil"/>
        <w:between w:space="0" w:sz="0" w:val="nil"/>
      </w:pBdr>
      <w:shd w:fill="auto" w:val="clear"/>
      <w:tabs>
        <w:tab w:val="center" w:leader="none" w:pos="4819"/>
        <w:tab w:val="right" w:leader="none" w:pos="9638"/>
      </w:tabs>
      <w:spacing w:after="0" w:before="0" w:line="240" w:lineRule="auto"/>
      <w:ind w:left="0" w:right="0" w:firstLine="0"/>
      <w:jc w:val="left"/>
      <w:rPr>
        <w:rFonts w:ascii="Century Schoolbook" w:cs="Century Schoolbook" w:eastAsia="Century Schoolbook" w:hAnsi="Century Schoolbook"/>
        <w:b w:val="0"/>
        <w:i w:val="0"/>
        <w:smallCaps w:val="0"/>
        <w:strike w:val="0"/>
        <w:color w:val="000000"/>
        <w:sz w:val="24"/>
        <w:szCs w:val="24"/>
        <w:u w:val="none"/>
        <w:shd w:fill="auto" w:val="clear"/>
        <w:vertAlign w:val="baseline"/>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76">
    <w:pPr>
      <w:keepNext w:val="0"/>
      <w:keepLines w:val="0"/>
      <w:widowControl w:val="1"/>
      <w:pBdr>
        <w:top w:space="0" w:sz="0" w:val="nil"/>
        <w:left w:space="0" w:sz="0" w:val="nil"/>
        <w:bottom w:space="0" w:sz="0" w:val="nil"/>
        <w:right w:space="0" w:sz="0" w:val="nil"/>
        <w:between w:space="0" w:sz="0" w:val="nil"/>
      </w:pBdr>
      <w:shd w:fill="auto" w:val="clear"/>
      <w:tabs>
        <w:tab w:val="center" w:leader="none" w:pos="4819"/>
        <w:tab w:val="right" w:leader="none" w:pos="9638"/>
      </w:tabs>
      <w:spacing w:after="0" w:before="0" w:line="240" w:lineRule="auto"/>
      <w:ind w:left="0" w:right="0" w:firstLine="0"/>
      <w:jc w:val="center"/>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77">
    <w:pPr>
      <w:keepNext w:val="0"/>
      <w:keepLines w:val="0"/>
      <w:widowControl w:val="1"/>
      <w:pBdr>
        <w:top w:space="0" w:sz="0" w:val="nil"/>
        <w:left w:space="0" w:sz="0" w:val="nil"/>
        <w:bottom w:space="0" w:sz="0" w:val="nil"/>
        <w:right w:space="0" w:sz="0" w:val="nil"/>
        <w:between w:space="0" w:sz="0" w:val="nil"/>
      </w:pBdr>
      <w:shd w:fill="auto" w:val="clear"/>
      <w:tabs>
        <w:tab w:val="center" w:leader="none" w:pos="4819"/>
        <w:tab w:val="right" w:leader="none" w:pos="9638"/>
      </w:tabs>
      <w:spacing w:after="0" w:before="0" w:line="240" w:lineRule="auto"/>
      <w:ind w:left="0" w:right="0" w:firstLine="0"/>
      <w:jc w:val="center"/>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78">
    <w:pPr>
      <w:keepNext w:val="0"/>
      <w:keepLines w:val="0"/>
      <w:widowControl w:val="1"/>
      <w:pBdr>
        <w:top w:space="0" w:sz="0" w:val="nil"/>
        <w:left w:space="0" w:sz="0" w:val="nil"/>
        <w:bottom w:space="0" w:sz="0" w:val="nil"/>
        <w:right w:space="0" w:sz="0" w:val="nil"/>
        <w:between w:space="0" w:sz="0" w:val="nil"/>
      </w:pBdr>
      <w:shd w:fill="auto" w:val="clear"/>
      <w:tabs>
        <w:tab w:val="center" w:leader="none" w:pos="4819"/>
        <w:tab w:val="right" w:leader="none" w:pos="9638"/>
      </w:tabs>
      <w:spacing w:after="0" w:before="0" w:line="240" w:lineRule="auto"/>
      <w:ind w:left="0" w:right="0" w:firstLine="0"/>
      <w:jc w:val="center"/>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79">
    <w:pPr>
      <w:keepNext w:val="0"/>
      <w:keepLines w:val="0"/>
      <w:widowControl w:val="1"/>
      <w:pBdr>
        <w:top w:space="0" w:sz="0" w:val="nil"/>
        <w:left w:space="0" w:sz="0" w:val="nil"/>
        <w:bottom w:space="0" w:sz="0" w:val="nil"/>
        <w:right w:space="0" w:sz="0" w:val="nil"/>
        <w:between w:space="0" w:sz="0" w:val="nil"/>
      </w:pBdr>
      <w:shd w:fill="auto" w:val="clear"/>
      <w:tabs>
        <w:tab w:val="center" w:leader="none" w:pos="4819"/>
        <w:tab w:val="right" w:leader="none" w:pos="9638"/>
      </w:tabs>
      <w:spacing w:after="0" w:before="0" w:line="240" w:lineRule="auto"/>
      <w:ind w:left="0" w:right="0" w:firstLine="0"/>
      <w:jc w:val="center"/>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7A">
    <w:pPr>
      <w:keepNext w:val="0"/>
      <w:keepLines w:val="0"/>
      <w:widowControl w:val="1"/>
      <w:pBdr>
        <w:top w:space="0" w:sz="0" w:val="nil"/>
        <w:left w:space="0" w:sz="0" w:val="nil"/>
        <w:bottom w:space="0" w:sz="0" w:val="nil"/>
        <w:right w:space="0" w:sz="0" w:val="nil"/>
        <w:between w:space="0" w:sz="0" w:val="nil"/>
      </w:pBdr>
      <w:shd w:fill="auto" w:val="clear"/>
      <w:tabs>
        <w:tab w:val="center" w:leader="none" w:pos="4819"/>
        <w:tab w:val="right" w:leader="none" w:pos="9638"/>
      </w:tabs>
      <w:spacing w:after="0" w:before="0" w:line="240" w:lineRule="auto"/>
      <w:ind w:left="0" w:right="0" w:firstLine="0"/>
      <w:jc w:val="center"/>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7B">
    <w:pPr>
      <w:keepNext w:val="0"/>
      <w:keepLines w:val="0"/>
      <w:widowControl w:val="1"/>
      <w:pBdr>
        <w:top w:space="0" w:sz="0" w:val="nil"/>
        <w:left w:space="0" w:sz="0" w:val="nil"/>
        <w:bottom w:space="0" w:sz="0" w:val="nil"/>
        <w:right w:space="0" w:sz="0" w:val="nil"/>
        <w:between w:space="0" w:sz="0" w:val="nil"/>
      </w:pBdr>
      <w:shd w:fill="auto" w:val="clear"/>
      <w:tabs>
        <w:tab w:val="center" w:leader="none" w:pos="4819"/>
        <w:tab w:val="right" w:leader="none" w:pos="9638"/>
      </w:tabs>
      <w:spacing w:after="0" w:before="0" w:line="240" w:lineRule="auto"/>
      <w:ind w:left="0" w:right="0" w:firstLine="0"/>
      <w:jc w:val="center"/>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7C">
    <w:pPr>
      <w:keepNext w:val="0"/>
      <w:keepLines w:val="0"/>
      <w:widowControl w:val="1"/>
      <w:pBdr>
        <w:top w:space="0" w:sz="0" w:val="nil"/>
        <w:left w:space="0" w:sz="0" w:val="nil"/>
        <w:bottom w:space="0" w:sz="0" w:val="nil"/>
        <w:right w:space="0" w:sz="0" w:val="nil"/>
        <w:between w:space="0" w:sz="0" w:val="nil"/>
      </w:pBdr>
      <w:shd w:fill="auto" w:val="clear"/>
      <w:tabs>
        <w:tab w:val="center" w:leader="none" w:pos="4819"/>
        <w:tab w:val="right" w:leader="none" w:pos="9638"/>
      </w:tabs>
      <w:spacing w:after="0" w:before="0" w:line="240" w:lineRule="auto"/>
      <w:ind w:left="0" w:right="0" w:firstLine="0"/>
      <w:jc w:val="center"/>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7D">
    <w:pPr>
      <w:keepNext w:val="0"/>
      <w:keepLines w:val="0"/>
      <w:widowControl w:val="1"/>
      <w:pBdr>
        <w:top w:space="0" w:sz="0" w:val="nil"/>
        <w:left w:space="0" w:sz="0" w:val="nil"/>
        <w:bottom w:space="0" w:sz="0" w:val="nil"/>
        <w:right w:space="0" w:sz="0" w:val="nil"/>
        <w:between w:space="0" w:sz="0" w:val="nil"/>
      </w:pBdr>
      <w:shd w:fill="auto" w:val="clear"/>
      <w:tabs>
        <w:tab w:val="center" w:leader="none" w:pos="4819"/>
        <w:tab w:val="right" w:leader="none" w:pos="9638"/>
      </w:tabs>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drawing>
        <wp:anchor allowOverlap="1" behindDoc="0" distB="0" distT="0" distL="114300" distR="114300" hidden="0" layoutInCell="1" locked="0" relativeHeight="0" simplePos="0">
          <wp:simplePos x="0" y="0"/>
          <wp:positionH relativeFrom="margin">
            <wp:align>center</wp:align>
          </wp:positionH>
          <wp:positionV relativeFrom="page">
            <wp:posOffset>448310</wp:posOffset>
          </wp:positionV>
          <wp:extent cx="2172018" cy="1126565"/>
          <wp:effectExtent b="0" l="0" r="0" t="0"/>
          <wp:wrapNone/>
          <wp:docPr id="6" name="image1.jpg"/>
          <a:graphic>
            <a:graphicData uri="http://schemas.openxmlformats.org/drawingml/2006/picture">
              <pic:pic>
                <pic:nvPicPr>
                  <pic:cNvPr id="0" name="image1.jpg"/>
                  <pic:cNvPicPr preferRelativeResize="0"/>
                </pic:nvPicPr>
                <pic:blipFill>
                  <a:blip r:embed="rId1"/>
                  <a:srcRect b="41608" l="13893" r="13584" t="13490"/>
                  <a:stretch>
                    <a:fillRect/>
                  </a:stretch>
                </pic:blipFill>
                <pic:spPr>
                  <a:xfrm>
                    <a:off x="0" y="0"/>
                    <a:ext cx="2172018" cy="1126565"/>
                  </a:xfrm>
                  <a:prstGeom prst="rect"/>
                  <a:ln/>
                </pic:spPr>
              </pic:pic>
            </a:graphicData>
          </a:graphic>
        </wp:anchor>
      </w:drawing>
    </w:r>
    <w:r w:rsidDel="00000000" w:rsidR="00000000" w:rsidRPr="00000000">
      <w:rPr>
        <w:rtl w:val="0"/>
      </w:rPr>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7E">
    <w:pPr>
      <w:tabs>
        <w:tab w:val="left" w:leader="none" w:pos="6490"/>
      </w:tabs>
      <w:rPr>
        <w:sz w:val="23"/>
        <w:szCs w:val="23"/>
      </w:rPr>
    </w:pPr>
    <w:r w:rsidDel="00000000" w:rsidR="00000000" w:rsidRPr="00000000">
      <w:rPr>
        <w:sz w:val="23"/>
        <w:szCs w:val="23"/>
        <w:rtl w:val="0"/>
      </w:rPr>
      <w:tab/>
    </w:r>
    <w:r w:rsidDel="00000000" w:rsidR="00000000" w:rsidRPr="00000000">
      <w:drawing>
        <wp:anchor allowOverlap="1" behindDoc="1" distB="0" distT="0" distL="0" distR="0" hidden="0" layoutInCell="1" locked="0" relativeHeight="0" simplePos="0">
          <wp:simplePos x="0" y="0"/>
          <wp:positionH relativeFrom="column">
            <wp:posOffset>2019300</wp:posOffset>
          </wp:positionH>
          <wp:positionV relativeFrom="paragraph">
            <wp:posOffset>101268</wp:posOffset>
          </wp:positionV>
          <wp:extent cx="2172018" cy="1126565"/>
          <wp:effectExtent b="0" l="0" r="0" t="0"/>
          <wp:wrapNone/>
          <wp:docPr id="5" name="image1.jpg"/>
          <a:graphic>
            <a:graphicData uri="http://schemas.openxmlformats.org/drawingml/2006/picture">
              <pic:pic>
                <pic:nvPicPr>
                  <pic:cNvPr id="0" name="image1.jpg"/>
                  <pic:cNvPicPr preferRelativeResize="0"/>
                </pic:nvPicPr>
                <pic:blipFill>
                  <a:blip r:embed="rId1"/>
                  <a:srcRect b="41608" l="13893" r="13584" t="13490"/>
                  <a:stretch>
                    <a:fillRect/>
                  </a:stretch>
                </pic:blipFill>
                <pic:spPr>
                  <a:xfrm>
                    <a:off x="0" y="0"/>
                    <a:ext cx="2172018" cy="1126565"/>
                  </a:xfrm>
                  <a:prstGeom prst="rect"/>
                  <a:ln/>
                </pic:spPr>
              </pic:pic>
            </a:graphicData>
          </a:graphic>
        </wp:anchor>
      </w:drawing>
    </w:r>
  </w:p>
  <w:p w:rsidR="00000000" w:rsidDel="00000000" w:rsidP="00000000" w:rsidRDefault="00000000" w:rsidRPr="00000000" w14:paraId="0000007F">
    <w:pPr>
      <w:tabs>
        <w:tab w:val="left" w:leader="none" w:pos="6490"/>
      </w:tabs>
      <w:rPr>
        <w:sz w:val="23"/>
        <w:szCs w:val="23"/>
      </w:rPr>
    </w:pPr>
    <w:r w:rsidDel="00000000" w:rsidR="00000000" w:rsidRPr="00000000">
      <w:rPr>
        <w:rtl w:val="0"/>
      </w:rPr>
    </w:r>
  </w:p>
  <w:p w:rsidR="00000000" w:rsidDel="00000000" w:rsidP="00000000" w:rsidRDefault="00000000" w:rsidRPr="00000000" w14:paraId="00000080">
    <w:pPr>
      <w:tabs>
        <w:tab w:val="left" w:leader="none" w:pos="6490"/>
      </w:tabs>
      <w:rPr>
        <w:sz w:val="23"/>
        <w:szCs w:val="23"/>
      </w:rPr>
    </w:pPr>
    <w:r w:rsidDel="00000000" w:rsidR="00000000" w:rsidRPr="00000000">
      <w:rPr>
        <w:rtl w:val="0"/>
      </w:rPr>
    </w:r>
  </w:p>
  <w:p w:rsidR="00000000" w:rsidDel="00000000" w:rsidP="00000000" w:rsidRDefault="00000000" w:rsidRPr="00000000" w14:paraId="00000081">
    <w:pPr>
      <w:tabs>
        <w:tab w:val="left" w:leader="none" w:pos="6490"/>
      </w:tabs>
      <w:rPr>
        <w:sz w:val="23"/>
        <w:szCs w:val="23"/>
      </w:rPr>
    </w:pPr>
    <w:r w:rsidDel="00000000" w:rsidR="00000000" w:rsidRPr="00000000">
      <w:rPr>
        <w:rtl w:val="0"/>
      </w:rPr>
    </w:r>
  </w:p>
  <w:p w:rsidR="00000000" w:rsidDel="00000000" w:rsidP="00000000" w:rsidRDefault="00000000" w:rsidRPr="00000000" w14:paraId="00000082">
    <w:pPr>
      <w:tabs>
        <w:tab w:val="left" w:leader="none" w:pos="6490"/>
      </w:tabs>
      <w:rPr>
        <w:sz w:val="23"/>
        <w:szCs w:val="23"/>
      </w:rPr>
    </w:pPr>
    <w:r w:rsidDel="00000000" w:rsidR="00000000" w:rsidRPr="00000000">
      <w:rPr>
        <w:rtl w:val="0"/>
      </w:rPr>
    </w:r>
  </w:p>
  <w:p w:rsidR="00000000" w:rsidDel="00000000" w:rsidP="00000000" w:rsidRDefault="00000000" w:rsidRPr="00000000" w14:paraId="00000083">
    <w:pPr>
      <w:tabs>
        <w:tab w:val="left" w:leader="none" w:pos="6490"/>
      </w:tabs>
      <w:rPr>
        <w:sz w:val="23"/>
        <w:szCs w:val="23"/>
      </w:rPr>
    </w:pPr>
    <w:r w:rsidDel="00000000" w:rsidR="00000000" w:rsidRPr="00000000">
      <w:rPr>
        <w:rtl w:val="0"/>
      </w:rPr>
    </w:r>
  </w:p>
  <w:p w:rsidR="00000000" w:rsidDel="00000000" w:rsidP="00000000" w:rsidRDefault="00000000" w:rsidRPr="00000000" w14:paraId="00000084">
    <w:pPr>
      <w:tabs>
        <w:tab w:val="left" w:leader="none" w:pos="6490"/>
      </w:tabs>
      <w:rPr>
        <w:sz w:val="23"/>
        <w:szCs w:val="23"/>
      </w:rPr>
    </w:pPr>
    <w:r w:rsidDel="00000000" w:rsidR="00000000" w:rsidRPr="00000000">
      <w:rPr>
        <w:rtl w:val="0"/>
      </w:rPr>
    </w:r>
  </w:p>
  <w:p w:rsidR="00000000" w:rsidDel="00000000" w:rsidP="00000000" w:rsidRDefault="00000000" w:rsidRPr="00000000" w14:paraId="00000085">
    <w:pPr>
      <w:jc w:val="left"/>
      <w:rPr>
        <w:sz w:val="23"/>
        <w:szCs w:val="23"/>
      </w:rPr>
    </w:pPr>
    <w:r w:rsidDel="00000000" w:rsidR="00000000" w:rsidRPr="00000000">
      <w:rPr>
        <w:rtl w:val="0"/>
      </w:rPr>
    </w:r>
  </w:p>
  <w:p w:rsidR="00000000" w:rsidDel="00000000" w:rsidP="00000000" w:rsidRDefault="00000000" w:rsidRPr="00000000" w14:paraId="00000086">
    <w:pPr>
      <w:jc w:val="center"/>
      <w:rPr>
        <w:sz w:val="23"/>
        <w:szCs w:val="23"/>
      </w:rPr>
    </w:pPr>
    <w:r w:rsidDel="00000000" w:rsidR="00000000" w:rsidRPr="00000000">
      <w:rPr>
        <w:rtl w:val="0"/>
      </w:rPr>
    </w:r>
  </w:p>
  <w:p w:rsidR="00000000" w:rsidDel="00000000" w:rsidP="00000000" w:rsidRDefault="00000000" w:rsidRPr="00000000" w14:paraId="00000087">
    <w:pPr>
      <w:jc w:val="center"/>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lowerLetter"/>
      <w:lvlText w:val="%1)"/>
      <w:lvlJc w:val="left"/>
      <w:pPr>
        <w:ind w:left="360" w:hanging="360"/>
      </w:pPr>
      <w:rPr/>
    </w:lvl>
    <w:lvl w:ilvl="1">
      <w:start w:val="1"/>
      <w:numFmt w:val="lowerLetter"/>
      <w:lvlText w:val="%2."/>
      <w:lvlJc w:val="left"/>
      <w:pPr>
        <w:ind w:left="1080" w:hanging="360"/>
      </w:pPr>
      <w:rPr/>
    </w:lvl>
    <w:lvl w:ilvl="2">
      <w:start w:val="1"/>
      <w:numFmt w:val="lowerRoman"/>
      <w:lvlText w:val="%3."/>
      <w:lvlJc w:val="right"/>
      <w:pPr>
        <w:ind w:left="1800" w:hanging="180"/>
      </w:pPr>
      <w:rPr/>
    </w:lvl>
    <w:lvl w:ilvl="3">
      <w:start w:val="1"/>
      <w:numFmt w:val="decimal"/>
      <w:lvlText w:val="%4."/>
      <w:lvlJc w:val="left"/>
      <w:pPr>
        <w:ind w:left="2520" w:hanging="360"/>
      </w:pPr>
      <w:rPr/>
    </w:lvl>
    <w:lvl w:ilvl="4">
      <w:start w:val="1"/>
      <w:numFmt w:val="lowerLetter"/>
      <w:lvlText w:val="%5."/>
      <w:lvlJc w:val="left"/>
      <w:pPr>
        <w:ind w:left="3240" w:hanging="360"/>
      </w:pPr>
      <w:rPr/>
    </w:lvl>
    <w:lvl w:ilvl="5">
      <w:start w:val="1"/>
      <w:numFmt w:val="lowerRoman"/>
      <w:lvlText w:val="%6."/>
      <w:lvlJc w:val="right"/>
      <w:pPr>
        <w:ind w:left="3960" w:hanging="180"/>
      </w:pPr>
      <w:rPr/>
    </w:lvl>
    <w:lvl w:ilvl="6">
      <w:start w:val="1"/>
      <w:numFmt w:val="decimal"/>
      <w:lvlText w:val="%7."/>
      <w:lvlJc w:val="left"/>
      <w:pPr>
        <w:ind w:left="4680" w:hanging="360"/>
      </w:pPr>
      <w:rPr/>
    </w:lvl>
    <w:lvl w:ilvl="7">
      <w:start w:val="1"/>
      <w:numFmt w:val="lowerLetter"/>
      <w:lvlText w:val="%8."/>
      <w:lvlJc w:val="left"/>
      <w:pPr>
        <w:ind w:left="5400" w:hanging="360"/>
      </w:pPr>
      <w:rPr/>
    </w:lvl>
    <w:lvl w:ilvl="8">
      <w:start w:val="1"/>
      <w:numFmt w:val="lowerRoman"/>
      <w:lvlText w:val="%9."/>
      <w:lvlJc w:val="right"/>
      <w:pPr>
        <w:ind w:left="6120" w:hanging="180"/>
      </w:pPr>
      <w:rPr/>
    </w:lvl>
  </w:abstractNum>
  <w:abstractNum w:abstractNumId="2">
    <w:lvl w:ilvl="0">
      <w:start w:val="1"/>
      <w:numFmt w:val="lowerLetter"/>
      <w:lvlText w:val="%1)"/>
      <w:lvlJc w:val="left"/>
      <w:pPr>
        <w:ind w:left="360" w:hanging="360"/>
      </w:pPr>
      <w:rPr/>
    </w:lvl>
    <w:lvl w:ilvl="1">
      <w:start w:val="1"/>
      <w:numFmt w:val="lowerLetter"/>
      <w:lvlText w:val="%2."/>
      <w:lvlJc w:val="left"/>
      <w:pPr>
        <w:ind w:left="1080" w:hanging="360"/>
      </w:pPr>
      <w:rPr/>
    </w:lvl>
    <w:lvl w:ilvl="2">
      <w:start w:val="1"/>
      <w:numFmt w:val="lowerRoman"/>
      <w:lvlText w:val="%3."/>
      <w:lvlJc w:val="right"/>
      <w:pPr>
        <w:ind w:left="1800" w:hanging="180"/>
      </w:pPr>
      <w:rPr/>
    </w:lvl>
    <w:lvl w:ilvl="3">
      <w:start w:val="1"/>
      <w:numFmt w:val="decimal"/>
      <w:lvlText w:val="%4."/>
      <w:lvlJc w:val="left"/>
      <w:pPr>
        <w:ind w:left="2520" w:hanging="360"/>
      </w:pPr>
      <w:rPr/>
    </w:lvl>
    <w:lvl w:ilvl="4">
      <w:start w:val="1"/>
      <w:numFmt w:val="lowerLetter"/>
      <w:lvlText w:val="%5."/>
      <w:lvlJc w:val="left"/>
      <w:pPr>
        <w:ind w:left="3240" w:hanging="360"/>
      </w:pPr>
      <w:rPr/>
    </w:lvl>
    <w:lvl w:ilvl="5">
      <w:start w:val="1"/>
      <w:numFmt w:val="lowerRoman"/>
      <w:lvlText w:val="%6."/>
      <w:lvlJc w:val="right"/>
      <w:pPr>
        <w:ind w:left="3960" w:hanging="180"/>
      </w:pPr>
      <w:rPr/>
    </w:lvl>
    <w:lvl w:ilvl="6">
      <w:start w:val="1"/>
      <w:numFmt w:val="decimal"/>
      <w:lvlText w:val="%7."/>
      <w:lvlJc w:val="left"/>
      <w:pPr>
        <w:ind w:left="4680" w:hanging="360"/>
      </w:pPr>
      <w:rPr/>
    </w:lvl>
    <w:lvl w:ilvl="7">
      <w:start w:val="1"/>
      <w:numFmt w:val="lowerLetter"/>
      <w:lvlText w:val="%8."/>
      <w:lvlJc w:val="left"/>
      <w:pPr>
        <w:ind w:left="5400" w:hanging="360"/>
      </w:pPr>
      <w:rPr/>
    </w:lvl>
    <w:lvl w:ilvl="8">
      <w:start w:val="1"/>
      <w:numFmt w:val="lowerRoman"/>
      <w:lvlText w:val="%9."/>
      <w:lvlJc w:val="right"/>
      <w:pPr>
        <w:ind w:left="6120" w:hanging="180"/>
      </w:pPr>
      <w:rPr/>
    </w:lvl>
  </w:abstractNum>
  <w:abstractNum w:abstractNumId="3">
    <w:lvl w:ilvl="0">
      <w:start w:val="1"/>
      <w:numFmt w:val="lowerLetter"/>
      <w:lvlText w:val="%1)"/>
      <w:lvlJc w:val="left"/>
      <w:pPr>
        <w:ind w:left="360" w:hanging="360"/>
      </w:pPr>
      <w:rPr/>
    </w:lvl>
    <w:lvl w:ilvl="1">
      <w:start w:val="1"/>
      <w:numFmt w:val="lowerLetter"/>
      <w:lvlText w:val="%2."/>
      <w:lvlJc w:val="left"/>
      <w:pPr>
        <w:ind w:left="1080" w:hanging="360"/>
      </w:pPr>
      <w:rPr/>
    </w:lvl>
    <w:lvl w:ilvl="2">
      <w:start w:val="1"/>
      <w:numFmt w:val="lowerRoman"/>
      <w:lvlText w:val="%3."/>
      <w:lvlJc w:val="right"/>
      <w:pPr>
        <w:ind w:left="1800" w:hanging="180"/>
      </w:pPr>
      <w:rPr/>
    </w:lvl>
    <w:lvl w:ilvl="3">
      <w:start w:val="1"/>
      <w:numFmt w:val="decimal"/>
      <w:lvlText w:val="%4."/>
      <w:lvlJc w:val="left"/>
      <w:pPr>
        <w:ind w:left="2520" w:hanging="360"/>
      </w:pPr>
      <w:rPr/>
    </w:lvl>
    <w:lvl w:ilvl="4">
      <w:start w:val="1"/>
      <w:numFmt w:val="lowerLetter"/>
      <w:lvlText w:val="%5."/>
      <w:lvlJc w:val="left"/>
      <w:pPr>
        <w:ind w:left="3240" w:hanging="360"/>
      </w:pPr>
      <w:rPr/>
    </w:lvl>
    <w:lvl w:ilvl="5">
      <w:start w:val="1"/>
      <w:numFmt w:val="lowerRoman"/>
      <w:lvlText w:val="%6."/>
      <w:lvlJc w:val="right"/>
      <w:pPr>
        <w:ind w:left="3960" w:hanging="180"/>
      </w:pPr>
      <w:rPr/>
    </w:lvl>
    <w:lvl w:ilvl="6">
      <w:start w:val="1"/>
      <w:numFmt w:val="decimal"/>
      <w:lvlText w:val="%7."/>
      <w:lvlJc w:val="left"/>
      <w:pPr>
        <w:ind w:left="4680" w:hanging="360"/>
      </w:pPr>
      <w:rPr/>
    </w:lvl>
    <w:lvl w:ilvl="7">
      <w:start w:val="1"/>
      <w:numFmt w:val="lowerLetter"/>
      <w:lvlText w:val="%8."/>
      <w:lvlJc w:val="left"/>
      <w:pPr>
        <w:ind w:left="5400" w:hanging="360"/>
      </w:pPr>
      <w:rPr/>
    </w:lvl>
    <w:lvl w:ilvl="8">
      <w:start w:val="1"/>
      <w:numFmt w:val="lowerRoman"/>
      <w:lvlText w:val="%9."/>
      <w:lvlJc w:val="right"/>
      <w:pPr>
        <w:ind w:left="6120" w:hanging="180"/>
      </w:pPr>
      <w:rPr/>
    </w:lvl>
  </w:abstractNum>
  <w:abstractNum w:abstractNumId="4">
    <w:lvl w:ilvl="0">
      <w:start w:val="1"/>
      <w:numFmt w:val="bullet"/>
      <w:lvlText w:val="●"/>
      <w:lvlJc w:val="left"/>
      <w:pPr>
        <w:ind w:left="360" w:hanging="360"/>
      </w:pPr>
      <w:rPr/>
    </w:lvl>
    <w:lvl w:ilvl="1">
      <w:start w:val="1"/>
      <w:numFmt w:val="lowerLetter"/>
      <w:lvlText w:val="%2."/>
      <w:lvlJc w:val="left"/>
      <w:pPr>
        <w:ind w:left="1080" w:hanging="360"/>
      </w:pPr>
      <w:rPr/>
    </w:lvl>
    <w:lvl w:ilvl="2">
      <w:start w:val="1"/>
      <w:numFmt w:val="lowerRoman"/>
      <w:lvlText w:val="%3."/>
      <w:lvlJc w:val="right"/>
      <w:pPr>
        <w:ind w:left="1800" w:hanging="180"/>
      </w:pPr>
      <w:rPr/>
    </w:lvl>
    <w:lvl w:ilvl="3">
      <w:start w:val="1"/>
      <w:numFmt w:val="decimal"/>
      <w:lvlText w:val="%4."/>
      <w:lvlJc w:val="left"/>
      <w:pPr>
        <w:ind w:left="2520" w:hanging="360"/>
      </w:pPr>
      <w:rPr/>
    </w:lvl>
    <w:lvl w:ilvl="4">
      <w:start w:val="1"/>
      <w:numFmt w:val="lowerLetter"/>
      <w:lvlText w:val="%5."/>
      <w:lvlJc w:val="left"/>
      <w:pPr>
        <w:ind w:left="3240" w:hanging="360"/>
      </w:pPr>
      <w:rPr/>
    </w:lvl>
    <w:lvl w:ilvl="5">
      <w:start w:val="1"/>
      <w:numFmt w:val="lowerRoman"/>
      <w:lvlText w:val="%6."/>
      <w:lvlJc w:val="right"/>
      <w:pPr>
        <w:ind w:left="3960" w:hanging="180"/>
      </w:pPr>
      <w:rPr/>
    </w:lvl>
    <w:lvl w:ilvl="6">
      <w:start w:val="1"/>
      <w:numFmt w:val="decimal"/>
      <w:lvlText w:val="%7."/>
      <w:lvlJc w:val="left"/>
      <w:pPr>
        <w:ind w:left="4680" w:hanging="360"/>
      </w:pPr>
      <w:rPr/>
    </w:lvl>
    <w:lvl w:ilvl="7">
      <w:start w:val="1"/>
      <w:numFmt w:val="lowerLetter"/>
      <w:lvlText w:val="%8."/>
      <w:lvlJc w:val="left"/>
      <w:pPr>
        <w:ind w:left="5400" w:hanging="360"/>
      </w:pPr>
      <w:rPr/>
    </w:lvl>
    <w:lvl w:ilvl="8">
      <w:start w:val="1"/>
      <w:numFmt w:val="lowerRoman"/>
      <w:lvlText w:val="%9."/>
      <w:lvlJc w:val="right"/>
      <w:pPr>
        <w:ind w:left="6120" w:hanging="180"/>
      </w:pPr>
      <w:rPr/>
    </w:lvl>
  </w:abstractNum>
  <w:abstractNum w:abstractNumId="5">
    <w:lvl w:ilvl="0">
      <w:start w:val="1"/>
      <w:numFmt w:val="lowerLetter"/>
      <w:lvlText w:val="%1)"/>
      <w:lvlJc w:val="left"/>
      <w:pPr>
        <w:ind w:left="360" w:hanging="360"/>
      </w:pPr>
      <w:rPr/>
    </w:lvl>
    <w:lvl w:ilvl="1">
      <w:start w:val="1"/>
      <w:numFmt w:val="lowerLetter"/>
      <w:lvlText w:val="%2."/>
      <w:lvlJc w:val="left"/>
      <w:pPr>
        <w:ind w:left="1080" w:hanging="360"/>
      </w:pPr>
      <w:rPr/>
    </w:lvl>
    <w:lvl w:ilvl="2">
      <w:start w:val="1"/>
      <w:numFmt w:val="lowerRoman"/>
      <w:lvlText w:val="%3."/>
      <w:lvlJc w:val="right"/>
      <w:pPr>
        <w:ind w:left="1800" w:hanging="180"/>
      </w:pPr>
      <w:rPr/>
    </w:lvl>
    <w:lvl w:ilvl="3">
      <w:start w:val="1"/>
      <w:numFmt w:val="decimal"/>
      <w:lvlText w:val="%4."/>
      <w:lvlJc w:val="left"/>
      <w:pPr>
        <w:ind w:left="2520" w:hanging="360"/>
      </w:pPr>
      <w:rPr/>
    </w:lvl>
    <w:lvl w:ilvl="4">
      <w:start w:val="1"/>
      <w:numFmt w:val="lowerLetter"/>
      <w:lvlText w:val="%5."/>
      <w:lvlJc w:val="left"/>
      <w:pPr>
        <w:ind w:left="3240" w:hanging="360"/>
      </w:pPr>
      <w:rPr/>
    </w:lvl>
    <w:lvl w:ilvl="5">
      <w:start w:val="1"/>
      <w:numFmt w:val="lowerRoman"/>
      <w:lvlText w:val="%6."/>
      <w:lvlJc w:val="right"/>
      <w:pPr>
        <w:ind w:left="3960" w:hanging="180"/>
      </w:pPr>
      <w:rPr/>
    </w:lvl>
    <w:lvl w:ilvl="6">
      <w:start w:val="1"/>
      <w:numFmt w:val="decimal"/>
      <w:lvlText w:val="%7."/>
      <w:lvlJc w:val="left"/>
      <w:pPr>
        <w:ind w:left="4680" w:hanging="360"/>
      </w:pPr>
      <w:rPr/>
    </w:lvl>
    <w:lvl w:ilvl="7">
      <w:start w:val="1"/>
      <w:numFmt w:val="lowerLetter"/>
      <w:lvlText w:val="%8."/>
      <w:lvlJc w:val="left"/>
      <w:pPr>
        <w:ind w:left="5400" w:hanging="360"/>
      </w:pPr>
      <w:rPr/>
    </w:lvl>
    <w:lvl w:ilvl="8">
      <w:start w:val="1"/>
      <w:numFmt w:val="lowerRoman"/>
      <w:lvlText w:val="%9."/>
      <w:lvlJc w:val="right"/>
      <w:pPr>
        <w:ind w:left="6120" w:hanging="180"/>
      </w:pPr>
      <w:rPr/>
    </w:lvl>
  </w:abstractNum>
  <w:abstractNum w:abstractNumId="6">
    <w:lvl w:ilvl="0">
      <w:start w:val="1"/>
      <w:numFmt w:val="lowerLetter"/>
      <w:lvlText w:val="%1)"/>
      <w:lvlJc w:val="left"/>
      <w:pPr>
        <w:ind w:left="360" w:hanging="360"/>
      </w:pPr>
      <w:rPr/>
    </w:lvl>
    <w:lvl w:ilvl="1">
      <w:start w:val="1"/>
      <w:numFmt w:val="lowerLetter"/>
      <w:lvlText w:val="%2."/>
      <w:lvlJc w:val="left"/>
      <w:pPr>
        <w:ind w:left="1080" w:hanging="360"/>
      </w:pPr>
      <w:rPr/>
    </w:lvl>
    <w:lvl w:ilvl="2">
      <w:start w:val="1"/>
      <w:numFmt w:val="lowerRoman"/>
      <w:lvlText w:val="%3."/>
      <w:lvlJc w:val="right"/>
      <w:pPr>
        <w:ind w:left="1800" w:hanging="180"/>
      </w:pPr>
      <w:rPr/>
    </w:lvl>
    <w:lvl w:ilvl="3">
      <w:start w:val="1"/>
      <w:numFmt w:val="decimal"/>
      <w:lvlText w:val="%4."/>
      <w:lvlJc w:val="left"/>
      <w:pPr>
        <w:ind w:left="2520" w:hanging="360"/>
      </w:pPr>
      <w:rPr/>
    </w:lvl>
    <w:lvl w:ilvl="4">
      <w:start w:val="1"/>
      <w:numFmt w:val="lowerLetter"/>
      <w:lvlText w:val="%5."/>
      <w:lvlJc w:val="left"/>
      <w:pPr>
        <w:ind w:left="3240" w:hanging="360"/>
      </w:pPr>
      <w:rPr/>
    </w:lvl>
    <w:lvl w:ilvl="5">
      <w:start w:val="1"/>
      <w:numFmt w:val="lowerRoman"/>
      <w:lvlText w:val="%6."/>
      <w:lvlJc w:val="right"/>
      <w:pPr>
        <w:ind w:left="3960" w:hanging="180"/>
      </w:pPr>
      <w:rPr/>
    </w:lvl>
    <w:lvl w:ilvl="6">
      <w:start w:val="1"/>
      <w:numFmt w:val="decimal"/>
      <w:lvlText w:val="%7."/>
      <w:lvlJc w:val="left"/>
      <w:pPr>
        <w:ind w:left="4680" w:hanging="360"/>
      </w:pPr>
      <w:rPr/>
    </w:lvl>
    <w:lvl w:ilvl="7">
      <w:start w:val="1"/>
      <w:numFmt w:val="lowerLetter"/>
      <w:lvlText w:val="%8."/>
      <w:lvlJc w:val="left"/>
      <w:pPr>
        <w:ind w:left="5400" w:hanging="360"/>
      </w:pPr>
      <w:rPr/>
    </w:lvl>
    <w:lvl w:ilvl="8">
      <w:start w:val="1"/>
      <w:numFmt w:val="lowerRoman"/>
      <w:lvlText w:val="%9."/>
      <w:lvlJc w:val="right"/>
      <w:pPr>
        <w:ind w:left="6120" w:hanging="180"/>
      </w:pPr>
      <w:rPr/>
    </w:lvl>
  </w:abstractNum>
  <w:num w:numId="1">
    <w:abstractNumId w:val="1"/>
  </w:num>
  <w:num w:numId="2">
    <w:abstractNumId w:val="2"/>
  </w:num>
  <w:num w:numId="3">
    <w:abstractNumId w:val="3"/>
  </w:num>
  <w:num w:numId="4">
    <w:abstractNumId w:val="4"/>
  </w:num>
  <w:num w:numId="5">
    <w:abstractNumId w:val="5"/>
  </w:num>
  <w:num w:numId="6">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sz w:val="24"/>
        <w:szCs w:val="24"/>
        <w:lang w:val="it-IT"/>
      </w:rPr>
    </w:rPrDefault>
    <w:pPrDefault>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jc w:val="center"/>
    </w:pPr>
    <w:rPr>
      <w:i w:val="1"/>
    </w:rPr>
  </w:style>
  <w:style w:type="paragraph" w:styleId="Heading2">
    <w:name w:val="heading 2"/>
    <w:basedOn w:val="Normal"/>
    <w:next w:val="Normal"/>
    <w:pPr>
      <w:keepNext w:val="1"/>
      <w:keepLines w:val="1"/>
      <w:pageBreakBefore w:val="0"/>
      <w:widowControl w:val="1"/>
      <w:pBdr>
        <w:top w:space="0" w:sz="0" w:val="nil"/>
        <w:left w:space="0" w:sz="0" w:val="nil"/>
        <w:bottom w:space="0" w:sz="0" w:val="nil"/>
        <w:right w:space="0" w:sz="0" w:val="nil"/>
        <w:between w:space="0" w:sz="0" w:val="nil"/>
      </w:pBdr>
      <w:shd w:fill="auto" w:val="clear"/>
      <w:spacing w:after="80" w:before="360" w:line="240" w:lineRule="auto"/>
      <w:ind w:left="0" w:right="0" w:firstLine="0"/>
      <w:jc w:val="left"/>
    </w:pPr>
    <w:rPr>
      <w:rFonts w:ascii="Times New Roman" w:cs="Times New Roman" w:eastAsia="Times New Roman" w:hAnsi="Times New Roman"/>
      <w:b w:val="1"/>
      <w:i w:val="0"/>
      <w:smallCaps w:val="0"/>
      <w:strike w:val="0"/>
      <w:color w:val="000000"/>
      <w:sz w:val="36"/>
      <w:szCs w:val="36"/>
      <w:u w:val="none"/>
      <w:shd w:fill="auto" w:val="clear"/>
      <w:vertAlign w:val="baseline"/>
    </w:rPr>
  </w:style>
  <w:style w:type="paragraph" w:styleId="Heading3">
    <w:name w:val="heading 3"/>
    <w:basedOn w:val="Normal"/>
    <w:next w:val="Normal"/>
    <w:pPr>
      <w:keepNext w:val="1"/>
      <w:keepLines w:val="1"/>
      <w:pageBreakBefore w:val="0"/>
      <w:widowControl w:val="1"/>
      <w:pBdr>
        <w:top w:space="0" w:sz="0" w:val="nil"/>
        <w:left w:space="0" w:sz="0" w:val="nil"/>
        <w:bottom w:space="0" w:sz="0" w:val="nil"/>
        <w:right w:space="0" w:sz="0" w:val="nil"/>
        <w:between w:space="0" w:sz="0" w:val="nil"/>
      </w:pBdr>
      <w:shd w:fill="auto" w:val="clear"/>
      <w:spacing w:after="80" w:before="280" w:line="240" w:lineRule="auto"/>
      <w:ind w:left="0" w:right="0" w:firstLine="0"/>
      <w:jc w:val="left"/>
    </w:pPr>
    <w:rPr>
      <w:rFonts w:ascii="Times New Roman" w:cs="Times New Roman" w:eastAsia="Times New Roman" w:hAnsi="Times New Roman"/>
      <w:b w:val="1"/>
      <w:i w:val="0"/>
      <w:smallCaps w:val="0"/>
      <w:strike w:val="0"/>
      <w:color w:val="000000"/>
      <w:sz w:val="28"/>
      <w:szCs w:val="28"/>
      <w:u w:val="none"/>
      <w:shd w:fill="auto" w:val="clear"/>
      <w:vertAlign w:val="baseline"/>
    </w:rPr>
  </w:style>
  <w:style w:type="paragraph" w:styleId="Heading4">
    <w:name w:val="heading 4"/>
    <w:basedOn w:val="Normal"/>
    <w:next w:val="Normal"/>
    <w:pPr>
      <w:keepNext w:val="1"/>
      <w:keepLines w:val="1"/>
      <w:pageBreakBefore w:val="0"/>
      <w:widowControl w:val="1"/>
      <w:pBdr>
        <w:top w:space="0" w:sz="0" w:val="nil"/>
        <w:left w:space="0" w:sz="0" w:val="nil"/>
        <w:bottom w:space="0" w:sz="0" w:val="nil"/>
        <w:right w:space="0" w:sz="0" w:val="nil"/>
        <w:between w:space="0" w:sz="0" w:val="nil"/>
      </w:pBdr>
      <w:shd w:fill="auto" w:val="clear"/>
      <w:spacing w:after="40" w:before="240" w:line="240" w:lineRule="auto"/>
      <w:ind w:left="0" w:right="0" w:firstLine="0"/>
      <w:jc w:val="left"/>
    </w:pPr>
    <w:rPr>
      <w:rFonts w:ascii="Times New Roman" w:cs="Times New Roman" w:eastAsia="Times New Roman" w:hAnsi="Times New Roman"/>
      <w:b w:val="1"/>
      <w:i w:val="0"/>
      <w:smallCaps w:val="0"/>
      <w:strike w:val="0"/>
      <w:color w:val="000000"/>
      <w:sz w:val="24"/>
      <w:szCs w:val="24"/>
      <w:u w:val="none"/>
      <w:shd w:fill="auto" w:val="clear"/>
      <w:vertAlign w:val="baseline"/>
    </w:rPr>
  </w:style>
  <w:style w:type="paragraph" w:styleId="Heading5">
    <w:name w:val="heading 5"/>
    <w:basedOn w:val="Normal"/>
    <w:next w:val="Normal"/>
    <w:pPr>
      <w:keepNext w:val="1"/>
      <w:keepLines w:val="1"/>
      <w:pageBreakBefore w:val="0"/>
      <w:widowControl w:val="1"/>
      <w:pBdr>
        <w:top w:space="0" w:sz="0" w:val="nil"/>
        <w:left w:space="0" w:sz="0" w:val="nil"/>
        <w:bottom w:space="0" w:sz="0" w:val="nil"/>
        <w:right w:space="0" w:sz="0" w:val="nil"/>
        <w:between w:space="0" w:sz="0" w:val="nil"/>
      </w:pBdr>
      <w:shd w:fill="auto" w:val="clear"/>
      <w:spacing w:after="40" w:before="220" w:line="240" w:lineRule="auto"/>
      <w:ind w:left="0" w:right="0" w:firstLine="0"/>
      <w:jc w:val="left"/>
    </w:pPr>
    <w:rPr>
      <w:rFonts w:ascii="Times New Roman" w:cs="Times New Roman" w:eastAsia="Times New Roman" w:hAnsi="Times New Roman"/>
      <w:b w:val="1"/>
      <w:i w:val="0"/>
      <w:smallCaps w:val="0"/>
      <w:strike w:val="0"/>
      <w:color w:val="000000"/>
      <w:sz w:val="22"/>
      <w:szCs w:val="22"/>
      <w:u w:val="none"/>
      <w:shd w:fill="auto" w:val="clear"/>
      <w:vertAlign w:val="baseline"/>
    </w:rPr>
  </w:style>
  <w:style w:type="paragraph" w:styleId="Heading6">
    <w:name w:val="heading 6"/>
    <w:basedOn w:val="Normal"/>
    <w:next w:val="Normal"/>
    <w:pPr>
      <w:keepNext w:val="1"/>
      <w:keepLines w:val="1"/>
      <w:pageBreakBefore w:val="0"/>
      <w:widowControl w:val="1"/>
      <w:pBdr>
        <w:top w:space="0" w:sz="0" w:val="nil"/>
        <w:left w:space="0" w:sz="0" w:val="nil"/>
        <w:bottom w:space="0" w:sz="0" w:val="nil"/>
        <w:right w:space="0" w:sz="0" w:val="nil"/>
        <w:between w:space="0" w:sz="0" w:val="nil"/>
      </w:pBdr>
      <w:shd w:fill="auto" w:val="clear"/>
      <w:spacing w:after="40" w:before="200" w:line="240" w:lineRule="auto"/>
      <w:ind w:left="0" w:right="0" w:firstLine="0"/>
      <w:jc w:val="left"/>
    </w:pPr>
    <w:rPr>
      <w:rFonts w:ascii="Times New Roman" w:cs="Times New Roman" w:eastAsia="Times New Roman" w:hAnsi="Times New Roman"/>
      <w:b w:val="1"/>
      <w:i w:val="0"/>
      <w:smallCaps w:val="0"/>
      <w:strike w:val="0"/>
      <w:color w:val="000000"/>
      <w:sz w:val="20"/>
      <w:szCs w:val="20"/>
      <w:u w:val="none"/>
      <w:shd w:fill="auto" w:val="clear"/>
      <w:vertAlign w:val="baseline"/>
    </w:rPr>
  </w:style>
  <w:style w:type="paragraph" w:styleId="Title">
    <w:name w:val="Title"/>
    <w:basedOn w:val="Normal"/>
    <w:next w:val="Normal"/>
    <w:pPr>
      <w:keepNext w:val="1"/>
      <w:keepLines w:val="1"/>
      <w:pageBreakBefore w:val="0"/>
      <w:widowControl w:val="1"/>
      <w:pBdr>
        <w:top w:space="0" w:sz="0" w:val="nil"/>
        <w:left w:space="0" w:sz="0" w:val="nil"/>
        <w:bottom w:space="0" w:sz="0" w:val="nil"/>
        <w:right w:space="0" w:sz="0" w:val="nil"/>
        <w:between w:space="0" w:sz="0" w:val="nil"/>
      </w:pBdr>
      <w:shd w:fill="auto" w:val="clear"/>
      <w:spacing w:after="120" w:before="480" w:line="240" w:lineRule="auto"/>
      <w:ind w:left="0" w:right="0" w:firstLine="0"/>
      <w:jc w:val="left"/>
    </w:pPr>
    <w:rPr>
      <w:rFonts w:ascii="Times New Roman" w:cs="Times New Roman" w:eastAsia="Times New Roman" w:hAnsi="Times New Roman"/>
      <w:b w:val="1"/>
      <w:i w:val="0"/>
      <w:smallCaps w:val="0"/>
      <w:strike w:val="0"/>
      <w:color w:val="000000"/>
      <w:sz w:val="72"/>
      <w:szCs w:val="72"/>
      <w:u w:val="none"/>
      <w:shd w:fill="auto" w:val="clear"/>
      <w:vertAlign w:val="baseline"/>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jc w:val="center"/>
    </w:pPr>
    <w:rPr>
      <w:i w:val="1"/>
    </w:rPr>
  </w:style>
  <w:style w:type="paragraph" w:styleId="Heading2">
    <w:name w:val="heading 2"/>
    <w:basedOn w:val="Normal"/>
    <w:next w:val="Normal"/>
    <w:pPr>
      <w:keepNext w:val="1"/>
      <w:keepLines w:val="1"/>
      <w:pageBreakBefore w:val="0"/>
      <w:widowControl w:val="1"/>
      <w:pBdr>
        <w:top w:space="0" w:sz="0" w:val="nil"/>
        <w:left w:space="0" w:sz="0" w:val="nil"/>
        <w:bottom w:space="0" w:sz="0" w:val="nil"/>
        <w:right w:space="0" w:sz="0" w:val="nil"/>
        <w:between w:space="0" w:sz="0" w:val="nil"/>
      </w:pBdr>
      <w:shd w:fill="auto" w:val="clear"/>
      <w:spacing w:after="80" w:before="360" w:line="240" w:lineRule="auto"/>
      <w:ind w:left="0" w:right="0" w:firstLine="0"/>
      <w:jc w:val="left"/>
    </w:pPr>
    <w:rPr>
      <w:rFonts w:ascii="Times New Roman" w:cs="Times New Roman" w:eastAsia="Times New Roman" w:hAnsi="Times New Roman"/>
      <w:b w:val="1"/>
      <w:i w:val="0"/>
      <w:smallCaps w:val="0"/>
      <w:strike w:val="0"/>
      <w:color w:val="000000"/>
      <w:sz w:val="36"/>
      <w:szCs w:val="36"/>
      <w:u w:val="none"/>
      <w:shd w:fill="auto" w:val="clear"/>
      <w:vertAlign w:val="baseline"/>
    </w:rPr>
  </w:style>
  <w:style w:type="paragraph" w:styleId="Heading3">
    <w:name w:val="heading 3"/>
    <w:basedOn w:val="Normal"/>
    <w:next w:val="Normal"/>
    <w:pPr>
      <w:keepNext w:val="1"/>
      <w:keepLines w:val="1"/>
      <w:pageBreakBefore w:val="0"/>
      <w:widowControl w:val="1"/>
      <w:pBdr>
        <w:top w:space="0" w:sz="0" w:val="nil"/>
        <w:left w:space="0" w:sz="0" w:val="nil"/>
        <w:bottom w:space="0" w:sz="0" w:val="nil"/>
        <w:right w:space="0" w:sz="0" w:val="nil"/>
        <w:between w:space="0" w:sz="0" w:val="nil"/>
      </w:pBdr>
      <w:shd w:fill="auto" w:val="clear"/>
      <w:spacing w:after="80" w:before="280" w:line="240" w:lineRule="auto"/>
      <w:ind w:left="0" w:right="0" w:firstLine="0"/>
      <w:jc w:val="left"/>
    </w:pPr>
    <w:rPr>
      <w:rFonts w:ascii="Times New Roman" w:cs="Times New Roman" w:eastAsia="Times New Roman" w:hAnsi="Times New Roman"/>
      <w:b w:val="1"/>
      <w:i w:val="0"/>
      <w:smallCaps w:val="0"/>
      <w:strike w:val="0"/>
      <w:color w:val="000000"/>
      <w:sz w:val="28"/>
      <w:szCs w:val="28"/>
      <w:u w:val="none"/>
      <w:shd w:fill="auto" w:val="clear"/>
      <w:vertAlign w:val="baseline"/>
    </w:rPr>
  </w:style>
  <w:style w:type="paragraph" w:styleId="Heading4">
    <w:name w:val="heading 4"/>
    <w:basedOn w:val="Normal"/>
    <w:next w:val="Normal"/>
    <w:pPr>
      <w:keepNext w:val="1"/>
      <w:keepLines w:val="1"/>
      <w:pageBreakBefore w:val="0"/>
      <w:widowControl w:val="1"/>
      <w:pBdr>
        <w:top w:space="0" w:sz="0" w:val="nil"/>
        <w:left w:space="0" w:sz="0" w:val="nil"/>
        <w:bottom w:space="0" w:sz="0" w:val="nil"/>
        <w:right w:space="0" w:sz="0" w:val="nil"/>
        <w:between w:space="0" w:sz="0" w:val="nil"/>
      </w:pBdr>
      <w:shd w:fill="auto" w:val="clear"/>
      <w:spacing w:after="40" w:before="240" w:line="240" w:lineRule="auto"/>
      <w:ind w:left="0" w:right="0" w:firstLine="0"/>
      <w:jc w:val="left"/>
    </w:pPr>
    <w:rPr>
      <w:rFonts w:ascii="Times New Roman" w:cs="Times New Roman" w:eastAsia="Times New Roman" w:hAnsi="Times New Roman"/>
      <w:b w:val="1"/>
      <w:i w:val="0"/>
      <w:smallCaps w:val="0"/>
      <w:strike w:val="0"/>
      <w:color w:val="000000"/>
      <w:sz w:val="24"/>
      <w:szCs w:val="24"/>
      <w:u w:val="none"/>
      <w:shd w:fill="auto" w:val="clear"/>
      <w:vertAlign w:val="baseline"/>
    </w:rPr>
  </w:style>
  <w:style w:type="paragraph" w:styleId="Heading5">
    <w:name w:val="heading 5"/>
    <w:basedOn w:val="Normal"/>
    <w:next w:val="Normal"/>
    <w:pPr>
      <w:keepNext w:val="1"/>
      <w:keepLines w:val="1"/>
      <w:pageBreakBefore w:val="0"/>
      <w:widowControl w:val="1"/>
      <w:pBdr>
        <w:top w:space="0" w:sz="0" w:val="nil"/>
        <w:left w:space="0" w:sz="0" w:val="nil"/>
        <w:bottom w:space="0" w:sz="0" w:val="nil"/>
        <w:right w:space="0" w:sz="0" w:val="nil"/>
        <w:between w:space="0" w:sz="0" w:val="nil"/>
      </w:pBdr>
      <w:shd w:fill="auto" w:val="clear"/>
      <w:spacing w:after="40" w:before="220" w:line="240" w:lineRule="auto"/>
      <w:ind w:left="0" w:right="0" w:firstLine="0"/>
      <w:jc w:val="left"/>
    </w:pPr>
    <w:rPr>
      <w:rFonts w:ascii="Times New Roman" w:cs="Times New Roman" w:eastAsia="Times New Roman" w:hAnsi="Times New Roman"/>
      <w:b w:val="1"/>
      <w:i w:val="0"/>
      <w:smallCaps w:val="0"/>
      <w:strike w:val="0"/>
      <w:color w:val="000000"/>
      <w:sz w:val="22"/>
      <w:szCs w:val="22"/>
      <w:u w:val="none"/>
      <w:shd w:fill="auto" w:val="clear"/>
      <w:vertAlign w:val="baseline"/>
    </w:rPr>
  </w:style>
  <w:style w:type="paragraph" w:styleId="Heading6">
    <w:name w:val="heading 6"/>
    <w:basedOn w:val="Normal"/>
    <w:next w:val="Normal"/>
    <w:pPr>
      <w:keepNext w:val="1"/>
      <w:keepLines w:val="1"/>
      <w:pageBreakBefore w:val="0"/>
      <w:widowControl w:val="1"/>
      <w:pBdr>
        <w:top w:space="0" w:sz="0" w:val="nil"/>
        <w:left w:space="0" w:sz="0" w:val="nil"/>
        <w:bottom w:space="0" w:sz="0" w:val="nil"/>
        <w:right w:space="0" w:sz="0" w:val="nil"/>
        <w:between w:space="0" w:sz="0" w:val="nil"/>
      </w:pBdr>
      <w:shd w:fill="auto" w:val="clear"/>
      <w:spacing w:after="40" w:before="200" w:line="240" w:lineRule="auto"/>
      <w:ind w:left="0" w:right="0" w:firstLine="0"/>
      <w:jc w:val="left"/>
    </w:pPr>
    <w:rPr>
      <w:rFonts w:ascii="Times New Roman" w:cs="Times New Roman" w:eastAsia="Times New Roman" w:hAnsi="Times New Roman"/>
      <w:b w:val="1"/>
      <w:i w:val="0"/>
      <w:smallCaps w:val="0"/>
      <w:strike w:val="0"/>
      <w:color w:val="000000"/>
      <w:sz w:val="20"/>
      <w:szCs w:val="20"/>
      <w:u w:val="none"/>
      <w:shd w:fill="auto" w:val="clear"/>
      <w:vertAlign w:val="baseline"/>
    </w:rPr>
  </w:style>
  <w:style w:type="paragraph" w:styleId="Title">
    <w:name w:val="Title"/>
    <w:basedOn w:val="Normal"/>
    <w:next w:val="Normal"/>
    <w:pPr>
      <w:keepNext w:val="1"/>
      <w:keepLines w:val="1"/>
      <w:pageBreakBefore w:val="0"/>
      <w:widowControl w:val="1"/>
      <w:pBdr>
        <w:top w:space="0" w:sz="0" w:val="nil"/>
        <w:left w:space="0" w:sz="0" w:val="nil"/>
        <w:bottom w:space="0" w:sz="0" w:val="nil"/>
        <w:right w:space="0" w:sz="0" w:val="nil"/>
        <w:between w:space="0" w:sz="0" w:val="nil"/>
      </w:pBdr>
      <w:shd w:fill="auto" w:val="clear"/>
      <w:spacing w:after="120" w:before="480" w:line="240" w:lineRule="auto"/>
      <w:ind w:left="0" w:right="0" w:firstLine="0"/>
      <w:jc w:val="left"/>
    </w:pPr>
    <w:rPr>
      <w:rFonts w:ascii="Times New Roman" w:cs="Times New Roman" w:eastAsia="Times New Roman" w:hAnsi="Times New Roman"/>
      <w:b w:val="1"/>
      <w:i w:val="0"/>
      <w:smallCaps w:val="0"/>
      <w:strike w:val="0"/>
      <w:color w:val="000000"/>
      <w:sz w:val="72"/>
      <w:szCs w:val="72"/>
      <w:u w:val="none"/>
      <w:shd w:fill="auto" w:val="clear"/>
      <w:vertAlign w:val="baseline"/>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jc w:val="center"/>
    </w:pPr>
    <w:rPr>
      <w:i w:val="1"/>
    </w:rPr>
  </w:style>
  <w:style w:type="paragraph" w:styleId="Heading2">
    <w:name w:val="heading 2"/>
    <w:basedOn w:val="Normal"/>
    <w:next w:val="Normal"/>
    <w:pPr>
      <w:keepNext w:val="1"/>
      <w:keepLines w:val="1"/>
      <w:pageBreakBefore w:val="0"/>
      <w:widowControl w:val="1"/>
      <w:pBdr>
        <w:top w:space="0" w:sz="0" w:val="nil"/>
        <w:left w:space="0" w:sz="0" w:val="nil"/>
        <w:bottom w:space="0" w:sz="0" w:val="nil"/>
        <w:right w:space="0" w:sz="0" w:val="nil"/>
        <w:between w:space="0" w:sz="0" w:val="nil"/>
      </w:pBdr>
      <w:shd w:fill="auto" w:val="clear"/>
      <w:spacing w:after="80" w:before="360" w:line="240" w:lineRule="auto"/>
      <w:ind w:left="0" w:right="0" w:firstLine="0"/>
      <w:jc w:val="left"/>
    </w:pPr>
    <w:rPr>
      <w:rFonts w:ascii="Times New Roman" w:cs="Times New Roman" w:eastAsia="Times New Roman" w:hAnsi="Times New Roman"/>
      <w:b w:val="1"/>
      <w:i w:val="0"/>
      <w:smallCaps w:val="0"/>
      <w:strike w:val="0"/>
      <w:color w:val="000000"/>
      <w:sz w:val="36"/>
      <w:szCs w:val="36"/>
      <w:u w:val="none"/>
      <w:shd w:fill="auto" w:val="clear"/>
      <w:vertAlign w:val="baseline"/>
    </w:rPr>
  </w:style>
  <w:style w:type="paragraph" w:styleId="Heading3">
    <w:name w:val="heading 3"/>
    <w:basedOn w:val="Normal"/>
    <w:next w:val="Normal"/>
    <w:pPr>
      <w:keepNext w:val="1"/>
      <w:keepLines w:val="1"/>
      <w:pageBreakBefore w:val="0"/>
      <w:widowControl w:val="1"/>
      <w:pBdr>
        <w:top w:space="0" w:sz="0" w:val="nil"/>
        <w:left w:space="0" w:sz="0" w:val="nil"/>
        <w:bottom w:space="0" w:sz="0" w:val="nil"/>
        <w:right w:space="0" w:sz="0" w:val="nil"/>
        <w:between w:space="0" w:sz="0" w:val="nil"/>
      </w:pBdr>
      <w:shd w:fill="auto" w:val="clear"/>
      <w:spacing w:after="80" w:before="280" w:line="240" w:lineRule="auto"/>
      <w:ind w:left="0" w:right="0" w:firstLine="0"/>
      <w:jc w:val="left"/>
    </w:pPr>
    <w:rPr>
      <w:rFonts w:ascii="Times New Roman" w:cs="Times New Roman" w:eastAsia="Times New Roman" w:hAnsi="Times New Roman"/>
      <w:b w:val="1"/>
      <w:i w:val="0"/>
      <w:smallCaps w:val="0"/>
      <w:strike w:val="0"/>
      <w:color w:val="000000"/>
      <w:sz w:val="28"/>
      <w:szCs w:val="28"/>
      <w:u w:val="none"/>
      <w:shd w:fill="auto" w:val="clear"/>
      <w:vertAlign w:val="baseline"/>
    </w:rPr>
  </w:style>
  <w:style w:type="paragraph" w:styleId="Heading4">
    <w:name w:val="heading 4"/>
    <w:basedOn w:val="Normal"/>
    <w:next w:val="Normal"/>
    <w:pPr>
      <w:keepNext w:val="1"/>
      <w:keepLines w:val="1"/>
      <w:pageBreakBefore w:val="0"/>
      <w:widowControl w:val="1"/>
      <w:pBdr>
        <w:top w:space="0" w:sz="0" w:val="nil"/>
        <w:left w:space="0" w:sz="0" w:val="nil"/>
        <w:bottom w:space="0" w:sz="0" w:val="nil"/>
        <w:right w:space="0" w:sz="0" w:val="nil"/>
        <w:between w:space="0" w:sz="0" w:val="nil"/>
      </w:pBdr>
      <w:shd w:fill="auto" w:val="clear"/>
      <w:spacing w:after="40" w:before="240" w:line="240" w:lineRule="auto"/>
      <w:ind w:left="0" w:right="0" w:firstLine="0"/>
      <w:jc w:val="left"/>
    </w:pPr>
    <w:rPr>
      <w:rFonts w:ascii="Times New Roman" w:cs="Times New Roman" w:eastAsia="Times New Roman" w:hAnsi="Times New Roman"/>
      <w:b w:val="1"/>
      <w:i w:val="0"/>
      <w:smallCaps w:val="0"/>
      <w:strike w:val="0"/>
      <w:color w:val="000000"/>
      <w:sz w:val="24"/>
      <w:szCs w:val="24"/>
      <w:u w:val="none"/>
      <w:shd w:fill="auto" w:val="clear"/>
      <w:vertAlign w:val="baseline"/>
    </w:rPr>
  </w:style>
  <w:style w:type="paragraph" w:styleId="Heading5">
    <w:name w:val="heading 5"/>
    <w:basedOn w:val="Normal"/>
    <w:next w:val="Normal"/>
    <w:pPr>
      <w:keepNext w:val="1"/>
      <w:keepLines w:val="1"/>
      <w:pageBreakBefore w:val="0"/>
      <w:widowControl w:val="1"/>
      <w:pBdr>
        <w:top w:space="0" w:sz="0" w:val="nil"/>
        <w:left w:space="0" w:sz="0" w:val="nil"/>
        <w:bottom w:space="0" w:sz="0" w:val="nil"/>
        <w:right w:space="0" w:sz="0" w:val="nil"/>
        <w:between w:space="0" w:sz="0" w:val="nil"/>
      </w:pBdr>
      <w:shd w:fill="auto" w:val="clear"/>
      <w:spacing w:after="40" w:before="220" w:line="240" w:lineRule="auto"/>
      <w:ind w:left="0" w:right="0" w:firstLine="0"/>
      <w:jc w:val="left"/>
    </w:pPr>
    <w:rPr>
      <w:rFonts w:ascii="Times New Roman" w:cs="Times New Roman" w:eastAsia="Times New Roman" w:hAnsi="Times New Roman"/>
      <w:b w:val="1"/>
      <w:i w:val="0"/>
      <w:smallCaps w:val="0"/>
      <w:strike w:val="0"/>
      <w:color w:val="000000"/>
      <w:sz w:val="22"/>
      <w:szCs w:val="22"/>
      <w:u w:val="none"/>
      <w:shd w:fill="auto" w:val="clear"/>
      <w:vertAlign w:val="baseline"/>
    </w:rPr>
  </w:style>
  <w:style w:type="paragraph" w:styleId="Heading6">
    <w:name w:val="heading 6"/>
    <w:basedOn w:val="Normal"/>
    <w:next w:val="Normal"/>
    <w:pPr>
      <w:keepNext w:val="1"/>
      <w:keepLines w:val="1"/>
      <w:pageBreakBefore w:val="0"/>
      <w:widowControl w:val="1"/>
      <w:pBdr>
        <w:top w:space="0" w:sz="0" w:val="nil"/>
        <w:left w:space="0" w:sz="0" w:val="nil"/>
        <w:bottom w:space="0" w:sz="0" w:val="nil"/>
        <w:right w:space="0" w:sz="0" w:val="nil"/>
        <w:between w:space="0" w:sz="0" w:val="nil"/>
      </w:pBdr>
      <w:shd w:fill="auto" w:val="clear"/>
      <w:spacing w:after="40" w:before="200" w:line="240" w:lineRule="auto"/>
      <w:ind w:left="0" w:right="0" w:firstLine="0"/>
      <w:jc w:val="left"/>
    </w:pPr>
    <w:rPr>
      <w:rFonts w:ascii="Times New Roman" w:cs="Times New Roman" w:eastAsia="Times New Roman" w:hAnsi="Times New Roman"/>
      <w:b w:val="1"/>
      <w:i w:val="0"/>
      <w:smallCaps w:val="0"/>
      <w:strike w:val="0"/>
      <w:color w:val="000000"/>
      <w:sz w:val="20"/>
      <w:szCs w:val="20"/>
      <w:u w:val="none"/>
      <w:shd w:fill="auto" w:val="clear"/>
      <w:vertAlign w:val="baseline"/>
    </w:rPr>
  </w:style>
  <w:style w:type="paragraph" w:styleId="Title">
    <w:name w:val="Title"/>
    <w:basedOn w:val="Normal"/>
    <w:next w:val="Normal"/>
    <w:pPr>
      <w:keepNext w:val="1"/>
      <w:keepLines w:val="1"/>
      <w:pageBreakBefore w:val="0"/>
      <w:widowControl w:val="1"/>
      <w:pBdr>
        <w:top w:space="0" w:sz="0" w:val="nil"/>
        <w:left w:space="0" w:sz="0" w:val="nil"/>
        <w:bottom w:space="0" w:sz="0" w:val="nil"/>
        <w:right w:space="0" w:sz="0" w:val="nil"/>
        <w:between w:space="0" w:sz="0" w:val="nil"/>
      </w:pBdr>
      <w:shd w:fill="auto" w:val="clear"/>
      <w:spacing w:after="120" w:before="480" w:line="240" w:lineRule="auto"/>
      <w:ind w:left="0" w:right="0" w:firstLine="0"/>
      <w:jc w:val="left"/>
    </w:pPr>
    <w:rPr>
      <w:rFonts w:ascii="Times New Roman" w:cs="Times New Roman" w:eastAsia="Times New Roman" w:hAnsi="Times New Roman"/>
      <w:b w:val="1"/>
      <w:i w:val="0"/>
      <w:smallCaps w:val="0"/>
      <w:strike w:val="0"/>
      <w:color w:val="000000"/>
      <w:sz w:val="72"/>
      <w:szCs w:val="72"/>
      <w:u w:val="none"/>
      <w:shd w:fill="auto" w:val="clear"/>
      <w:vertAlign w:val="baseline"/>
    </w:rPr>
  </w:style>
  <w:style w:type="paragraph" w:styleId="Subtitle">
    <w:name w:val="Subtitle"/>
    <w:basedOn w:val="Normal"/>
    <w:next w:val="Normal"/>
    <w:pPr>
      <w:keepNext w:val="1"/>
      <w:keepLines w:val="1"/>
      <w:pageBreakBefore w:val="0"/>
      <w:widowControl w:val="1"/>
      <w:pBdr>
        <w:top w:space="0" w:sz="0" w:val="nil"/>
        <w:left w:space="0" w:sz="0" w:val="nil"/>
        <w:bottom w:space="0" w:sz="0" w:val="nil"/>
        <w:right w:space="0" w:sz="0" w:val="nil"/>
        <w:between w:space="0" w:sz="0" w:val="nil"/>
      </w:pBdr>
      <w:shd w:fill="auto" w:val="clear"/>
      <w:spacing w:after="80" w:before="360" w:line="240" w:lineRule="auto"/>
      <w:ind w:left="0" w:right="0" w:firstLine="0"/>
      <w:jc w:val="left"/>
    </w:pPr>
    <w:rPr>
      <w:rFonts w:ascii="Georgia" w:cs="Georgia" w:eastAsia="Georgia" w:hAnsi="Georgia"/>
      <w:b w:val="0"/>
      <w:i w:val="1"/>
      <w:smallCaps w:val="0"/>
      <w:strike w:val="0"/>
      <w:color w:val="666666"/>
      <w:sz w:val="48"/>
      <w:szCs w:val="48"/>
      <w:u w:val="none"/>
      <w:shd w:fill="auto" w:val="clear"/>
      <w:vertAlign w:val="baseline"/>
    </w:rPr>
  </w:style>
  <w:style w:type="paragraph" w:styleId="Subtitle">
    <w:name w:val="Subtitle"/>
    <w:basedOn w:val="Normal"/>
    <w:next w:val="Normal"/>
    <w:pPr>
      <w:keepNext w:val="1"/>
      <w:keepLines w:val="1"/>
      <w:pageBreakBefore w:val="0"/>
      <w:widowControl w:val="1"/>
      <w:pBdr>
        <w:top w:space="0" w:sz="0" w:val="nil"/>
        <w:left w:space="0" w:sz="0" w:val="nil"/>
        <w:bottom w:space="0" w:sz="0" w:val="nil"/>
        <w:right w:space="0" w:sz="0" w:val="nil"/>
        <w:between w:space="0" w:sz="0" w:val="nil"/>
      </w:pBdr>
      <w:shd w:fill="auto" w:val="clear"/>
      <w:spacing w:after="80" w:before="360" w:line="240" w:lineRule="auto"/>
      <w:ind w:left="0" w:right="0" w:firstLine="0"/>
      <w:jc w:val="left"/>
    </w:pPr>
    <w:rPr>
      <w:rFonts w:ascii="Georgia" w:cs="Georgia" w:eastAsia="Georgia" w:hAnsi="Georgia"/>
      <w:b w:val="0"/>
      <w:i w:val="1"/>
      <w:smallCaps w:val="0"/>
      <w:strike w:val="0"/>
      <w:color w:val="666666"/>
      <w:sz w:val="48"/>
      <w:szCs w:val="48"/>
      <w:u w:val="none"/>
      <w:shd w:fill="auto" w:val="clear"/>
      <w:vertAlign w:val="baseline"/>
    </w:rPr>
  </w:style>
  <w:style w:type="paragraph" w:styleId="Subtitle">
    <w:name w:val="Subtitle"/>
    <w:basedOn w:val="Normal"/>
    <w:next w:val="Normal"/>
    <w:pPr>
      <w:keepNext w:val="1"/>
      <w:keepLines w:val="1"/>
      <w:pageBreakBefore w:val="0"/>
      <w:widowControl w:val="1"/>
      <w:pBdr>
        <w:top w:space="0" w:sz="0" w:val="nil"/>
        <w:left w:space="0" w:sz="0" w:val="nil"/>
        <w:bottom w:space="0" w:sz="0" w:val="nil"/>
        <w:right w:space="0" w:sz="0" w:val="nil"/>
        <w:between w:space="0" w:sz="0" w:val="nil"/>
      </w:pBdr>
      <w:shd w:fill="auto" w:val="clear"/>
      <w:spacing w:after="80" w:before="360" w:line="240" w:lineRule="auto"/>
      <w:ind w:left="0" w:right="0" w:firstLine="0"/>
      <w:jc w:val="left"/>
    </w:pPr>
    <w:rPr>
      <w:rFonts w:ascii="Georgia" w:cs="Georgia" w:eastAsia="Georgia" w:hAnsi="Georgia"/>
      <w:b w:val="0"/>
      <w:i w:val="1"/>
      <w:smallCaps w:val="0"/>
      <w:strike w:val="0"/>
      <w:color w:val="666666"/>
      <w:sz w:val="48"/>
      <w:szCs w:val="48"/>
      <w:u w:val="none"/>
      <w:shd w:fill="auto" w:val="clear"/>
      <w:vertAlign w:val="baseline"/>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footer" Target="footer1.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header" Target="header2.xml"/><Relationship Id="rId8" Type="http://schemas.openxmlformats.org/officeDocument/2006/relationships/header" Target="header1.xml"/></Relationships>
</file>

<file path=word/_rels/fontTable.xml.rels><?xml version="1.0" encoding="UTF-8" standalone="yes"?><Relationships xmlns="http://schemas.openxmlformats.org/package/2006/relationships"><Relationship Id="rId1" Type="http://schemas.openxmlformats.org/officeDocument/2006/relationships/font" Target="fonts/CenturySchoolbook-regular.ttf"/><Relationship Id="rId2" Type="http://schemas.openxmlformats.org/officeDocument/2006/relationships/font" Target="fonts/CenturySchoolbook-bold.ttf"/><Relationship Id="rId3" Type="http://schemas.openxmlformats.org/officeDocument/2006/relationships/font" Target="fonts/CenturySchoolbook-italic.ttf"/><Relationship Id="rId4" Type="http://schemas.openxmlformats.org/officeDocument/2006/relationships/font" Target="fonts/CenturySchoolbook-boldItalic.ttf"/></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_rels/header2.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viDsoOW+0Pz7kHa7XrXY5GT3CYw==">CgMxLjA4AHIhMWd4Z1d2RDNLbzJmUFV4ZnF5UTJzRk1OdTZjckZhWEdD</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