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EA31E8" w14:textId="74A9A642" w:rsidR="006F6C47" w:rsidRDefault="006F6C47" w:rsidP="006F6C47">
      <w:pPr>
        <w:tabs>
          <w:tab w:val="center" w:pos="4819"/>
          <w:tab w:val="left" w:pos="8205"/>
        </w:tabs>
        <w:rPr>
          <w:i/>
        </w:rPr>
      </w:pPr>
      <w:bookmarkStart w:id="0" w:name="_Hlk521052913"/>
      <w:bookmarkStart w:id="1" w:name="_Hlk103948921"/>
      <w:r>
        <w:rPr>
          <w:i/>
          <w:noProof/>
        </w:rPr>
        <w:drawing>
          <wp:anchor distT="0" distB="0" distL="114300" distR="114300" simplePos="0" relativeHeight="251658240" behindDoc="0" locked="0" layoutInCell="1" allowOverlap="1" wp14:anchorId="3B012235" wp14:editId="2B5C1C9A">
            <wp:simplePos x="0" y="0"/>
            <wp:positionH relativeFrom="margin">
              <wp:align>center</wp:align>
            </wp:positionH>
            <wp:positionV relativeFrom="paragraph">
              <wp:posOffset>211455</wp:posOffset>
            </wp:positionV>
            <wp:extent cx="1227455" cy="821690"/>
            <wp:effectExtent l="0" t="0" r="0" b="0"/>
            <wp:wrapTopAndBottom/>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27455" cy="821690"/>
                    </a:xfrm>
                    <a:prstGeom prst="rect">
                      <a:avLst/>
                    </a:prstGeom>
                    <a:noFill/>
                  </pic:spPr>
                </pic:pic>
              </a:graphicData>
            </a:graphic>
            <wp14:sizeRelH relativeFrom="page">
              <wp14:pctWidth>0</wp14:pctWidth>
            </wp14:sizeRelH>
            <wp14:sizeRelV relativeFrom="page">
              <wp14:pctHeight>0</wp14:pctHeight>
            </wp14:sizeRelV>
          </wp:anchor>
        </w:drawing>
      </w:r>
    </w:p>
    <w:bookmarkEnd w:id="0"/>
    <w:bookmarkEnd w:id="1"/>
    <w:p w14:paraId="6EABF768" w14:textId="77777777" w:rsidR="00435907" w:rsidRPr="00447C82" w:rsidRDefault="00435907" w:rsidP="00435907">
      <w:pPr>
        <w:tabs>
          <w:tab w:val="center" w:pos="4819"/>
          <w:tab w:val="left" w:pos="8205"/>
        </w:tabs>
        <w:jc w:val="center"/>
        <w:rPr>
          <w:i/>
        </w:rPr>
      </w:pPr>
      <w:r w:rsidRPr="00447C82">
        <w:rPr>
          <w:i/>
        </w:rPr>
        <w:t>Consiglio Regionale della Campania</w:t>
      </w:r>
    </w:p>
    <w:p w14:paraId="563F42BF" w14:textId="77777777" w:rsidR="00435907" w:rsidRPr="00447C82" w:rsidRDefault="00435907" w:rsidP="00435907">
      <w:pPr>
        <w:tabs>
          <w:tab w:val="center" w:pos="4819"/>
          <w:tab w:val="left" w:pos="8205"/>
        </w:tabs>
        <w:jc w:val="center"/>
        <w:rPr>
          <w:i/>
        </w:rPr>
      </w:pPr>
      <w:r w:rsidRPr="00447C82">
        <w:rPr>
          <w:i/>
        </w:rPr>
        <w:t>IV Commissione Consiliare Permanente</w:t>
      </w:r>
    </w:p>
    <w:p w14:paraId="53F07DDD" w14:textId="77777777" w:rsidR="00435907" w:rsidRPr="00447C82" w:rsidRDefault="00435907" w:rsidP="00435907">
      <w:pPr>
        <w:tabs>
          <w:tab w:val="center" w:pos="4819"/>
          <w:tab w:val="left" w:pos="8205"/>
        </w:tabs>
        <w:jc w:val="center"/>
        <w:rPr>
          <w:i/>
        </w:rPr>
      </w:pPr>
      <w:r w:rsidRPr="00447C82">
        <w:rPr>
          <w:i/>
        </w:rPr>
        <w:t>Urbanistica, Lavori Pubblici, Trasporti</w:t>
      </w:r>
    </w:p>
    <w:p w14:paraId="417B07E4" w14:textId="2A858BAE" w:rsidR="005073B0" w:rsidRDefault="00BA1F12" w:rsidP="00D46929">
      <w:pPr>
        <w:ind w:right="566"/>
        <w:jc w:val="center"/>
        <w:rPr>
          <w:b/>
          <w:bCs/>
          <w:i/>
          <w:iCs/>
        </w:rPr>
      </w:pPr>
      <w:r w:rsidRPr="00BA1F12">
        <w:rPr>
          <w:b/>
          <w:bCs/>
          <w:i/>
          <w:iCs/>
        </w:rPr>
        <w:t>Il Presiden</w:t>
      </w:r>
      <w:r w:rsidR="00ED22F3">
        <w:rPr>
          <w:b/>
          <w:bCs/>
          <w:i/>
          <w:iCs/>
        </w:rPr>
        <w:t>te</w:t>
      </w:r>
    </w:p>
    <w:p w14:paraId="74CE6E5B" w14:textId="4CDB98B0" w:rsidR="00D95D11" w:rsidRDefault="00D95D11" w:rsidP="00D95D11">
      <w:pPr>
        <w:pStyle w:val="Nessunaspaziatura"/>
        <w:rPr>
          <w:rFonts w:ascii="Times New Roman" w:hAnsi="Times New Roman"/>
        </w:rPr>
      </w:pPr>
    </w:p>
    <w:p w14:paraId="46B5245B" w14:textId="77777777" w:rsidR="00B32BEF" w:rsidRPr="00B32BEF" w:rsidRDefault="00B32BEF" w:rsidP="00B32BEF">
      <w:pPr>
        <w:tabs>
          <w:tab w:val="left" w:pos="284"/>
        </w:tabs>
        <w:jc w:val="both"/>
        <w:rPr>
          <w:rFonts w:ascii="Garamond" w:eastAsiaTheme="minorHAnsi" w:hAnsi="Garamond" w:cs="Times New Roman (Corpo CS)"/>
          <w:kern w:val="2"/>
          <w:lang w:eastAsia="en-US"/>
          <w14:ligatures w14:val="standardContextual"/>
        </w:rPr>
      </w:pPr>
    </w:p>
    <w:p w14:paraId="2E408210" w14:textId="77777777" w:rsidR="00B32BEF" w:rsidRPr="00B32BEF" w:rsidRDefault="00B32BEF" w:rsidP="00B32BEF">
      <w:pPr>
        <w:spacing w:line="360" w:lineRule="auto"/>
        <w:jc w:val="center"/>
        <w:rPr>
          <w:rFonts w:ascii="Garamond" w:eastAsiaTheme="minorHAnsi" w:hAnsi="Garamond" w:cs="Times New Roman (Corpo CS)"/>
          <w:b/>
          <w:bCs/>
          <w:smallCaps/>
          <w:kern w:val="2"/>
          <w:lang w:eastAsia="en-US"/>
          <w14:ligatures w14:val="standardContextual"/>
        </w:rPr>
      </w:pPr>
      <w:r w:rsidRPr="00B32BEF">
        <w:rPr>
          <w:rFonts w:ascii="Garamond" w:eastAsiaTheme="minorHAnsi" w:hAnsi="Garamond" w:cs="Times New Roman (Corpo CS)"/>
          <w:b/>
          <w:bCs/>
          <w:smallCaps/>
          <w:kern w:val="2"/>
          <w:lang w:eastAsia="en-US"/>
          <w14:ligatures w14:val="standardContextual"/>
        </w:rPr>
        <w:t>Scheda AIR</w:t>
      </w:r>
    </w:p>
    <w:p w14:paraId="7BCA72D4" w14:textId="77777777" w:rsidR="00B32BEF" w:rsidRPr="00B32BEF" w:rsidRDefault="00B32BEF" w:rsidP="00B32BEF">
      <w:pPr>
        <w:spacing w:line="360" w:lineRule="auto"/>
        <w:jc w:val="center"/>
        <w:rPr>
          <w:rFonts w:ascii="Garamond" w:eastAsiaTheme="minorHAnsi" w:hAnsi="Garamond" w:cs="Times New Roman (Corpo CS)"/>
          <w:b/>
          <w:bCs/>
          <w:smallCaps/>
          <w:kern w:val="2"/>
          <w:lang w:eastAsia="en-US"/>
          <w14:ligatures w14:val="standardContextual"/>
        </w:rPr>
      </w:pPr>
      <w:r w:rsidRPr="00B32BEF">
        <w:rPr>
          <w:rFonts w:ascii="Garamond" w:eastAsiaTheme="minorHAnsi" w:hAnsi="Garamond" w:cs="Times New Roman (Corpo CS)"/>
          <w:b/>
          <w:bCs/>
          <w:smallCaps/>
          <w:kern w:val="2"/>
          <w:lang w:eastAsia="en-US"/>
          <w14:ligatures w14:val="standardContextual"/>
        </w:rPr>
        <w:t>Analisi di Impatto della Regolamentazione</w:t>
      </w:r>
    </w:p>
    <w:tbl>
      <w:tblPr>
        <w:tblStyle w:val="Grigliatabella"/>
        <w:tblW w:w="9918" w:type="dxa"/>
        <w:tblInd w:w="0" w:type="dxa"/>
        <w:tblCellMar>
          <w:top w:w="57" w:type="dxa"/>
          <w:bottom w:w="57" w:type="dxa"/>
        </w:tblCellMar>
        <w:tblLook w:val="04A0" w:firstRow="1" w:lastRow="0" w:firstColumn="1" w:lastColumn="0" w:noHBand="0" w:noVBand="1"/>
      </w:tblPr>
      <w:tblGrid>
        <w:gridCol w:w="2031"/>
        <w:gridCol w:w="7887"/>
      </w:tblGrid>
      <w:tr w:rsidR="00B32BEF" w:rsidRPr="00B32BEF" w14:paraId="5CB37148"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20A4391C" w14:textId="77777777" w:rsidR="00B32BEF" w:rsidRPr="00B32BEF" w:rsidRDefault="00B32BEF" w:rsidP="00B32BEF">
            <w:pPr>
              <w:jc w:val="center"/>
              <w:rPr>
                <w:rFonts w:ascii="Garamond" w:eastAsiaTheme="minorHAnsi" w:hAnsi="Garamond" w:cstheme="minorBidi"/>
                <w:b/>
                <w:lang w:eastAsia="en-US"/>
              </w:rPr>
            </w:pPr>
            <w:r w:rsidRPr="00B32BEF">
              <w:rPr>
                <w:rFonts w:ascii="Garamond" w:eastAsiaTheme="minorHAnsi" w:hAnsi="Garamond" w:cstheme="minorBidi"/>
                <w:b/>
                <w:lang w:eastAsia="en-US"/>
              </w:rPr>
              <w:t>SEZIONI</w:t>
            </w:r>
          </w:p>
        </w:tc>
        <w:tc>
          <w:tcPr>
            <w:tcW w:w="7887" w:type="dxa"/>
            <w:tcBorders>
              <w:top w:val="single" w:sz="4" w:space="0" w:color="auto"/>
              <w:left w:val="single" w:sz="4" w:space="0" w:color="auto"/>
              <w:bottom w:val="single" w:sz="4" w:space="0" w:color="auto"/>
              <w:right w:val="single" w:sz="4" w:space="0" w:color="auto"/>
            </w:tcBorders>
            <w:vAlign w:val="center"/>
            <w:hideMark/>
          </w:tcPr>
          <w:p w14:paraId="572FB805" w14:textId="77777777" w:rsidR="00B32BEF" w:rsidRPr="00B32BEF" w:rsidRDefault="00B32BEF" w:rsidP="00B32BEF">
            <w:pPr>
              <w:jc w:val="center"/>
              <w:rPr>
                <w:rFonts w:ascii="Garamond" w:eastAsiaTheme="minorHAnsi" w:hAnsi="Garamond" w:cstheme="minorBidi"/>
                <w:b/>
                <w:color w:val="FF0000"/>
                <w:lang w:eastAsia="en-US"/>
              </w:rPr>
            </w:pPr>
            <w:r w:rsidRPr="00B32BEF">
              <w:rPr>
                <w:rFonts w:ascii="Garamond" w:eastAsiaTheme="minorHAnsi" w:hAnsi="Garamond" w:cstheme="minorBidi"/>
                <w:b/>
                <w:lang w:eastAsia="en-US"/>
              </w:rPr>
              <w:t>CONTENUTI</w:t>
            </w:r>
          </w:p>
        </w:tc>
      </w:tr>
      <w:tr w:rsidR="00B32BEF" w:rsidRPr="00B32BEF" w14:paraId="436F060A"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6B0DAC59" w14:textId="77777777"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t>Sezione 1 - Contesto e obiettivi dell’intervento di regolamentazione</w:t>
            </w:r>
          </w:p>
        </w:tc>
        <w:tc>
          <w:tcPr>
            <w:tcW w:w="7887" w:type="dxa"/>
            <w:tcBorders>
              <w:top w:val="single" w:sz="4" w:space="0" w:color="auto"/>
              <w:left w:val="single" w:sz="4" w:space="0" w:color="auto"/>
              <w:bottom w:val="single" w:sz="4" w:space="0" w:color="auto"/>
              <w:right w:val="single" w:sz="4" w:space="0" w:color="auto"/>
            </w:tcBorders>
            <w:vAlign w:val="center"/>
          </w:tcPr>
          <w:p w14:paraId="0699C055" w14:textId="77777777" w:rsidR="00B32BEF" w:rsidRPr="00B32BEF" w:rsidRDefault="00B32BEF" w:rsidP="00B32BEF">
            <w:pPr>
              <w:numPr>
                <w:ilvl w:val="0"/>
                <w:numId w:val="1"/>
              </w:numPr>
              <w:tabs>
                <w:tab w:val="left" w:pos="238"/>
              </w:tabs>
              <w:ind w:left="-6"/>
              <w:jc w:val="both"/>
              <w:rPr>
                <w:rFonts w:ascii="Garamond" w:eastAsiaTheme="minorHAnsi" w:hAnsi="Garamond" w:cstheme="minorBidi"/>
                <w:b/>
                <w:lang w:eastAsia="en-US"/>
              </w:rPr>
            </w:pPr>
            <w:r w:rsidRPr="00B32BEF">
              <w:rPr>
                <w:rFonts w:ascii="Garamond" w:eastAsiaTheme="minorHAnsi" w:hAnsi="Garamond" w:cstheme="minorBidi"/>
                <w:b/>
                <w:lang w:eastAsia="en-US"/>
              </w:rPr>
              <w:t>Rappresentazione del problema da risolvere e delle criticità constatate, anche con riferimento al contesto internazionale ed europeo, nonché delle esigenze sociali ed economiche considerate</w:t>
            </w:r>
          </w:p>
          <w:p w14:paraId="537422DE" w14:textId="77777777" w:rsidR="00B32BEF" w:rsidRPr="00B32BEF" w:rsidRDefault="00B32BEF" w:rsidP="00B32BEF">
            <w:pPr>
              <w:spacing w:before="120"/>
              <w:jc w:val="both"/>
              <w:rPr>
                <w:rFonts w:ascii="Garamond" w:eastAsiaTheme="minorHAnsi" w:hAnsi="Garamond" w:cstheme="minorBidi"/>
                <w:b/>
                <w:bCs/>
                <w:u w:val="single"/>
                <w:lang w:eastAsia="en-US"/>
              </w:rPr>
            </w:pPr>
            <w:r w:rsidRPr="00B32BEF">
              <w:rPr>
                <w:rFonts w:ascii="Garamond" w:eastAsiaTheme="minorHAnsi" w:hAnsi="Garamond" w:cstheme="minorBidi"/>
                <w:b/>
                <w:bCs/>
                <w:u w:val="single"/>
                <w:lang w:eastAsia="en-US"/>
              </w:rPr>
              <w:t xml:space="preserve">CRITICITÀ CONSTATATE/ESIGENZA SOCIALI </w:t>
            </w:r>
          </w:p>
          <w:p w14:paraId="296A7C03" w14:textId="77777777" w:rsidR="00B32BEF" w:rsidRPr="00B32BEF" w:rsidRDefault="00B32BEF" w:rsidP="00B32BEF">
            <w:pPr>
              <w:spacing w:before="120"/>
              <w:ind w:left="274"/>
              <w:jc w:val="both"/>
              <w:rPr>
                <w:rFonts w:ascii="Garamond" w:eastAsiaTheme="minorHAnsi" w:hAnsi="Garamond" w:cstheme="minorBidi"/>
                <w:lang w:eastAsia="en-US"/>
              </w:rPr>
            </w:pPr>
            <w:r w:rsidRPr="00B32BEF">
              <w:rPr>
                <w:rFonts w:ascii="Garamond" w:eastAsiaTheme="minorHAnsi" w:hAnsi="Garamond" w:cstheme="minorBidi"/>
                <w:lang w:eastAsia="en-US"/>
              </w:rPr>
              <w:t>La legge regionale n. 12/2008 attualmente include nei benefici anche alcuni comuni costieri e densamente popolati, riducendo l'efficacia della distribuzione delle risorse per le comunità montane con esigenze particolari. Le mutate condizioni demografiche richiedono un adattamento della normativa per ottimizzare il sostegno ai comuni che affrontano effettivamente sfide ambientali e di sviluppo.</w:t>
            </w:r>
          </w:p>
          <w:p w14:paraId="75243F00" w14:textId="77777777" w:rsidR="00B32BEF" w:rsidRPr="00B32BEF" w:rsidRDefault="00B32BEF" w:rsidP="00B32BEF">
            <w:pPr>
              <w:spacing w:before="120"/>
              <w:jc w:val="both"/>
              <w:rPr>
                <w:rFonts w:ascii="Garamond" w:eastAsiaTheme="minorHAnsi" w:hAnsi="Garamond" w:cstheme="minorBidi"/>
                <w:b/>
                <w:bCs/>
                <w:u w:val="single"/>
                <w:lang w:eastAsia="en-US"/>
              </w:rPr>
            </w:pPr>
            <w:r w:rsidRPr="00B32BEF">
              <w:rPr>
                <w:rFonts w:ascii="Garamond" w:eastAsiaTheme="minorHAnsi" w:hAnsi="Garamond" w:cstheme="minorBidi"/>
                <w:b/>
                <w:bCs/>
                <w:u w:val="single"/>
                <w:lang w:eastAsia="en-US"/>
              </w:rPr>
              <w:t xml:space="preserve">OBIETTIVI DELL’INTERVENTO DI REGOLAMENTAZIONE </w:t>
            </w:r>
          </w:p>
          <w:p w14:paraId="0A91E0E2" w14:textId="77777777" w:rsidR="00B32BEF" w:rsidRPr="00B32BEF" w:rsidRDefault="00B32BEF" w:rsidP="00B32BEF">
            <w:pPr>
              <w:numPr>
                <w:ilvl w:val="0"/>
                <w:numId w:val="4"/>
              </w:numPr>
              <w:spacing w:before="120"/>
              <w:ind w:left="416" w:hanging="142"/>
              <w:jc w:val="both"/>
              <w:rPr>
                <w:rFonts w:ascii="Garamond" w:eastAsiaTheme="minorHAnsi" w:hAnsi="Garamond" w:cstheme="minorBidi"/>
                <w:lang w:eastAsia="en-US"/>
              </w:rPr>
            </w:pPr>
            <w:r w:rsidRPr="00B32BEF">
              <w:rPr>
                <w:rFonts w:ascii="Garamond" w:eastAsiaTheme="minorHAnsi" w:hAnsi="Garamond" w:cstheme="minorBidi"/>
                <w:lang w:eastAsia="en-US"/>
              </w:rPr>
              <w:t>Escludere dai benefici i comuni costieri con oltre 20.000 abitanti, per destinare il sostegno solo alle aree montane in reale bisogno.</w:t>
            </w:r>
          </w:p>
          <w:p w14:paraId="196CF793" w14:textId="77777777" w:rsidR="00B32BEF" w:rsidRPr="00B32BEF" w:rsidRDefault="00B32BEF" w:rsidP="00B32BEF">
            <w:pPr>
              <w:spacing w:before="120"/>
              <w:ind w:firstLine="274"/>
              <w:jc w:val="both"/>
              <w:rPr>
                <w:rFonts w:ascii="Garamond" w:eastAsiaTheme="minorHAnsi" w:hAnsi="Garamond" w:cstheme="minorBidi"/>
                <w:lang w:eastAsia="en-US"/>
              </w:rPr>
            </w:pPr>
            <w:r w:rsidRPr="00B32BEF">
              <w:rPr>
                <w:rFonts w:ascii="Garamond" w:eastAsiaTheme="minorHAnsi" w:hAnsi="Garamond" w:cstheme="minorBidi"/>
                <w:lang w:eastAsia="en-US"/>
              </w:rPr>
              <w:t>- Garantire una distribuzione più equa delle risorse, allineata ai principi di giustizia sociale.</w:t>
            </w:r>
          </w:p>
          <w:p w14:paraId="04628218" w14:textId="120F719C" w:rsidR="00B32BEF" w:rsidRPr="00B32BEF" w:rsidRDefault="00B32BEF" w:rsidP="00B32BEF">
            <w:pPr>
              <w:spacing w:before="120"/>
              <w:ind w:firstLine="274"/>
              <w:jc w:val="both"/>
              <w:rPr>
                <w:rFonts w:ascii="Garamond" w:eastAsiaTheme="minorHAnsi" w:hAnsi="Garamond" w:cstheme="minorBidi"/>
                <w:lang w:eastAsia="en-US"/>
              </w:rPr>
            </w:pPr>
            <w:r w:rsidRPr="00B32BEF">
              <w:rPr>
                <w:rFonts w:ascii="Garamond" w:eastAsiaTheme="minorHAnsi" w:hAnsi="Garamond" w:cstheme="minorBidi"/>
                <w:lang w:eastAsia="en-US"/>
              </w:rPr>
              <w:t xml:space="preserve">- Aggiornare i criteri di ammissibilità per rispondere ai cambiamenti </w:t>
            </w:r>
            <w:r w:rsidR="00E24ADE" w:rsidRPr="00B32BEF">
              <w:rPr>
                <w:rFonts w:ascii="Garamond" w:eastAsiaTheme="minorHAnsi" w:hAnsi="Garamond" w:cstheme="minorBidi"/>
                <w:lang w:eastAsia="en-US"/>
              </w:rPr>
              <w:t>socioeconomici</w:t>
            </w:r>
            <w:r w:rsidRPr="00B32BEF">
              <w:rPr>
                <w:rFonts w:ascii="Garamond" w:eastAsiaTheme="minorHAnsi" w:hAnsi="Garamond" w:cstheme="minorBidi"/>
                <w:lang w:eastAsia="en-US"/>
              </w:rPr>
              <w:t xml:space="preserve"> e demografici.</w:t>
            </w:r>
          </w:p>
          <w:p w14:paraId="52259554" w14:textId="77777777" w:rsidR="00B32BEF" w:rsidRPr="00B32BEF" w:rsidRDefault="00B32BEF" w:rsidP="00B32BEF">
            <w:pPr>
              <w:spacing w:before="120"/>
              <w:jc w:val="both"/>
              <w:rPr>
                <w:rFonts w:ascii="Garamond" w:eastAsiaTheme="minorHAnsi" w:hAnsi="Garamond" w:cstheme="minorBidi"/>
                <w:b/>
                <w:bCs/>
                <w:u w:val="single"/>
                <w:lang w:eastAsia="en-US"/>
              </w:rPr>
            </w:pPr>
            <w:r w:rsidRPr="00B32BEF">
              <w:rPr>
                <w:rFonts w:ascii="Garamond" w:eastAsiaTheme="minorHAnsi" w:hAnsi="Garamond" w:cstheme="minorBidi"/>
                <w:b/>
                <w:bCs/>
                <w:u w:val="single"/>
                <w:lang w:eastAsia="en-US"/>
              </w:rPr>
              <w:t xml:space="preserve">DESTINATARI </w:t>
            </w:r>
          </w:p>
          <w:p w14:paraId="06DEA3B7" w14:textId="77777777" w:rsidR="00B32BEF" w:rsidRPr="00B32BEF" w:rsidRDefault="00B32BEF" w:rsidP="00B32BEF">
            <w:pPr>
              <w:numPr>
                <w:ilvl w:val="0"/>
                <w:numId w:val="5"/>
              </w:numPr>
              <w:spacing w:before="120" w:after="120"/>
              <w:ind w:left="414" w:hanging="142"/>
              <w:jc w:val="both"/>
              <w:rPr>
                <w:rFonts w:ascii="Garamond" w:eastAsiaTheme="minorHAnsi" w:hAnsi="Garamond" w:cstheme="minorBidi"/>
                <w:lang w:eastAsia="en-US"/>
              </w:rPr>
            </w:pPr>
            <w:r w:rsidRPr="00B32BEF">
              <w:rPr>
                <w:rFonts w:ascii="Garamond" w:eastAsiaTheme="minorHAnsi" w:hAnsi="Garamond" w:cstheme="minorBidi"/>
                <w:lang w:eastAsia="en-US"/>
              </w:rPr>
              <w:t>Soggetti pubblici: Comuni montani della Regione Campania, Regione Campania.</w:t>
            </w:r>
          </w:p>
          <w:p w14:paraId="263B620C" w14:textId="77777777" w:rsidR="00B32BEF" w:rsidRPr="00B32BEF" w:rsidRDefault="00B32BEF" w:rsidP="00B32BEF">
            <w:pPr>
              <w:numPr>
                <w:ilvl w:val="0"/>
                <w:numId w:val="5"/>
              </w:numPr>
              <w:spacing w:before="240"/>
              <w:ind w:left="414" w:hanging="142"/>
              <w:jc w:val="both"/>
              <w:rPr>
                <w:rFonts w:ascii="Garamond" w:eastAsiaTheme="minorHAnsi" w:hAnsi="Garamond" w:cstheme="minorBidi"/>
                <w:lang w:eastAsia="en-US"/>
              </w:rPr>
            </w:pPr>
            <w:r w:rsidRPr="00B32BEF">
              <w:rPr>
                <w:rFonts w:ascii="Garamond" w:eastAsiaTheme="minorHAnsi" w:hAnsi="Garamond" w:cstheme="minorBidi"/>
                <w:lang w:eastAsia="en-US"/>
              </w:rPr>
              <w:t>Soggetti privati: Cittadini e imprese operanti nelle aree montane, che beneficeranno indirettamente dell'adeguamento delle risorse destinate al loro sviluppo.</w:t>
            </w:r>
          </w:p>
          <w:p w14:paraId="4F2D3389" w14:textId="77777777" w:rsidR="00B32BEF" w:rsidRPr="00B32BEF" w:rsidRDefault="00B32BEF" w:rsidP="00B32BEF">
            <w:pPr>
              <w:spacing w:before="120"/>
              <w:jc w:val="both"/>
              <w:rPr>
                <w:rFonts w:ascii="Garamond" w:eastAsiaTheme="minorHAnsi" w:hAnsi="Garamond" w:cstheme="minorBidi"/>
                <w:b/>
                <w:lang w:eastAsia="en-US"/>
              </w:rPr>
            </w:pPr>
            <w:r w:rsidRPr="00B32BEF">
              <w:rPr>
                <w:rFonts w:ascii="Garamond" w:eastAsiaTheme="minorHAnsi" w:hAnsi="Garamond" w:cstheme="minorBidi"/>
                <w:b/>
                <w:lang w:eastAsia="en-US"/>
              </w:rPr>
              <w:t>Indicazione degli obiettivi perseguiti con l’intervento normativo.</w:t>
            </w:r>
          </w:p>
          <w:p w14:paraId="141EEC0F" w14:textId="77777777" w:rsidR="00B32BEF" w:rsidRPr="00B32BEF" w:rsidRDefault="00B32BEF" w:rsidP="00B32BEF">
            <w:pPr>
              <w:numPr>
                <w:ilvl w:val="0"/>
                <w:numId w:val="5"/>
              </w:numPr>
              <w:spacing w:before="120"/>
              <w:ind w:left="416" w:hanging="142"/>
              <w:rPr>
                <w:rFonts w:ascii="Garamond" w:eastAsiaTheme="minorHAnsi" w:hAnsi="Garamond" w:cstheme="minorBidi"/>
                <w:lang w:eastAsia="en-US"/>
              </w:rPr>
            </w:pPr>
            <w:r w:rsidRPr="00B32BEF">
              <w:rPr>
                <w:rFonts w:ascii="Garamond" w:eastAsiaTheme="minorHAnsi" w:hAnsi="Garamond" w:cstheme="minorBidi"/>
                <w:lang w:eastAsia="en-US"/>
              </w:rPr>
              <w:t>Percentuale di risorse effettivamente distribuite ai comuni montani idonei.</w:t>
            </w:r>
          </w:p>
          <w:p w14:paraId="0152B466" w14:textId="77777777" w:rsidR="00B32BEF" w:rsidRPr="00B32BEF" w:rsidRDefault="00B32BEF" w:rsidP="00B32BEF">
            <w:pPr>
              <w:numPr>
                <w:ilvl w:val="0"/>
                <w:numId w:val="5"/>
              </w:numPr>
              <w:spacing w:before="120"/>
              <w:ind w:left="416" w:hanging="142"/>
              <w:rPr>
                <w:rFonts w:ascii="Garamond" w:eastAsiaTheme="minorHAnsi" w:hAnsi="Garamond" w:cstheme="minorBidi"/>
                <w:lang w:eastAsia="en-US"/>
              </w:rPr>
            </w:pPr>
            <w:r w:rsidRPr="00B32BEF">
              <w:rPr>
                <w:rFonts w:ascii="Garamond" w:eastAsiaTheme="minorHAnsi" w:hAnsi="Garamond" w:cstheme="minorBidi"/>
                <w:lang w:eastAsia="en-US"/>
              </w:rPr>
              <w:t>Variazione nel numero di progetti di sviluppo e infrastrutture nelle comunità montane beneficiarie.</w:t>
            </w:r>
          </w:p>
          <w:p w14:paraId="5CDF6254" w14:textId="77777777" w:rsidR="00B32BEF" w:rsidRPr="00B32BEF" w:rsidRDefault="00B32BEF" w:rsidP="00B32BEF">
            <w:pPr>
              <w:numPr>
                <w:ilvl w:val="0"/>
                <w:numId w:val="5"/>
              </w:numPr>
              <w:spacing w:before="120"/>
              <w:ind w:left="416" w:hanging="142"/>
              <w:rPr>
                <w:rFonts w:ascii="Garamond" w:eastAsiaTheme="minorHAnsi" w:hAnsi="Garamond" w:cstheme="minorBidi"/>
                <w:lang w:eastAsia="en-US"/>
              </w:rPr>
            </w:pPr>
            <w:r w:rsidRPr="00B32BEF">
              <w:rPr>
                <w:rFonts w:ascii="Garamond" w:eastAsiaTheme="minorHAnsi" w:hAnsi="Garamond" w:cstheme="minorBidi"/>
                <w:lang w:eastAsia="en-US"/>
              </w:rPr>
              <w:t>Monitoraggio dei beneficiari effettivi rispetto ai criteri demografici aggiornati.</w:t>
            </w:r>
          </w:p>
          <w:p w14:paraId="00CC0FFB" w14:textId="77777777" w:rsidR="00B32BEF" w:rsidRPr="00B32BEF" w:rsidRDefault="00B32BEF" w:rsidP="00B32BEF">
            <w:pPr>
              <w:jc w:val="both"/>
              <w:rPr>
                <w:rFonts w:ascii="Garamond" w:eastAsiaTheme="minorHAnsi" w:hAnsi="Garamond" w:cstheme="minorBidi"/>
                <w:lang w:eastAsia="en-US"/>
              </w:rPr>
            </w:pPr>
          </w:p>
          <w:p w14:paraId="2F8DB87F" w14:textId="77777777" w:rsidR="00B32BEF" w:rsidRPr="00B32BEF" w:rsidRDefault="00B32BEF" w:rsidP="00B32BEF">
            <w:pPr>
              <w:numPr>
                <w:ilvl w:val="0"/>
                <w:numId w:val="1"/>
              </w:numPr>
              <w:tabs>
                <w:tab w:val="left" w:pos="226"/>
              </w:tabs>
              <w:spacing w:before="120"/>
              <w:ind w:left="0"/>
              <w:jc w:val="both"/>
              <w:rPr>
                <w:rFonts w:ascii="Garamond" w:eastAsiaTheme="minorHAnsi" w:hAnsi="Garamond" w:cstheme="minorBidi"/>
                <w:b/>
                <w:lang w:eastAsia="en-US"/>
              </w:rPr>
            </w:pPr>
            <w:r w:rsidRPr="00B32BEF">
              <w:rPr>
                <w:rFonts w:ascii="Garamond" w:eastAsiaTheme="minorHAnsi" w:hAnsi="Garamond" w:cstheme="minorBidi"/>
                <w:b/>
                <w:lang w:eastAsia="en-US"/>
              </w:rPr>
              <w:lastRenderedPageBreak/>
              <w:t>Descrizione degli indicatori che consentono di verificare il grado di raggiungimento degli obiettivi indicati e di monitorare l’attuazione dell’intervento nell’ambito della VIR.</w:t>
            </w:r>
          </w:p>
          <w:p w14:paraId="6AEBAF56" w14:textId="77777777" w:rsidR="00B32BEF" w:rsidRPr="00B32BEF" w:rsidRDefault="00B32BEF" w:rsidP="00B32BEF">
            <w:pPr>
              <w:tabs>
                <w:tab w:val="left" w:pos="226"/>
              </w:tabs>
              <w:ind w:hanging="6"/>
              <w:rPr>
                <w:rFonts w:ascii="Garamond" w:eastAsiaTheme="minorHAnsi" w:hAnsi="Garamond" w:cstheme="minorBidi"/>
                <w:b/>
                <w:lang w:eastAsia="en-US"/>
              </w:rPr>
            </w:pPr>
          </w:p>
          <w:p w14:paraId="6EB25B5B" w14:textId="77777777" w:rsidR="00B32BEF" w:rsidRPr="00B32BEF" w:rsidRDefault="00B32BEF" w:rsidP="00B32BEF">
            <w:pPr>
              <w:tabs>
                <w:tab w:val="left" w:pos="226"/>
              </w:tabs>
              <w:ind w:hanging="6"/>
              <w:rPr>
                <w:rFonts w:ascii="Garamond" w:eastAsiaTheme="minorHAnsi" w:hAnsi="Garamond" w:cstheme="minorBidi"/>
                <w:b/>
                <w:lang w:eastAsia="en-US"/>
              </w:rPr>
            </w:pPr>
            <w:r w:rsidRPr="00B32BEF">
              <w:rPr>
                <w:rFonts w:ascii="Garamond" w:eastAsiaTheme="minorHAnsi" w:hAnsi="Garamond" w:cstheme="minorBidi"/>
                <w:b/>
                <w:lang w:eastAsia="en-US"/>
              </w:rPr>
              <w:t>Indicazione delle categorie di soggetti, pubblici e privati, destinatari dei principali effetti dell’intervento regolatorio.</w:t>
            </w:r>
          </w:p>
          <w:p w14:paraId="4B67A3E0" w14:textId="77777777" w:rsidR="00B32BEF" w:rsidRPr="00B32BEF" w:rsidRDefault="00B32BEF" w:rsidP="00B32BEF">
            <w:pPr>
              <w:autoSpaceDE w:val="0"/>
              <w:autoSpaceDN w:val="0"/>
              <w:adjustRightInd w:val="0"/>
              <w:jc w:val="both"/>
              <w:rPr>
                <w:rFonts w:ascii="Garamond" w:eastAsiaTheme="minorHAnsi" w:hAnsi="Garamond" w:cstheme="minorBidi"/>
                <w:lang w:eastAsia="en-US"/>
              </w:rPr>
            </w:pPr>
            <w:r w:rsidRPr="00B32BEF">
              <w:rPr>
                <w:rFonts w:ascii="Garamond" w:eastAsiaTheme="minorHAnsi" w:hAnsi="Garamond" w:cstheme="minorBidi"/>
                <w:lang w:eastAsia="en-US"/>
              </w:rPr>
              <w:t>Soggetti pubblici e privati sono i principali destinatari degli effetti regolatori delle modifiche, in quanto saranno influenzati direttamente o indirettamente dalla redistribuzione dei fondi e dall’implementazione delle nuove politiche di sostegno regionale per le aree montane.</w:t>
            </w:r>
          </w:p>
          <w:p w14:paraId="62069EEA" w14:textId="77777777" w:rsidR="00B32BEF" w:rsidRPr="00B32BEF" w:rsidRDefault="00B32BEF" w:rsidP="00B32BEF">
            <w:pPr>
              <w:autoSpaceDE w:val="0"/>
              <w:autoSpaceDN w:val="0"/>
              <w:adjustRightInd w:val="0"/>
              <w:spacing w:before="120"/>
              <w:jc w:val="both"/>
              <w:rPr>
                <w:rFonts w:ascii="Garamond" w:eastAsiaTheme="minorHAnsi" w:hAnsi="Garamond" w:cstheme="minorBidi"/>
                <w:lang w:eastAsia="en-US"/>
              </w:rPr>
            </w:pPr>
            <w:r w:rsidRPr="00B32BEF">
              <w:rPr>
                <w:rFonts w:ascii="Garamond" w:eastAsiaTheme="minorHAnsi" w:hAnsi="Garamond" w:cstheme="minorBidi"/>
                <w:b/>
                <w:bCs/>
                <w:lang w:eastAsia="en-US"/>
              </w:rPr>
              <w:t>Regione Campania - Effetti dell’intervento</w:t>
            </w:r>
            <w:r w:rsidRPr="00B32BEF">
              <w:rPr>
                <w:rFonts w:ascii="Garamond" w:eastAsiaTheme="minorHAnsi" w:hAnsi="Garamond" w:cstheme="minorBidi"/>
                <w:lang w:eastAsia="en-US"/>
              </w:rPr>
              <w:t>: Ottimizzazione delle risorse disponibili e maggiore efficacia nella distribuzione dei fondi per il supporto delle aree montane.</w:t>
            </w:r>
          </w:p>
          <w:p w14:paraId="330B6F58" w14:textId="77777777" w:rsidR="00B32BEF" w:rsidRPr="00B32BEF" w:rsidRDefault="00B32BEF" w:rsidP="00B32BEF">
            <w:pPr>
              <w:autoSpaceDE w:val="0"/>
              <w:autoSpaceDN w:val="0"/>
              <w:adjustRightInd w:val="0"/>
              <w:spacing w:before="120"/>
              <w:jc w:val="both"/>
              <w:rPr>
                <w:rFonts w:ascii="Garamond" w:eastAsiaTheme="minorHAnsi" w:hAnsi="Garamond" w:cstheme="minorBidi"/>
                <w:lang w:eastAsia="en-US"/>
              </w:rPr>
            </w:pPr>
            <w:r w:rsidRPr="00B32BEF">
              <w:rPr>
                <w:rFonts w:ascii="Garamond" w:eastAsiaTheme="minorHAnsi" w:hAnsi="Garamond" w:cstheme="minorBidi"/>
                <w:b/>
                <w:bCs/>
                <w:lang w:eastAsia="en-US"/>
              </w:rPr>
              <w:t>Comunità Montane - Effetti dell’intervento</w:t>
            </w:r>
            <w:r w:rsidRPr="00B32BEF">
              <w:rPr>
                <w:rFonts w:ascii="Garamond" w:eastAsiaTheme="minorHAnsi" w:hAnsi="Garamond" w:cstheme="minorBidi"/>
                <w:lang w:eastAsia="en-US"/>
              </w:rPr>
              <w:t>: Maggior supporto per il miglioramento delle infrastrutture e dei servizi locali, con particolare attenzione ai comuni che rientrano nei nuovi criteri di eleggibilità.</w:t>
            </w:r>
          </w:p>
          <w:p w14:paraId="58BB51DE" w14:textId="77777777" w:rsidR="00B32BEF" w:rsidRPr="00B32BEF" w:rsidRDefault="00B32BEF" w:rsidP="00B32BEF">
            <w:pPr>
              <w:autoSpaceDE w:val="0"/>
              <w:autoSpaceDN w:val="0"/>
              <w:adjustRightInd w:val="0"/>
              <w:spacing w:before="120"/>
              <w:jc w:val="both"/>
              <w:rPr>
                <w:rFonts w:ascii="Garamond" w:eastAsiaTheme="minorHAnsi" w:hAnsi="Garamond" w:cstheme="minorBidi"/>
                <w:lang w:eastAsia="en-US"/>
              </w:rPr>
            </w:pPr>
            <w:r w:rsidRPr="00B32BEF">
              <w:rPr>
                <w:rFonts w:ascii="Garamond" w:eastAsiaTheme="minorHAnsi" w:hAnsi="Garamond" w:cstheme="minorBidi"/>
                <w:b/>
                <w:bCs/>
                <w:lang w:eastAsia="en-US"/>
              </w:rPr>
              <w:t>Comuni Montani e Costieri - Effetti dell’intervento</w:t>
            </w:r>
            <w:r w:rsidRPr="00B32BEF">
              <w:rPr>
                <w:rFonts w:ascii="Garamond" w:eastAsiaTheme="minorHAnsi" w:hAnsi="Garamond" w:cstheme="minorBidi"/>
                <w:lang w:eastAsia="en-US"/>
              </w:rPr>
              <w:t>: Per i comuni che rientrano nei criteri, si prevede un incremento del sostegno finanziario. I comuni esclusi, invece, vedranno ridursi le risorse disponibili e potrebbero subire un impatto sui loro piani di sviluppo locale.</w:t>
            </w:r>
          </w:p>
          <w:p w14:paraId="254095C1" w14:textId="77777777" w:rsidR="00B32BEF" w:rsidRPr="00B32BEF" w:rsidRDefault="00B32BEF" w:rsidP="00B32BEF">
            <w:pPr>
              <w:autoSpaceDE w:val="0"/>
              <w:autoSpaceDN w:val="0"/>
              <w:adjustRightInd w:val="0"/>
              <w:spacing w:before="120"/>
              <w:jc w:val="both"/>
              <w:rPr>
                <w:rFonts w:ascii="Garamond" w:eastAsiaTheme="minorHAnsi" w:hAnsi="Garamond" w:cstheme="minorBidi"/>
                <w:lang w:eastAsia="en-US"/>
              </w:rPr>
            </w:pPr>
            <w:r w:rsidRPr="00B32BEF">
              <w:rPr>
                <w:rFonts w:ascii="Garamond" w:eastAsiaTheme="minorHAnsi" w:hAnsi="Garamond" w:cstheme="minorBidi"/>
                <w:b/>
                <w:bCs/>
                <w:lang w:eastAsia="en-US"/>
              </w:rPr>
              <w:t>Soggetti Privati -Cittadini Residenti nelle Aree Montane - Effetti dell’intervento</w:t>
            </w:r>
            <w:r w:rsidRPr="00B32BEF">
              <w:rPr>
                <w:rFonts w:ascii="Garamond" w:eastAsiaTheme="minorHAnsi" w:hAnsi="Garamond" w:cstheme="minorBidi"/>
                <w:lang w:eastAsia="en-US"/>
              </w:rPr>
              <w:t>: Miglioramento delle condizioni di vita, maggiore accesso ai servizi locali e infrastrutture potenziate nelle aree montane beneficiarie.</w:t>
            </w:r>
          </w:p>
          <w:p w14:paraId="39BDDA5D" w14:textId="77777777" w:rsidR="00B32BEF" w:rsidRPr="00B32BEF" w:rsidRDefault="00B32BEF" w:rsidP="00B32BEF">
            <w:pPr>
              <w:autoSpaceDE w:val="0"/>
              <w:autoSpaceDN w:val="0"/>
              <w:adjustRightInd w:val="0"/>
              <w:spacing w:before="120"/>
              <w:jc w:val="both"/>
              <w:rPr>
                <w:rFonts w:ascii="Garamond" w:eastAsiaTheme="minorHAnsi" w:hAnsi="Garamond" w:cstheme="minorBidi"/>
                <w:b/>
                <w:bCs/>
                <w:lang w:eastAsia="en-US"/>
              </w:rPr>
            </w:pPr>
            <w:r w:rsidRPr="00B32BEF">
              <w:rPr>
                <w:rFonts w:ascii="Garamond" w:eastAsiaTheme="minorHAnsi" w:hAnsi="Garamond" w:cstheme="minorBidi"/>
                <w:b/>
                <w:bCs/>
                <w:lang w:eastAsia="en-US"/>
              </w:rPr>
              <w:t>Imprese Locali (PMI) - Effetti dell’intervento</w:t>
            </w:r>
            <w:r w:rsidRPr="00B32BEF">
              <w:rPr>
                <w:rFonts w:ascii="Garamond" w:eastAsiaTheme="minorHAnsi" w:hAnsi="Garamond" w:cstheme="minorBidi"/>
                <w:lang w:eastAsia="en-US"/>
              </w:rPr>
              <w:t>: Incremento delle opportunità di crescita e di sviluppo economico, maggiore accesso ai servizi e potenziale aumento del turismo e dell’indotto economico nelle comunità montane.</w:t>
            </w:r>
          </w:p>
        </w:tc>
      </w:tr>
      <w:tr w:rsidR="00B32BEF" w:rsidRPr="00B32BEF" w14:paraId="0B3CB1EA"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154788D3" w14:textId="77777777"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lastRenderedPageBreak/>
              <w:t>Sezione 2 - Procedure di consultazione precedenti l’intervento</w:t>
            </w:r>
          </w:p>
        </w:tc>
        <w:tc>
          <w:tcPr>
            <w:tcW w:w="7887" w:type="dxa"/>
            <w:tcBorders>
              <w:top w:val="single" w:sz="4" w:space="0" w:color="auto"/>
              <w:left w:val="single" w:sz="4" w:space="0" w:color="auto"/>
              <w:bottom w:val="single" w:sz="4" w:space="0" w:color="auto"/>
              <w:right w:val="single" w:sz="4" w:space="0" w:color="auto"/>
            </w:tcBorders>
            <w:vAlign w:val="center"/>
            <w:hideMark/>
          </w:tcPr>
          <w:p w14:paraId="7458BC4C" w14:textId="67FA47FF" w:rsidR="00B32BEF" w:rsidRPr="00B32BEF" w:rsidRDefault="00B32BEF" w:rsidP="00B32BEF">
            <w:pPr>
              <w:jc w:val="both"/>
              <w:rPr>
                <w:rFonts w:ascii="Garamond" w:eastAsiaTheme="minorHAnsi" w:hAnsi="Garamond" w:cstheme="minorBidi"/>
                <w:lang w:eastAsia="en-US"/>
              </w:rPr>
            </w:pPr>
            <w:r w:rsidRPr="00B32BEF">
              <w:rPr>
                <w:rFonts w:ascii="Garamond" w:eastAsiaTheme="minorHAnsi" w:hAnsi="Garamond" w:cstheme="minorBidi"/>
                <w:lang w:eastAsia="en-US"/>
              </w:rPr>
              <w:t xml:space="preserve">L'intervento è stato sviluppato attraverso la consultazione di alcuni comuni e delle comunità montane interessate, al fine di raccogliere input e valutare l’impatto delle modifiche proposte </w:t>
            </w:r>
            <w:r w:rsidR="00F90E0D" w:rsidRPr="00B32BEF">
              <w:rPr>
                <w:rFonts w:ascii="Garamond" w:eastAsiaTheme="minorHAnsi" w:hAnsi="Garamond" w:cstheme="minorBidi"/>
                <w:lang w:eastAsia="en-US"/>
              </w:rPr>
              <w:t>sui diversi territori</w:t>
            </w:r>
            <w:r w:rsidR="00F90E0D">
              <w:rPr>
                <w:rFonts w:ascii="Garamond" w:eastAsiaTheme="minorHAnsi" w:hAnsi="Garamond" w:cstheme="minorBidi"/>
                <w:lang w:eastAsia="en-US"/>
              </w:rPr>
              <w:t>.</w:t>
            </w:r>
          </w:p>
        </w:tc>
      </w:tr>
      <w:tr w:rsidR="00B32BEF" w:rsidRPr="00B32BEF" w14:paraId="6AC65A3A"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32820CB0" w14:textId="77777777"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t>Sezione 3 - Valutazione dell’opzione di non intervento di regolamentazione (opzione zero)</w:t>
            </w:r>
          </w:p>
        </w:tc>
        <w:tc>
          <w:tcPr>
            <w:tcW w:w="7887" w:type="dxa"/>
            <w:tcBorders>
              <w:top w:val="single" w:sz="4" w:space="0" w:color="auto"/>
              <w:left w:val="single" w:sz="4" w:space="0" w:color="auto"/>
              <w:bottom w:val="single" w:sz="4" w:space="0" w:color="auto"/>
              <w:right w:val="single" w:sz="4" w:space="0" w:color="auto"/>
            </w:tcBorders>
            <w:vAlign w:val="center"/>
            <w:hideMark/>
          </w:tcPr>
          <w:p w14:paraId="422D9BFF" w14:textId="77777777" w:rsidR="00B32BEF" w:rsidRPr="00B32BEF" w:rsidRDefault="00B32BEF" w:rsidP="00B32BEF">
            <w:pPr>
              <w:jc w:val="both"/>
              <w:rPr>
                <w:rFonts w:ascii="Garamond" w:eastAsiaTheme="minorHAnsi" w:hAnsi="Garamond" w:cstheme="minorBidi"/>
                <w:lang w:eastAsia="en-US"/>
              </w:rPr>
            </w:pPr>
            <w:r w:rsidRPr="00B32BEF">
              <w:rPr>
                <w:rFonts w:ascii="Garamond" w:eastAsiaTheme="minorHAnsi" w:hAnsi="Garamond" w:cstheme="minorBidi"/>
                <w:lang w:eastAsia="en-US"/>
              </w:rPr>
              <w:t>L’opzione di non modificare la normativa esistente lascerebbe irrisolti i problemi di disuguaglianza e inefficienza nella distribuzione delle risorse. Senza intervento, i comuni montani realmente in difficoltà continuerebbero a ricevere supporto ridotto a causa dell'accesso non differenziato di comuni più grandi o costieri.</w:t>
            </w:r>
          </w:p>
        </w:tc>
      </w:tr>
      <w:tr w:rsidR="00B32BEF" w:rsidRPr="00B32BEF" w14:paraId="69547AC9"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5680660B" w14:textId="7F2EBCA2"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t>Sezione 4 - Opzion</w:t>
            </w:r>
            <w:r w:rsidR="00850348">
              <w:rPr>
                <w:rFonts w:ascii="Garamond" w:eastAsiaTheme="minorHAnsi" w:hAnsi="Garamond" w:cstheme="minorBidi"/>
                <w:b/>
                <w:lang w:eastAsia="en-US"/>
              </w:rPr>
              <w:t>i</w:t>
            </w:r>
            <w:r w:rsidRPr="00B32BEF">
              <w:rPr>
                <w:rFonts w:ascii="Garamond" w:eastAsiaTheme="minorHAnsi" w:hAnsi="Garamond" w:cstheme="minorBidi"/>
                <w:b/>
                <w:lang w:eastAsia="en-US"/>
              </w:rPr>
              <w:t xml:space="preserve"> alternativ</w:t>
            </w:r>
            <w:r w:rsidR="00850348">
              <w:rPr>
                <w:rFonts w:ascii="Garamond" w:eastAsiaTheme="minorHAnsi" w:hAnsi="Garamond" w:cstheme="minorBidi"/>
                <w:b/>
                <w:lang w:eastAsia="en-US"/>
              </w:rPr>
              <w:t>e</w:t>
            </w:r>
            <w:r w:rsidRPr="00B32BEF">
              <w:rPr>
                <w:rFonts w:ascii="Garamond" w:eastAsiaTheme="minorHAnsi" w:hAnsi="Garamond" w:cstheme="minorBidi"/>
                <w:b/>
                <w:lang w:eastAsia="en-US"/>
              </w:rPr>
              <w:t xml:space="preserve"> all’intervento regolatorio</w:t>
            </w:r>
          </w:p>
        </w:tc>
        <w:tc>
          <w:tcPr>
            <w:tcW w:w="7887" w:type="dxa"/>
            <w:tcBorders>
              <w:top w:val="single" w:sz="4" w:space="0" w:color="auto"/>
              <w:left w:val="single" w:sz="4" w:space="0" w:color="auto"/>
              <w:bottom w:val="single" w:sz="4" w:space="0" w:color="auto"/>
              <w:right w:val="single" w:sz="4" w:space="0" w:color="auto"/>
            </w:tcBorders>
            <w:vAlign w:val="center"/>
            <w:hideMark/>
          </w:tcPr>
          <w:p w14:paraId="16D7A152" w14:textId="77777777" w:rsidR="00B32BEF" w:rsidRPr="00B32BEF" w:rsidRDefault="00B32BEF" w:rsidP="00B32BEF">
            <w:pPr>
              <w:jc w:val="both"/>
              <w:rPr>
                <w:rFonts w:ascii="Garamond" w:eastAsiaTheme="minorHAnsi" w:hAnsi="Garamond" w:cstheme="minorBidi"/>
                <w:lang w:eastAsia="en-US"/>
              </w:rPr>
            </w:pPr>
            <w:r w:rsidRPr="00B32BEF">
              <w:rPr>
                <w:rFonts w:ascii="Garamond" w:eastAsiaTheme="minorHAnsi" w:hAnsi="Garamond" w:cstheme="minorBidi"/>
                <w:lang w:eastAsia="en-US"/>
              </w:rPr>
              <w:t>Le opzioni considerate includevano il mantenimento della struttura esistente e il miglioramento della gestione senza modificare i criteri demografici. Tuttavia, queste non avrebbero garantito un’effettiva equità nella distribuzione dei fondi.</w:t>
            </w:r>
          </w:p>
        </w:tc>
      </w:tr>
      <w:tr w:rsidR="00B32BEF" w:rsidRPr="00B32BEF" w14:paraId="4ABD33D2"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68F77378" w14:textId="77777777"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t xml:space="preserve">Sezione 5 - Giustificazione dell’opzione regolatoria proposta e </w:t>
            </w:r>
            <w:r w:rsidRPr="00B32BEF">
              <w:rPr>
                <w:rFonts w:ascii="Garamond" w:eastAsiaTheme="minorHAnsi" w:hAnsi="Garamond" w:cstheme="minorBidi"/>
                <w:b/>
                <w:lang w:eastAsia="en-US"/>
              </w:rPr>
              <w:lastRenderedPageBreak/>
              <w:t>valutazione degli oneri amministrativi e dell’impatto sulle PMI</w:t>
            </w:r>
          </w:p>
        </w:tc>
        <w:tc>
          <w:tcPr>
            <w:tcW w:w="7887" w:type="dxa"/>
            <w:tcBorders>
              <w:top w:val="single" w:sz="4" w:space="0" w:color="auto"/>
              <w:left w:val="single" w:sz="4" w:space="0" w:color="auto"/>
              <w:bottom w:val="single" w:sz="4" w:space="0" w:color="auto"/>
              <w:right w:val="single" w:sz="4" w:space="0" w:color="auto"/>
            </w:tcBorders>
            <w:vAlign w:val="center"/>
          </w:tcPr>
          <w:p w14:paraId="7815A57F" w14:textId="77777777" w:rsidR="00B32BEF" w:rsidRPr="00B32BEF" w:rsidRDefault="00B32BEF" w:rsidP="00B32BEF">
            <w:pPr>
              <w:numPr>
                <w:ilvl w:val="0"/>
                <w:numId w:val="2"/>
              </w:numPr>
              <w:ind w:left="274" w:hanging="283"/>
              <w:rPr>
                <w:rFonts w:ascii="Garamond" w:eastAsiaTheme="minorHAnsi" w:hAnsi="Garamond" w:cstheme="minorBidi"/>
                <w:b/>
                <w:lang w:eastAsia="en-US"/>
              </w:rPr>
            </w:pPr>
            <w:r w:rsidRPr="00B32BEF">
              <w:rPr>
                <w:rFonts w:ascii="Garamond" w:eastAsiaTheme="minorHAnsi" w:hAnsi="Garamond" w:cstheme="minorBidi"/>
                <w:b/>
                <w:lang w:eastAsia="en-US"/>
              </w:rPr>
              <w:lastRenderedPageBreak/>
              <w:t>Svantaggi e vantaggi dell’opzione prescelta per i destinatari diretti e indiretti</w:t>
            </w:r>
          </w:p>
          <w:p w14:paraId="717AF058" w14:textId="77777777" w:rsidR="00B32BEF" w:rsidRPr="00B32BEF" w:rsidRDefault="00B32BEF" w:rsidP="00B32BEF">
            <w:pPr>
              <w:tabs>
                <w:tab w:val="left" w:pos="481"/>
              </w:tabs>
              <w:spacing w:before="120"/>
              <w:jc w:val="both"/>
              <w:rPr>
                <w:rFonts w:ascii="Garamond" w:eastAsiaTheme="minorHAnsi" w:hAnsi="Garamond" w:cstheme="minorBidi"/>
                <w:b/>
                <w:bCs/>
                <w:lang w:eastAsia="en-US"/>
              </w:rPr>
            </w:pPr>
            <w:r w:rsidRPr="00B32BEF">
              <w:rPr>
                <w:rFonts w:ascii="Garamond" w:eastAsiaTheme="minorHAnsi" w:hAnsi="Garamond" w:cstheme="minorBidi"/>
                <w:b/>
                <w:bCs/>
                <w:lang w:eastAsia="en-US"/>
              </w:rPr>
              <w:t xml:space="preserve">Svantaggi: </w:t>
            </w:r>
          </w:p>
          <w:p w14:paraId="14635FE0" w14:textId="77777777" w:rsidR="00B32BEF" w:rsidRPr="00B32BEF" w:rsidRDefault="00B32BEF" w:rsidP="00B32BEF">
            <w:pPr>
              <w:numPr>
                <w:ilvl w:val="0"/>
                <w:numId w:val="5"/>
              </w:numPr>
              <w:tabs>
                <w:tab w:val="left" w:pos="481"/>
              </w:tabs>
              <w:ind w:left="266" w:hanging="266"/>
              <w:jc w:val="both"/>
              <w:rPr>
                <w:rFonts w:ascii="Garamond" w:eastAsiaTheme="minorHAnsi" w:hAnsi="Garamond" w:cstheme="minorBidi"/>
                <w:lang w:eastAsia="en-US"/>
              </w:rPr>
            </w:pPr>
            <w:r w:rsidRPr="00B32BEF">
              <w:rPr>
                <w:rFonts w:ascii="Garamond" w:eastAsiaTheme="minorHAnsi" w:hAnsi="Garamond" w:cstheme="minorBidi"/>
                <w:lang w:eastAsia="en-US"/>
              </w:rPr>
              <w:t>Esclusione di Alcuni Comuni Densamente Popolati o Costieri</w:t>
            </w:r>
          </w:p>
          <w:p w14:paraId="4361CA40" w14:textId="77777777" w:rsidR="00B32BEF" w:rsidRPr="00B32BEF" w:rsidRDefault="00B32BEF" w:rsidP="00B32BEF">
            <w:pPr>
              <w:tabs>
                <w:tab w:val="left" w:pos="481"/>
              </w:tabs>
              <w:spacing w:after="120"/>
              <w:ind w:left="266"/>
              <w:jc w:val="both"/>
              <w:rPr>
                <w:rFonts w:ascii="Garamond" w:eastAsiaTheme="minorHAnsi" w:hAnsi="Garamond" w:cstheme="minorBidi"/>
                <w:lang w:eastAsia="en-US"/>
              </w:rPr>
            </w:pPr>
            <w:r w:rsidRPr="00B32BEF">
              <w:rPr>
                <w:rFonts w:ascii="Garamond" w:eastAsiaTheme="minorHAnsi" w:hAnsi="Garamond" w:cstheme="minorBidi"/>
                <w:lang w:eastAsia="en-US"/>
              </w:rPr>
              <w:lastRenderedPageBreak/>
              <w:t>I comuni che superano i limiti di popolazione stabiliti e quelli costieri esclusi dal regime agevolativo potrebbero risentire di un impatto negativo, trovandosi con minori fondi per sostenere il proprio sviluppo locale.</w:t>
            </w:r>
          </w:p>
          <w:p w14:paraId="1998C3BB" w14:textId="77777777" w:rsidR="00B32BEF" w:rsidRPr="00B32BEF" w:rsidRDefault="00B32BEF" w:rsidP="00B32BEF">
            <w:pPr>
              <w:numPr>
                <w:ilvl w:val="0"/>
                <w:numId w:val="5"/>
              </w:numPr>
              <w:tabs>
                <w:tab w:val="left" w:pos="481"/>
              </w:tabs>
              <w:spacing w:before="120"/>
              <w:ind w:left="267" w:hanging="284"/>
              <w:jc w:val="both"/>
              <w:rPr>
                <w:rFonts w:ascii="Garamond" w:eastAsiaTheme="minorHAnsi" w:hAnsi="Garamond" w:cstheme="minorBidi"/>
                <w:lang w:eastAsia="en-US"/>
              </w:rPr>
            </w:pPr>
            <w:r w:rsidRPr="00B32BEF">
              <w:rPr>
                <w:rFonts w:ascii="Garamond" w:eastAsiaTheme="minorHAnsi" w:hAnsi="Garamond" w:cstheme="minorBidi"/>
                <w:lang w:eastAsia="en-US"/>
              </w:rPr>
              <w:t>Oneri Amministrativi per l'Adattamento</w:t>
            </w:r>
          </w:p>
          <w:p w14:paraId="1499A58B" w14:textId="77777777" w:rsidR="00B32BEF" w:rsidRPr="00B32BEF" w:rsidRDefault="00B32BEF" w:rsidP="00B32BEF">
            <w:pPr>
              <w:tabs>
                <w:tab w:val="left" w:pos="481"/>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L’implementazione richiede che i comuni e le comunità montane coinvolte adeguino le proprie procedure di accesso ai fondi, con potenziali oneri amministrativi iniziali, specialmente per quelli esclusi che dovranno cercare fonti di finanziamento alternative.</w:t>
            </w:r>
          </w:p>
          <w:p w14:paraId="65707958" w14:textId="77777777" w:rsidR="00B32BEF" w:rsidRPr="00B32BEF" w:rsidRDefault="00B32BEF" w:rsidP="00B32BEF">
            <w:pPr>
              <w:tabs>
                <w:tab w:val="left" w:pos="481"/>
              </w:tabs>
              <w:spacing w:before="120"/>
              <w:jc w:val="both"/>
              <w:rPr>
                <w:rFonts w:ascii="Garamond" w:eastAsiaTheme="minorHAnsi" w:hAnsi="Garamond" w:cstheme="minorBidi"/>
                <w:b/>
                <w:bCs/>
                <w:lang w:eastAsia="en-US"/>
              </w:rPr>
            </w:pPr>
            <w:r w:rsidRPr="00B32BEF">
              <w:rPr>
                <w:rFonts w:ascii="Garamond" w:eastAsiaTheme="minorHAnsi" w:hAnsi="Garamond" w:cstheme="minorBidi"/>
                <w:b/>
                <w:bCs/>
                <w:lang w:eastAsia="en-US"/>
              </w:rPr>
              <w:t xml:space="preserve">Vantaggi </w:t>
            </w:r>
          </w:p>
          <w:p w14:paraId="26EC197C" w14:textId="77777777" w:rsidR="00B32BEF" w:rsidRPr="00B32BEF" w:rsidRDefault="00B32BEF" w:rsidP="00B32BEF">
            <w:pPr>
              <w:tabs>
                <w:tab w:val="left" w:pos="408"/>
                <w:tab w:val="left" w:pos="481"/>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   Distribuzione più mirata delle risorse; maggior supporto ai comuni montani in difficoltà; miglioramento delle infrastrutture nelle aree montane con reale necessità.</w:t>
            </w:r>
          </w:p>
          <w:p w14:paraId="4A9A6ED5" w14:textId="22D1D8B1" w:rsidR="00B32BEF" w:rsidRPr="00B32BEF" w:rsidRDefault="00B32BEF" w:rsidP="00B32BEF">
            <w:pPr>
              <w:tabs>
                <w:tab w:val="left" w:pos="408"/>
                <w:tab w:val="left" w:pos="481"/>
                <w:tab w:val="left" w:pos="550"/>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 xml:space="preserve">-   Distribuzione Mirata delle Risorse, concentrando i fondi sui comuni montani con effettive esigenze di sviluppo, l’intervento migliora l’efficacia della spesa pubblica, garantendo che i benefici vadano ai territori che affrontano sfide </w:t>
            </w:r>
            <w:r w:rsidR="00850348" w:rsidRPr="00B32BEF">
              <w:rPr>
                <w:rFonts w:ascii="Garamond" w:eastAsiaTheme="minorHAnsi" w:hAnsi="Garamond" w:cstheme="minorBidi"/>
                <w:lang w:eastAsia="en-US"/>
              </w:rPr>
              <w:t>socioeconomiche</w:t>
            </w:r>
            <w:r w:rsidRPr="00B32BEF">
              <w:rPr>
                <w:rFonts w:ascii="Garamond" w:eastAsiaTheme="minorHAnsi" w:hAnsi="Garamond" w:cstheme="minorBidi"/>
                <w:lang w:eastAsia="en-US"/>
              </w:rPr>
              <w:t xml:space="preserve"> e infrastrutturali più rilevanti.</w:t>
            </w:r>
          </w:p>
          <w:p w14:paraId="219AB17B" w14:textId="77777777" w:rsidR="00B32BEF" w:rsidRPr="00B32BEF" w:rsidRDefault="00B32BEF" w:rsidP="00B32BEF">
            <w:pPr>
              <w:tabs>
                <w:tab w:val="left" w:pos="408"/>
                <w:tab w:val="left" w:pos="481"/>
                <w:tab w:val="left" w:pos="550"/>
              </w:tabs>
              <w:spacing w:before="120"/>
              <w:ind w:left="267"/>
              <w:jc w:val="both"/>
              <w:rPr>
                <w:rFonts w:ascii="Garamond" w:eastAsiaTheme="minorHAnsi" w:hAnsi="Garamond" w:cstheme="minorBidi"/>
                <w:lang w:eastAsia="en-US"/>
              </w:rPr>
            </w:pPr>
            <w:r w:rsidRPr="00B32BEF">
              <w:rPr>
                <w:rFonts w:ascii="Garamond" w:eastAsiaTheme="minorHAnsi" w:hAnsi="Garamond" w:cstheme="minorBidi"/>
                <w:lang w:eastAsia="en-US"/>
              </w:rPr>
              <w:t>-  Incremento delle Infrastrutture e dei Servizi Locali: I fondi destinati a questi comuni saranno impiegati in infrastrutture, servizi pubblici e progetti economici, contribuendo al miglioramento della qualità della vita e rendendo i territori più attrattivi per residenti e attività commerciali.</w:t>
            </w:r>
          </w:p>
          <w:p w14:paraId="469775D4" w14:textId="386DF632" w:rsidR="00B32BEF" w:rsidRPr="00B32BEF" w:rsidRDefault="00B32BEF" w:rsidP="00B32BEF">
            <w:pPr>
              <w:tabs>
                <w:tab w:val="left" w:pos="408"/>
                <w:tab w:val="left" w:pos="481"/>
                <w:tab w:val="left" w:pos="550"/>
              </w:tabs>
              <w:spacing w:before="120"/>
              <w:ind w:left="267"/>
              <w:jc w:val="both"/>
              <w:rPr>
                <w:rFonts w:ascii="Garamond" w:eastAsiaTheme="minorHAnsi" w:hAnsi="Garamond" w:cstheme="minorBidi"/>
                <w:lang w:eastAsia="en-US"/>
              </w:rPr>
            </w:pPr>
            <w:r w:rsidRPr="00B32BEF">
              <w:rPr>
                <w:rFonts w:ascii="Garamond" w:eastAsiaTheme="minorHAnsi" w:hAnsi="Garamond" w:cstheme="minorBidi"/>
                <w:lang w:eastAsia="en-US"/>
              </w:rPr>
              <w:t xml:space="preserve">-  Riduzione delle Disuguaglianze: Concentrando le risorse sulle aree montane in difficoltà, la regolazione mira a ridurre il divario </w:t>
            </w:r>
            <w:r w:rsidR="00850348" w:rsidRPr="00B32BEF">
              <w:rPr>
                <w:rFonts w:ascii="Garamond" w:eastAsiaTheme="minorHAnsi" w:hAnsi="Garamond" w:cstheme="minorBidi"/>
                <w:lang w:eastAsia="en-US"/>
              </w:rPr>
              <w:t>socioeconomico</w:t>
            </w:r>
            <w:r w:rsidRPr="00B32BEF">
              <w:rPr>
                <w:rFonts w:ascii="Garamond" w:eastAsiaTheme="minorHAnsi" w:hAnsi="Garamond" w:cstheme="minorBidi"/>
                <w:lang w:eastAsia="en-US"/>
              </w:rPr>
              <w:t xml:space="preserve"> rispetto alle zone più sviluppate, garantendo un miglior bilanciamento territoriale.</w:t>
            </w:r>
          </w:p>
          <w:p w14:paraId="3B901E0F" w14:textId="77777777" w:rsidR="00B32BEF" w:rsidRPr="00B32BEF" w:rsidRDefault="00B32BEF" w:rsidP="00B32BEF">
            <w:pPr>
              <w:tabs>
                <w:tab w:val="left" w:pos="481"/>
              </w:tabs>
              <w:jc w:val="both"/>
              <w:rPr>
                <w:rFonts w:ascii="Garamond" w:eastAsiaTheme="minorHAnsi" w:hAnsi="Garamond" w:cstheme="minorBidi"/>
                <w:b/>
                <w:bCs/>
                <w:lang w:eastAsia="en-US"/>
              </w:rPr>
            </w:pPr>
          </w:p>
          <w:p w14:paraId="22DDE956" w14:textId="77777777" w:rsidR="00B32BEF" w:rsidRPr="00B32BEF" w:rsidRDefault="00B32BEF" w:rsidP="00B32BEF">
            <w:pPr>
              <w:numPr>
                <w:ilvl w:val="0"/>
                <w:numId w:val="2"/>
              </w:numPr>
              <w:tabs>
                <w:tab w:val="left" w:pos="364"/>
              </w:tabs>
              <w:ind w:left="0"/>
              <w:jc w:val="both"/>
              <w:rPr>
                <w:rFonts w:ascii="Garamond" w:eastAsiaTheme="minorHAnsi" w:hAnsi="Garamond" w:cstheme="minorBidi"/>
                <w:b/>
                <w:lang w:eastAsia="en-US"/>
              </w:rPr>
            </w:pPr>
            <w:r w:rsidRPr="00B32BEF">
              <w:rPr>
                <w:rFonts w:ascii="Garamond" w:eastAsiaTheme="minorHAnsi" w:hAnsi="Garamond" w:cstheme="minorBidi"/>
                <w:b/>
                <w:lang w:eastAsia="en-US"/>
              </w:rPr>
              <w:t>Individuazione e stima degli effetti dell’opzione prescelta sulle micro, piccole e medie imprese.</w:t>
            </w:r>
          </w:p>
          <w:p w14:paraId="364D5173" w14:textId="77777777" w:rsidR="00B32BEF" w:rsidRPr="00B32BEF" w:rsidRDefault="00B32BEF" w:rsidP="00B32BEF">
            <w:pPr>
              <w:tabs>
                <w:tab w:val="left" w:pos="364"/>
              </w:tabs>
              <w:spacing w:before="120"/>
              <w:jc w:val="both"/>
              <w:rPr>
                <w:rFonts w:ascii="Garamond" w:eastAsiaTheme="minorHAnsi" w:hAnsi="Garamond" w:cstheme="minorBidi"/>
                <w:b/>
                <w:lang w:eastAsia="en-US"/>
              </w:rPr>
            </w:pPr>
            <w:r w:rsidRPr="00B32BEF">
              <w:rPr>
                <w:rFonts w:ascii="Garamond" w:eastAsiaTheme="minorHAnsi" w:hAnsi="Garamond" w:cstheme="minorBidi"/>
                <w:b/>
                <w:bCs/>
                <w:lang w:eastAsia="en-US"/>
              </w:rPr>
              <w:t>Effetti Positivi sulle PMI nelle Aree Montane</w:t>
            </w:r>
            <w:r w:rsidRPr="00B32BEF">
              <w:rPr>
                <w:rFonts w:ascii="Garamond" w:eastAsiaTheme="minorHAnsi" w:hAnsi="Garamond" w:cstheme="minorBidi"/>
                <w:lang w:eastAsia="en-US"/>
              </w:rPr>
              <w:t>:</w:t>
            </w:r>
          </w:p>
          <w:p w14:paraId="4F3A6E03" w14:textId="77777777" w:rsidR="00B32BEF" w:rsidRPr="00B32BEF" w:rsidRDefault="00B32BEF" w:rsidP="00B32BEF">
            <w:pPr>
              <w:numPr>
                <w:ilvl w:val="0"/>
                <w:numId w:val="5"/>
              </w:numPr>
              <w:tabs>
                <w:tab w:val="left" w:pos="-17"/>
                <w:tab w:val="left" w:pos="408"/>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Incremento della Domanda Locale: Le PMI attive nei settori del commercio, turismo e servizi potranno beneficiare indirettamente dai miglioramenti nelle infrastrutture e dai progetti finanziati, che aumenteranno l'attrattiva dei territori montani per turisti e nuovi residenti.</w:t>
            </w:r>
          </w:p>
          <w:p w14:paraId="0F9B3CA3" w14:textId="77777777" w:rsidR="00B32BEF" w:rsidRPr="00B32BEF" w:rsidRDefault="00B32BEF" w:rsidP="00B32BEF">
            <w:pPr>
              <w:numPr>
                <w:ilvl w:val="0"/>
                <w:numId w:val="5"/>
              </w:numPr>
              <w:tabs>
                <w:tab w:val="left" w:pos="-17"/>
                <w:tab w:val="left" w:pos="466"/>
              </w:tabs>
              <w:spacing w:before="120"/>
              <w:ind w:left="266"/>
              <w:jc w:val="both"/>
              <w:rPr>
                <w:rFonts w:ascii="Garamond" w:eastAsiaTheme="minorHAnsi" w:hAnsi="Garamond" w:cstheme="minorBidi"/>
                <w:szCs w:val="22"/>
                <w:lang w:eastAsia="en-US"/>
              </w:rPr>
            </w:pPr>
            <w:r w:rsidRPr="00B32BEF">
              <w:rPr>
                <w:rFonts w:ascii="Garamond" w:eastAsiaTheme="minorHAnsi" w:hAnsi="Garamond" w:cstheme="minorBidi"/>
                <w:b/>
                <w:bCs/>
                <w:szCs w:val="22"/>
                <w:lang w:eastAsia="en-US"/>
              </w:rPr>
              <w:t>Sviluppo di Nuove Opportunità Commerciali</w:t>
            </w:r>
            <w:r w:rsidRPr="00B32BEF">
              <w:rPr>
                <w:rFonts w:ascii="Garamond" w:eastAsiaTheme="minorHAnsi" w:hAnsi="Garamond" w:cstheme="minorBidi"/>
                <w:szCs w:val="22"/>
                <w:lang w:eastAsia="en-US"/>
              </w:rPr>
              <w:t>: L’incremento dei fondi per i progetti locali potrebbe stimolare il settore edilizio e i servizi correlati (manutenzione, ristorazione, artigianato) e incentivare le imprese ad ampliare la loro offerta o ad avviare nuove attività nei territori montani.</w:t>
            </w:r>
          </w:p>
          <w:p w14:paraId="517200FF" w14:textId="77777777" w:rsidR="00B32BEF" w:rsidRPr="00B32BEF" w:rsidRDefault="00B32BEF" w:rsidP="00B32BEF">
            <w:pPr>
              <w:tabs>
                <w:tab w:val="left" w:pos="-17"/>
              </w:tabs>
              <w:spacing w:before="120"/>
              <w:ind w:left="-17" w:firstLine="17"/>
              <w:jc w:val="both"/>
              <w:rPr>
                <w:rFonts w:asciiTheme="minorHAnsi" w:eastAsiaTheme="minorHAnsi" w:hAnsiTheme="minorHAnsi" w:cstheme="minorBidi"/>
                <w:szCs w:val="22"/>
                <w:lang w:eastAsia="en-US"/>
              </w:rPr>
            </w:pPr>
            <w:r w:rsidRPr="00B32BEF">
              <w:rPr>
                <w:rFonts w:asciiTheme="minorHAnsi" w:eastAsiaTheme="minorHAnsi" w:hAnsiTheme="minorHAnsi" w:cstheme="minorBidi"/>
                <w:b/>
                <w:bCs/>
                <w:szCs w:val="22"/>
                <w:lang w:eastAsia="en-US"/>
              </w:rPr>
              <w:t>Effetti Indiretti sulle PMI nei Comuni Esclusi</w:t>
            </w:r>
            <w:r w:rsidRPr="00B32BEF">
              <w:rPr>
                <w:rFonts w:asciiTheme="minorHAnsi" w:eastAsiaTheme="minorHAnsi" w:hAnsiTheme="minorHAnsi" w:cstheme="minorBidi"/>
                <w:szCs w:val="22"/>
                <w:lang w:eastAsia="en-US"/>
              </w:rPr>
              <w:t>:</w:t>
            </w:r>
          </w:p>
          <w:p w14:paraId="1D9D10EE" w14:textId="77777777" w:rsidR="00B32BEF" w:rsidRPr="00B32BEF" w:rsidRDefault="00B32BEF" w:rsidP="00B32BEF">
            <w:pPr>
              <w:numPr>
                <w:ilvl w:val="0"/>
                <w:numId w:val="5"/>
              </w:numPr>
              <w:tabs>
                <w:tab w:val="left" w:pos="-17"/>
                <w:tab w:val="left" w:pos="526"/>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Riduzione del Supporto per le PMI in Comuni Esclusi: Le PMI nei comuni non più beneficiari delle agevolazioni potrebbero subire un impatto negativo, dovendo far fronte a una riduzione degli incentivi che avevano contribuito alla crescita delle loro attività.</w:t>
            </w:r>
          </w:p>
          <w:p w14:paraId="2D9F2938" w14:textId="77777777" w:rsidR="00B32BEF" w:rsidRPr="00B32BEF" w:rsidRDefault="00B32BEF" w:rsidP="00B32BEF">
            <w:pPr>
              <w:numPr>
                <w:ilvl w:val="0"/>
                <w:numId w:val="5"/>
              </w:numPr>
              <w:tabs>
                <w:tab w:val="left" w:pos="-17"/>
              </w:tabs>
              <w:spacing w:before="120"/>
              <w:ind w:left="266" w:hanging="737"/>
              <w:jc w:val="both"/>
              <w:rPr>
                <w:rFonts w:ascii="Garamond" w:eastAsiaTheme="minorHAnsi" w:hAnsi="Garamond" w:cstheme="minorBidi"/>
                <w:lang w:eastAsia="en-US"/>
              </w:rPr>
            </w:pPr>
            <w:r w:rsidRPr="00B32BEF">
              <w:rPr>
                <w:rFonts w:ascii="Garamond" w:eastAsiaTheme="minorHAnsi" w:hAnsi="Garamond" w:cstheme="minorBidi"/>
                <w:b/>
                <w:bCs/>
                <w:lang w:eastAsia="en-US"/>
              </w:rPr>
              <w:t>Stima dell'Impatto</w:t>
            </w:r>
            <w:r w:rsidRPr="00B32BEF">
              <w:rPr>
                <w:rFonts w:ascii="Garamond" w:eastAsiaTheme="minorHAnsi" w:hAnsi="Garamond" w:cstheme="minorBidi"/>
                <w:lang w:eastAsia="en-US"/>
              </w:rPr>
              <w:t>:</w:t>
            </w:r>
          </w:p>
          <w:p w14:paraId="4DFD0A02" w14:textId="77777777" w:rsidR="00B32BEF" w:rsidRPr="00B32BEF" w:rsidRDefault="00B32BEF" w:rsidP="00B32BEF">
            <w:pPr>
              <w:numPr>
                <w:ilvl w:val="0"/>
                <w:numId w:val="5"/>
              </w:numPr>
              <w:tabs>
                <w:tab w:val="left" w:pos="408"/>
              </w:tabs>
              <w:spacing w:before="120"/>
              <w:ind w:left="124" w:firstLine="142"/>
              <w:jc w:val="both"/>
              <w:rPr>
                <w:rFonts w:ascii="Garamond" w:eastAsiaTheme="minorHAnsi" w:hAnsi="Garamond" w:cstheme="minorBidi"/>
                <w:lang w:eastAsia="en-US"/>
              </w:rPr>
            </w:pPr>
            <w:r w:rsidRPr="00B32BEF">
              <w:rPr>
                <w:rFonts w:ascii="Garamond" w:eastAsiaTheme="minorHAnsi" w:hAnsi="Garamond" w:cstheme="minorBidi"/>
                <w:b/>
                <w:bCs/>
                <w:lang w:eastAsia="en-US"/>
              </w:rPr>
              <w:t xml:space="preserve">Aree </w:t>
            </w:r>
            <w:r w:rsidRPr="00B32BEF">
              <w:rPr>
                <w:rFonts w:ascii="Garamond" w:eastAsiaTheme="minorHAnsi" w:hAnsi="Garamond" w:cstheme="minorBidi"/>
                <w:lang w:eastAsia="en-US"/>
              </w:rPr>
              <w:t>Beneficiarie: Si prevede un aumento del volume d’affari per le PMI che operano nei territori montani, con una crescita in termini di domanda locale grazie ai progetti infrastrutturali finanziati.</w:t>
            </w:r>
          </w:p>
          <w:p w14:paraId="7F75BF32" w14:textId="77777777" w:rsidR="00B32BEF" w:rsidRPr="00B32BEF" w:rsidRDefault="00B32BEF" w:rsidP="00B32BEF">
            <w:pPr>
              <w:numPr>
                <w:ilvl w:val="0"/>
                <w:numId w:val="5"/>
              </w:numPr>
              <w:tabs>
                <w:tab w:val="left" w:pos="-17"/>
                <w:tab w:val="left" w:pos="408"/>
              </w:tabs>
              <w:spacing w:before="120"/>
              <w:ind w:left="124" w:firstLine="142"/>
              <w:jc w:val="both"/>
              <w:rPr>
                <w:rFonts w:ascii="Garamond" w:eastAsiaTheme="minorHAnsi" w:hAnsi="Garamond" w:cstheme="minorBidi"/>
                <w:lang w:eastAsia="en-US"/>
              </w:rPr>
            </w:pPr>
            <w:r w:rsidRPr="00B32BEF">
              <w:rPr>
                <w:rFonts w:ascii="Garamond" w:eastAsiaTheme="minorHAnsi" w:hAnsi="Garamond" w:cstheme="minorBidi"/>
                <w:lang w:eastAsia="en-US"/>
              </w:rPr>
              <w:t xml:space="preserve"> Aree Escluse: Le PMI nei comuni esclusi potrebbero vedere una contrazione degli investimenti pubblici, che si riflette in una potenziale riduzione delle opportunità di crescita sul territorio.</w:t>
            </w:r>
          </w:p>
          <w:p w14:paraId="6334E483" w14:textId="77777777" w:rsidR="00B32BEF" w:rsidRPr="00B32BEF" w:rsidRDefault="00B32BEF" w:rsidP="00B32BEF">
            <w:pPr>
              <w:tabs>
                <w:tab w:val="left" w:pos="364"/>
              </w:tabs>
              <w:spacing w:before="120"/>
              <w:jc w:val="both"/>
              <w:rPr>
                <w:rFonts w:ascii="Garamond" w:eastAsiaTheme="minorHAnsi" w:hAnsi="Garamond" w:cstheme="minorBidi"/>
                <w:b/>
                <w:szCs w:val="22"/>
                <w:lang w:eastAsia="en-US"/>
              </w:rPr>
            </w:pPr>
            <w:r w:rsidRPr="00B32BEF">
              <w:rPr>
                <w:rFonts w:ascii="Garamond" w:eastAsiaTheme="minorHAnsi" w:hAnsi="Garamond" w:cstheme="minorBidi"/>
                <w:szCs w:val="22"/>
                <w:lang w:eastAsia="en-US"/>
              </w:rPr>
              <w:lastRenderedPageBreak/>
              <w:t>Indicazione</w:t>
            </w:r>
            <w:r w:rsidRPr="00B32BEF">
              <w:rPr>
                <w:rFonts w:ascii="Garamond" w:eastAsiaTheme="minorHAnsi" w:hAnsi="Garamond" w:cstheme="minorBidi"/>
                <w:b/>
                <w:szCs w:val="22"/>
                <w:lang w:eastAsia="en-US"/>
              </w:rPr>
              <w:t xml:space="preserve"> e stima degli oneri informativi e dei relativi costi amministrativi, introdotti o eliminati a carico dei cittadini e imprese.</w:t>
            </w:r>
          </w:p>
          <w:p w14:paraId="7F2F5F76" w14:textId="77777777" w:rsidR="00B32BEF" w:rsidRPr="00B32BEF" w:rsidRDefault="00B32BEF" w:rsidP="00B32BEF">
            <w:pPr>
              <w:numPr>
                <w:ilvl w:val="0"/>
                <w:numId w:val="5"/>
              </w:numPr>
              <w:tabs>
                <w:tab w:val="left" w:pos="526"/>
              </w:tabs>
              <w:spacing w:before="120"/>
              <w:ind w:left="266"/>
              <w:jc w:val="both"/>
              <w:rPr>
                <w:rFonts w:ascii="Garamond" w:hAnsi="Garamond"/>
              </w:rPr>
            </w:pPr>
            <w:r w:rsidRPr="00B32BEF">
              <w:rPr>
                <w:rFonts w:ascii="Garamond" w:hAnsi="Garamond"/>
              </w:rPr>
              <w:t>Imprese e Comuni Beneficiari: L’introduzione di oneri informativi e amministrativi aggiuntivi è contenuta, con costi modesti giustificati dall’obiettivo di garantire una gestione efficace e trasparente dei fondi.</w:t>
            </w:r>
          </w:p>
          <w:p w14:paraId="576E24F5" w14:textId="77777777" w:rsidR="00B32BEF" w:rsidRPr="00B32BEF" w:rsidRDefault="00B32BEF" w:rsidP="00B32BEF">
            <w:pPr>
              <w:numPr>
                <w:ilvl w:val="0"/>
                <w:numId w:val="5"/>
              </w:numPr>
              <w:tabs>
                <w:tab w:val="left" w:pos="526"/>
              </w:tabs>
              <w:spacing w:before="120"/>
              <w:ind w:left="266"/>
              <w:jc w:val="both"/>
              <w:rPr>
                <w:rFonts w:ascii="Garamond" w:hAnsi="Garamond"/>
              </w:rPr>
            </w:pPr>
            <w:r w:rsidRPr="00B32BEF">
              <w:rPr>
                <w:rFonts w:ascii="Garamond" w:hAnsi="Garamond"/>
              </w:rPr>
              <w:t>Comuni Esclusi: La semplificazione amministrativa per i comuni esclusi rappresenta un vantaggio, poiché riduce i costi operativi e libera risorse per altre priorità locali.</w:t>
            </w:r>
          </w:p>
          <w:p w14:paraId="378CA4D8" w14:textId="77777777" w:rsidR="00B32BEF" w:rsidRPr="00B32BEF" w:rsidRDefault="00B32BEF" w:rsidP="00B32BEF">
            <w:pPr>
              <w:spacing w:before="120"/>
              <w:jc w:val="both"/>
              <w:rPr>
                <w:rFonts w:ascii="Garamond" w:eastAsiaTheme="minorHAnsi" w:hAnsi="Garamond" w:cstheme="minorBidi"/>
                <w:b/>
                <w:lang w:eastAsia="en-US"/>
              </w:rPr>
            </w:pPr>
            <w:r w:rsidRPr="00B32BEF">
              <w:rPr>
                <w:rFonts w:ascii="Garamond" w:eastAsiaTheme="minorHAnsi" w:hAnsi="Garamond" w:cstheme="minorBidi"/>
                <w:b/>
                <w:lang w:eastAsia="en-US"/>
              </w:rPr>
              <w:t>Per onere informativo si intende qualunque tipologia di adempimento comportante raccolta, elaborazione, trasmissione, conservazione e produzione di informazioni, comunicazioni e documenti alla pubblica amministrazione</w:t>
            </w:r>
          </w:p>
          <w:p w14:paraId="299CC424" w14:textId="77777777" w:rsidR="00B32BEF" w:rsidRPr="00B32BEF" w:rsidRDefault="00B32BEF" w:rsidP="00B32BEF">
            <w:pPr>
              <w:rPr>
                <w:rFonts w:ascii="Garamond" w:eastAsiaTheme="minorHAnsi" w:hAnsi="Garamond" w:cstheme="minorBidi"/>
                <w:lang w:eastAsia="en-US"/>
              </w:rPr>
            </w:pPr>
          </w:p>
          <w:p w14:paraId="7E1D7277" w14:textId="77777777" w:rsidR="00B32BEF" w:rsidRPr="00B32BEF" w:rsidRDefault="00B32BEF" w:rsidP="00B32BEF">
            <w:pPr>
              <w:rPr>
                <w:rFonts w:ascii="Garamond" w:eastAsiaTheme="minorHAnsi" w:hAnsi="Garamond" w:cstheme="minorBidi"/>
                <w:color w:val="FF0000"/>
                <w:lang w:eastAsia="en-US"/>
              </w:rPr>
            </w:pPr>
          </w:p>
        </w:tc>
      </w:tr>
      <w:tr w:rsidR="00B32BEF" w:rsidRPr="00B32BEF" w14:paraId="27266EF8" w14:textId="77777777" w:rsidTr="00A619FF">
        <w:tc>
          <w:tcPr>
            <w:tcW w:w="2031" w:type="dxa"/>
            <w:tcBorders>
              <w:top w:val="single" w:sz="4" w:space="0" w:color="auto"/>
              <w:left w:val="single" w:sz="4" w:space="0" w:color="auto"/>
              <w:bottom w:val="single" w:sz="4" w:space="0" w:color="auto"/>
              <w:right w:val="single" w:sz="4" w:space="0" w:color="auto"/>
            </w:tcBorders>
            <w:vAlign w:val="center"/>
            <w:hideMark/>
          </w:tcPr>
          <w:p w14:paraId="5779CB0A" w14:textId="77777777"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lastRenderedPageBreak/>
              <w:t>Sezione 7 - Modalità attuative dell’intervento di regolamentazione</w:t>
            </w:r>
          </w:p>
        </w:tc>
        <w:tc>
          <w:tcPr>
            <w:tcW w:w="7887" w:type="dxa"/>
            <w:tcBorders>
              <w:top w:val="single" w:sz="4" w:space="0" w:color="auto"/>
              <w:left w:val="single" w:sz="4" w:space="0" w:color="auto"/>
              <w:bottom w:val="single" w:sz="4" w:space="0" w:color="auto"/>
              <w:right w:val="single" w:sz="4" w:space="0" w:color="auto"/>
            </w:tcBorders>
            <w:vAlign w:val="center"/>
          </w:tcPr>
          <w:p w14:paraId="766F30F8" w14:textId="77777777" w:rsidR="00B32BEF" w:rsidRPr="00B32BEF" w:rsidRDefault="00B32BEF" w:rsidP="00B32BEF">
            <w:pPr>
              <w:numPr>
                <w:ilvl w:val="0"/>
                <w:numId w:val="3"/>
              </w:numPr>
              <w:tabs>
                <w:tab w:val="left" w:pos="364"/>
              </w:tabs>
              <w:ind w:left="-6" w:hanging="11"/>
              <w:rPr>
                <w:rFonts w:ascii="Garamond" w:eastAsiaTheme="minorHAnsi" w:hAnsi="Garamond" w:cstheme="minorBidi"/>
                <w:b/>
                <w:lang w:eastAsia="en-US"/>
              </w:rPr>
            </w:pPr>
            <w:r w:rsidRPr="00B32BEF">
              <w:rPr>
                <w:rFonts w:ascii="Garamond" w:eastAsiaTheme="minorHAnsi" w:hAnsi="Garamond" w:cstheme="minorBidi"/>
                <w:b/>
                <w:lang w:eastAsia="en-US"/>
              </w:rPr>
              <w:t>Soggetti responsabili dell’attuazione dell’intervento regolatorio</w:t>
            </w:r>
          </w:p>
          <w:p w14:paraId="22B6A157" w14:textId="77777777" w:rsidR="00B32BEF" w:rsidRPr="00B32BEF" w:rsidRDefault="00B32BEF" w:rsidP="00B32BEF">
            <w:pPr>
              <w:numPr>
                <w:ilvl w:val="0"/>
                <w:numId w:val="5"/>
              </w:numPr>
              <w:tabs>
                <w:tab w:val="left" w:pos="274"/>
                <w:tab w:val="left" w:pos="408"/>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Regione Campania: È il principale responsabile dell'attuazione della nuova normativa, inclusi la gestione e il coordinamento dei fondi destinati alle comunità montane, la verifica dell’eleggibilità dei comuni beneficiari e la supervisione complessiva.</w:t>
            </w:r>
          </w:p>
          <w:p w14:paraId="53585B33" w14:textId="77777777" w:rsidR="00B32BEF" w:rsidRPr="00B32BEF" w:rsidRDefault="00B32BEF" w:rsidP="00B32BEF">
            <w:pPr>
              <w:numPr>
                <w:ilvl w:val="0"/>
                <w:numId w:val="5"/>
              </w:numPr>
              <w:tabs>
                <w:tab w:val="left" w:pos="274"/>
                <w:tab w:val="left" w:pos="408"/>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 xml:space="preserve">Comunità Montane: Le comunità montane collaborano con la Regione per individuare i comuni che soddisfano i criteri di eleggibilità e per pianificare l’impiego dei fondi secondo le nuove linee guida. </w:t>
            </w:r>
          </w:p>
          <w:p w14:paraId="7FAF9023" w14:textId="77777777" w:rsidR="00B32BEF" w:rsidRPr="00B32BEF" w:rsidRDefault="00B32BEF" w:rsidP="00B32BEF">
            <w:pPr>
              <w:numPr>
                <w:ilvl w:val="0"/>
                <w:numId w:val="5"/>
              </w:numPr>
              <w:tabs>
                <w:tab w:val="left" w:pos="274"/>
                <w:tab w:val="left" w:pos="408"/>
              </w:tabs>
              <w:ind w:left="266"/>
              <w:jc w:val="both"/>
              <w:rPr>
                <w:rFonts w:ascii="Garamond" w:eastAsiaTheme="minorHAnsi" w:hAnsi="Garamond" w:cstheme="minorBidi"/>
                <w:lang w:eastAsia="en-US"/>
              </w:rPr>
            </w:pPr>
            <w:r w:rsidRPr="00B32BEF">
              <w:rPr>
                <w:rFonts w:ascii="Garamond" w:eastAsiaTheme="minorHAnsi" w:hAnsi="Garamond" w:cstheme="minorBidi"/>
                <w:lang w:eastAsia="en-US"/>
              </w:rPr>
              <w:t>Comuni Beneficiari: Responsabili dell’attuazione locale dei progetti finanziati, inclusa la rendicontazione alla Regione sulle attività e sull’impatto dei fondi utilizzati.</w:t>
            </w:r>
          </w:p>
          <w:p w14:paraId="0D397C0A" w14:textId="77777777" w:rsidR="00B32BEF" w:rsidRPr="00B32BEF" w:rsidRDefault="00B32BEF" w:rsidP="00B32BEF">
            <w:pPr>
              <w:tabs>
                <w:tab w:val="left" w:pos="274"/>
              </w:tabs>
              <w:ind w:left="-6"/>
              <w:jc w:val="both"/>
              <w:rPr>
                <w:rFonts w:ascii="Garamond" w:eastAsiaTheme="minorHAnsi" w:hAnsi="Garamond" w:cstheme="minorBidi"/>
                <w:u w:val="single"/>
                <w:lang w:eastAsia="en-US"/>
              </w:rPr>
            </w:pPr>
          </w:p>
          <w:p w14:paraId="71583FB5" w14:textId="77777777" w:rsidR="00B32BEF" w:rsidRPr="00B32BEF" w:rsidRDefault="00B32BEF" w:rsidP="00B32BEF">
            <w:pPr>
              <w:numPr>
                <w:ilvl w:val="0"/>
                <w:numId w:val="3"/>
              </w:numPr>
              <w:tabs>
                <w:tab w:val="left" w:pos="274"/>
              </w:tabs>
              <w:ind w:left="-6"/>
              <w:rPr>
                <w:rFonts w:ascii="Garamond" w:eastAsiaTheme="minorHAnsi" w:hAnsi="Garamond" w:cstheme="minorBidi"/>
                <w:b/>
                <w:lang w:eastAsia="en-US"/>
              </w:rPr>
            </w:pPr>
            <w:r w:rsidRPr="00B32BEF">
              <w:rPr>
                <w:rFonts w:ascii="Garamond" w:eastAsiaTheme="minorHAnsi" w:hAnsi="Garamond" w:cstheme="minorBidi"/>
                <w:b/>
                <w:lang w:eastAsia="en-US"/>
              </w:rPr>
              <w:t>Azioni per la pubblicità e per l’informazione dell’intervento</w:t>
            </w:r>
          </w:p>
          <w:p w14:paraId="6190E5CF" w14:textId="77777777" w:rsidR="00B32BEF" w:rsidRPr="00B32BEF" w:rsidRDefault="00B32BEF" w:rsidP="00B32BEF">
            <w:pPr>
              <w:numPr>
                <w:ilvl w:val="0"/>
                <w:numId w:val="5"/>
              </w:numPr>
              <w:tabs>
                <w:tab w:val="left" w:pos="274"/>
              </w:tabs>
              <w:ind w:left="408" w:hanging="284"/>
              <w:jc w:val="both"/>
              <w:rPr>
                <w:rFonts w:ascii="Garamond" w:eastAsiaTheme="minorHAnsi" w:hAnsi="Garamond" w:cstheme="minorBidi"/>
                <w:lang w:eastAsia="en-US"/>
              </w:rPr>
            </w:pPr>
            <w:r w:rsidRPr="00B32BEF">
              <w:rPr>
                <w:rFonts w:ascii="Garamond" w:eastAsiaTheme="minorHAnsi" w:hAnsi="Garamond" w:cstheme="minorBidi"/>
                <w:lang w:eastAsia="en-US"/>
              </w:rPr>
              <w:t>Pubblicazione Ufficiale: L'intervento sarà pubblicato sul Bollettino Ufficiale della Regione Campania per garantire trasparenza e ufficialità.</w:t>
            </w:r>
          </w:p>
          <w:p w14:paraId="0ECD1523" w14:textId="77777777" w:rsidR="00B32BEF" w:rsidRPr="00B32BEF" w:rsidRDefault="00B32BEF" w:rsidP="00B32BEF">
            <w:pPr>
              <w:numPr>
                <w:ilvl w:val="0"/>
                <w:numId w:val="5"/>
              </w:numPr>
              <w:tabs>
                <w:tab w:val="left" w:pos="274"/>
              </w:tabs>
              <w:ind w:left="408" w:hanging="284"/>
              <w:jc w:val="both"/>
              <w:rPr>
                <w:rFonts w:ascii="Garamond" w:eastAsiaTheme="minorHAnsi" w:hAnsi="Garamond" w:cstheme="minorBidi"/>
                <w:lang w:eastAsia="en-US"/>
              </w:rPr>
            </w:pPr>
            <w:r w:rsidRPr="00B32BEF">
              <w:rPr>
                <w:rFonts w:ascii="Garamond" w:eastAsiaTheme="minorHAnsi" w:hAnsi="Garamond" w:cstheme="minorBidi"/>
                <w:lang w:eastAsia="en-US"/>
              </w:rPr>
              <w:t>Comunicazione ai Comuni e alle Comunità Montane: La Regione informerà direttamente i comuni interessati e le comunità montane sulle nuove disposizioni tramite circolari e comunicazioni ufficiali.</w:t>
            </w:r>
          </w:p>
          <w:p w14:paraId="6CB09882" w14:textId="77777777" w:rsidR="00B32BEF" w:rsidRPr="00B32BEF" w:rsidRDefault="00B32BEF" w:rsidP="00B32BEF">
            <w:pPr>
              <w:numPr>
                <w:ilvl w:val="0"/>
                <w:numId w:val="5"/>
              </w:numPr>
              <w:tabs>
                <w:tab w:val="left" w:pos="274"/>
              </w:tabs>
              <w:ind w:left="408" w:hanging="284"/>
              <w:jc w:val="both"/>
              <w:rPr>
                <w:rFonts w:ascii="Garamond" w:eastAsiaTheme="minorHAnsi" w:hAnsi="Garamond" w:cstheme="minorBidi"/>
                <w:lang w:eastAsia="en-US"/>
              </w:rPr>
            </w:pPr>
            <w:r w:rsidRPr="00B32BEF">
              <w:rPr>
                <w:rFonts w:ascii="Garamond" w:eastAsiaTheme="minorHAnsi" w:hAnsi="Garamond" w:cstheme="minorBidi"/>
                <w:lang w:eastAsia="en-US"/>
              </w:rPr>
              <w:t>Campagna Informativa Online: Attraverso il sito web della Regione e le piattaforme digitali istituzionali, verranno pubblicate informazioni chiare e aggiornate per i cittadini e le imprese interessate.</w:t>
            </w:r>
          </w:p>
          <w:p w14:paraId="4DD7A74A" w14:textId="77777777" w:rsidR="00B32BEF" w:rsidRPr="00B32BEF" w:rsidRDefault="00B32BEF" w:rsidP="00B32BEF">
            <w:pPr>
              <w:numPr>
                <w:ilvl w:val="0"/>
                <w:numId w:val="5"/>
              </w:numPr>
              <w:tabs>
                <w:tab w:val="left" w:pos="274"/>
              </w:tabs>
              <w:ind w:left="408" w:hanging="284"/>
              <w:jc w:val="both"/>
              <w:rPr>
                <w:rFonts w:ascii="Garamond" w:eastAsiaTheme="minorHAnsi" w:hAnsi="Garamond" w:cstheme="minorBidi"/>
                <w:lang w:eastAsia="en-US"/>
              </w:rPr>
            </w:pPr>
            <w:r w:rsidRPr="00B32BEF">
              <w:rPr>
                <w:rFonts w:ascii="Garamond" w:eastAsiaTheme="minorHAnsi" w:hAnsi="Garamond" w:cstheme="minorBidi"/>
                <w:lang w:eastAsia="en-US"/>
              </w:rPr>
              <w:t>Eventuali Seminari e Webinar: Per garantire un’applicazione corretta della normativa, la Regione può organizzare incontri informativi per i rappresentanti locali e i responsabili dei progetti.</w:t>
            </w:r>
          </w:p>
          <w:p w14:paraId="6539A9A8" w14:textId="77777777" w:rsidR="00B32BEF" w:rsidRPr="00B32BEF" w:rsidRDefault="00B32BEF" w:rsidP="00B32BEF">
            <w:pPr>
              <w:tabs>
                <w:tab w:val="left" w:pos="274"/>
              </w:tabs>
              <w:ind w:left="-6"/>
              <w:rPr>
                <w:rFonts w:ascii="Garamond" w:eastAsiaTheme="minorHAnsi" w:hAnsi="Garamond" w:cstheme="minorBidi"/>
                <w:b/>
                <w:lang w:eastAsia="en-US"/>
              </w:rPr>
            </w:pPr>
          </w:p>
          <w:p w14:paraId="702E81D2" w14:textId="77777777" w:rsidR="00B32BEF" w:rsidRPr="00B32BEF" w:rsidRDefault="00B32BEF" w:rsidP="00B32BEF">
            <w:pPr>
              <w:numPr>
                <w:ilvl w:val="0"/>
                <w:numId w:val="3"/>
              </w:numPr>
              <w:tabs>
                <w:tab w:val="left" w:pos="274"/>
              </w:tabs>
              <w:ind w:left="-6"/>
              <w:rPr>
                <w:rFonts w:ascii="Garamond" w:eastAsiaTheme="minorHAnsi" w:hAnsi="Garamond" w:cstheme="minorBidi"/>
                <w:b/>
                <w:lang w:eastAsia="en-US"/>
              </w:rPr>
            </w:pPr>
            <w:r w:rsidRPr="00B32BEF">
              <w:rPr>
                <w:rFonts w:ascii="Garamond" w:eastAsiaTheme="minorHAnsi" w:hAnsi="Garamond" w:cstheme="minorBidi"/>
                <w:b/>
                <w:lang w:eastAsia="en-US"/>
              </w:rPr>
              <w:t>Strumenti e modalità per il controllo e il monitoraggio dell’intervento regolatorio</w:t>
            </w:r>
          </w:p>
          <w:p w14:paraId="433755CB" w14:textId="77777777" w:rsidR="00B32BEF" w:rsidRPr="00B32BEF" w:rsidRDefault="00B32BEF" w:rsidP="00B32BEF">
            <w:pPr>
              <w:numPr>
                <w:ilvl w:val="0"/>
                <w:numId w:val="5"/>
              </w:numPr>
              <w:tabs>
                <w:tab w:val="left" w:pos="408"/>
              </w:tabs>
              <w:ind w:left="408" w:hanging="284"/>
              <w:rPr>
                <w:rFonts w:ascii="Garamond" w:eastAsiaTheme="minorHAnsi" w:hAnsi="Garamond" w:cstheme="minorBidi"/>
                <w:lang w:eastAsia="en-US"/>
              </w:rPr>
            </w:pPr>
            <w:r w:rsidRPr="00B32BEF">
              <w:rPr>
                <w:rFonts w:ascii="Garamond" w:eastAsiaTheme="minorHAnsi" w:hAnsi="Garamond" w:cstheme="minorBidi"/>
                <w:lang w:eastAsia="en-US"/>
              </w:rPr>
              <w:t>Rapporti Annuali dei Comuni Beneficiari: I comuni eleggibili dovranno inviare alla Regione report annuali che documentino l’utilizzo dei fondi e i progressi dei progetti finanziati.</w:t>
            </w:r>
          </w:p>
          <w:p w14:paraId="3CE31401" w14:textId="77777777" w:rsidR="00B32BEF" w:rsidRPr="00B32BEF" w:rsidRDefault="00B32BEF" w:rsidP="00B32BEF">
            <w:pPr>
              <w:numPr>
                <w:ilvl w:val="0"/>
                <w:numId w:val="5"/>
              </w:numPr>
              <w:tabs>
                <w:tab w:val="left" w:pos="408"/>
              </w:tabs>
              <w:ind w:left="408" w:hanging="284"/>
              <w:rPr>
                <w:rFonts w:ascii="Garamond" w:eastAsiaTheme="minorHAnsi" w:hAnsi="Garamond" w:cstheme="minorBidi"/>
                <w:lang w:eastAsia="en-US"/>
              </w:rPr>
            </w:pPr>
            <w:r w:rsidRPr="00B32BEF">
              <w:rPr>
                <w:rFonts w:ascii="Garamond" w:eastAsiaTheme="minorHAnsi" w:hAnsi="Garamond" w:cstheme="minorBidi"/>
                <w:lang w:eastAsia="en-US"/>
              </w:rPr>
              <w:t>Sistema di Monitoraggio Demografico e Territoriale: La Regione terrà aggiornati i dati demografici e territoriali per verificare che i comuni mantengano i requisiti di eleggibilità.</w:t>
            </w:r>
          </w:p>
          <w:p w14:paraId="6E833A3C" w14:textId="77777777" w:rsidR="00B32BEF" w:rsidRPr="00B32BEF" w:rsidRDefault="00B32BEF" w:rsidP="00B32BEF">
            <w:pPr>
              <w:numPr>
                <w:ilvl w:val="0"/>
                <w:numId w:val="5"/>
              </w:numPr>
              <w:tabs>
                <w:tab w:val="left" w:pos="408"/>
              </w:tabs>
              <w:ind w:left="408" w:hanging="284"/>
              <w:rPr>
                <w:rFonts w:ascii="Garamond" w:eastAsiaTheme="minorHAnsi" w:hAnsi="Garamond" w:cstheme="minorBidi"/>
                <w:lang w:eastAsia="en-US"/>
              </w:rPr>
            </w:pPr>
            <w:r w:rsidRPr="00B32BEF">
              <w:rPr>
                <w:rFonts w:ascii="Garamond" w:eastAsiaTheme="minorHAnsi" w:hAnsi="Garamond" w:cstheme="minorBidi"/>
                <w:lang w:eastAsia="en-US"/>
              </w:rPr>
              <w:lastRenderedPageBreak/>
              <w:t>Valutazione Periodica dell’Impatto: Verranno condotte valutazioni periodiche per monitorare l’impatto economico e sociale dei progetti nelle aree montane, con verifiche di conformità e rispondenza agli obiettivi dell’intervento.</w:t>
            </w:r>
          </w:p>
          <w:p w14:paraId="3B5E01C3" w14:textId="77777777" w:rsidR="00B32BEF" w:rsidRPr="00B32BEF" w:rsidRDefault="00B32BEF" w:rsidP="00B32BEF">
            <w:pPr>
              <w:tabs>
                <w:tab w:val="left" w:pos="274"/>
              </w:tabs>
              <w:rPr>
                <w:rFonts w:ascii="Garamond" w:eastAsiaTheme="minorHAnsi" w:hAnsi="Garamond" w:cstheme="minorBidi"/>
                <w:lang w:eastAsia="en-US"/>
              </w:rPr>
            </w:pPr>
          </w:p>
          <w:p w14:paraId="20767A52" w14:textId="77777777" w:rsidR="00B32BEF" w:rsidRPr="00B32BEF" w:rsidRDefault="00B32BEF" w:rsidP="00B32BEF">
            <w:pPr>
              <w:numPr>
                <w:ilvl w:val="0"/>
                <w:numId w:val="3"/>
              </w:numPr>
              <w:tabs>
                <w:tab w:val="left" w:pos="274"/>
              </w:tabs>
              <w:ind w:left="0"/>
              <w:rPr>
                <w:rFonts w:ascii="Garamond" w:eastAsiaTheme="minorHAnsi" w:hAnsi="Garamond" w:cstheme="minorBidi"/>
                <w:b/>
                <w:lang w:eastAsia="en-US"/>
              </w:rPr>
            </w:pPr>
            <w:r w:rsidRPr="00B32BEF">
              <w:rPr>
                <w:rFonts w:ascii="Garamond" w:eastAsiaTheme="minorHAnsi" w:hAnsi="Garamond" w:cstheme="minorBidi"/>
                <w:b/>
                <w:lang w:eastAsia="en-US"/>
              </w:rPr>
              <w:t>Meccanismi previsti per la revisione dell’intervento regolatorio</w:t>
            </w:r>
          </w:p>
          <w:p w14:paraId="7C3F6584" w14:textId="77777777" w:rsidR="00B32BEF" w:rsidRPr="00B32BEF" w:rsidRDefault="00B32BEF" w:rsidP="00B32BEF">
            <w:pPr>
              <w:jc w:val="both"/>
              <w:rPr>
                <w:rFonts w:ascii="Garamond" w:eastAsiaTheme="minorHAnsi" w:hAnsi="Garamond" w:cstheme="minorBidi"/>
                <w:color w:val="FF0000"/>
                <w:lang w:eastAsia="en-US"/>
              </w:rPr>
            </w:pPr>
            <w:r w:rsidRPr="00B32BEF">
              <w:rPr>
                <w:rFonts w:ascii="Garamond" w:eastAsiaTheme="minorHAnsi" w:hAnsi="Garamond" w:cstheme="minorBidi"/>
                <w:b/>
                <w:bCs/>
                <w:lang w:eastAsia="en-US"/>
              </w:rPr>
              <w:t>Consultazione con i Comuni e le Comunità Montane</w:t>
            </w:r>
            <w:r w:rsidRPr="00B32BEF">
              <w:rPr>
                <w:rFonts w:ascii="Garamond" w:eastAsiaTheme="minorHAnsi" w:hAnsi="Garamond" w:cstheme="minorBidi"/>
                <w:lang w:eastAsia="en-US"/>
              </w:rPr>
              <w:t>: Prima di eventuali modifiche regolatorie, saranno consultati i rappresentanti dei comuni e delle comunità montane per raccogliere feedback e valutare le necessità territoriali emergenti.</w:t>
            </w:r>
          </w:p>
        </w:tc>
      </w:tr>
      <w:tr w:rsidR="00B32BEF" w:rsidRPr="00B32BEF" w14:paraId="08563661" w14:textId="77777777" w:rsidTr="00A619FF">
        <w:trPr>
          <w:trHeight w:val="1034"/>
        </w:trPr>
        <w:tc>
          <w:tcPr>
            <w:tcW w:w="2031" w:type="dxa"/>
            <w:tcBorders>
              <w:top w:val="single" w:sz="4" w:space="0" w:color="auto"/>
              <w:left w:val="single" w:sz="4" w:space="0" w:color="auto"/>
              <w:bottom w:val="single" w:sz="4" w:space="0" w:color="auto"/>
              <w:right w:val="single" w:sz="4" w:space="0" w:color="auto"/>
            </w:tcBorders>
            <w:vAlign w:val="center"/>
            <w:hideMark/>
          </w:tcPr>
          <w:p w14:paraId="087BD6DF" w14:textId="77777777" w:rsidR="00B32BEF" w:rsidRPr="00B32BEF" w:rsidRDefault="00B32BEF" w:rsidP="00B32BEF">
            <w:pPr>
              <w:rPr>
                <w:rFonts w:ascii="Garamond" w:eastAsiaTheme="minorHAnsi" w:hAnsi="Garamond" w:cstheme="minorBidi"/>
                <w:b/>
                <w:lang w:eastAsia="en-US"/>
              </w:rPr>
            </w:pPr>
            <w:r w:rsidRPr="00B32BEF">
              <w:rPr>
                <w:rFonts w:ascii="Garamond" w:eastAsiaTheme="minorHAnsi" w:hAnsi="Garamond" w:cstheme="minorBidi"/>
                <w:b/>
                <w:lang w:eastAsia="en-US"/>
              </w:rPr>
              <w:lastRenderedPageBreak/>
              <w:t>Sezione 8 - Rispetto dei livelli minimi di regolazione europea</w:t>
            </w:r>
          </w:p>
        </w:tc>
        <w:tc>
          <w:tcPr>
            <w:tcW w:w="7887" w:type="dxa"/>
            <w:tcBorders>
              <w:top w:val="single" w:sz="4" w:space="0" w:color="auto"/>
              <w:left w:val="single" w:sz="4" w:space="0" w:color="auto"/>
              <w:bottom w:val="single" w:sz="4" w:space="0" w:color="auto"/>
              <w:right w:val="single" w:sz="4" w:space="0" w:color="auto"/>
            </w:tcBorders>
            <w:vAlign w:val="center"/>
          </w:tcPr>
          <w:p w14:paraId="11EED406" w14:textId="77777777" w:rsidR="00B32BEF" w:rsidRPr="00B32BEF" w:rsidRDefault="00B32BEF" w:rsidP="00B32BEF">
            <w:pPr>
              <w:rPr>
                <w:rFonts w:ascii="Garamond" w:eastAsiaTheme="minorHAnsi" w:hAnsi="Garamond" w:cstheme="minorBidi"/>
                <w:lang w:eastAsia="en-US"/>
              </w:rPr>
            </w:pPr>
            <w:r w:rsidRPr="00B32BEF">
              <w:rPr>
                <w:rFonts w:ascii="Garamond" w:eastAsiaTheme="minorHAnsi" w:hAnsi="Garamond" w:cstheme="minorBidi"/>
                <w:lang w:eastAsia="en-US"/>
              </w:rPr>
              <w:t>L’intervento regolatorio rispetta i livelli minimi di regolazione europea.</w:t>
            </w:r>
          </w:p>
          <w:p w14:paraId="1248A7B3" w14:textId="77777777" w:rsidR="00B32BEF" w:rsidRPr="00B32BEF" w:rsidRDefault="00B32BEF" w:rsidP="00B32BEF">
            <w:pPr>
              <w:jc w:val="both"/>
              <w:rPr>
                <w:rFonts w:ascii="Garamond" w:eastAsiaTheme="minorHAnsi" w:hAnsi="Garamond" w:cstheme="minorBidi"/>
                <w:color w:val="FF0000"/>
                <w:lang w:eastAsia="en-US"/>
              </w:rPr>
            </w:pPr>
          </w:p>
        </w:tc>
      </w:tr>
    </w:tbl>
    <w:p w14:paraId="7DA8904F" w14:textId="77777777" w:rsidR="00B32BEF" w:rsidRDefault="00B32BEF" w:rsidP="00D95D11">
      <w:pPr>
        <w:pStyle w:val="Nessunaspaziatura"/>
        <w:rPr>
          <w:rFonts w:ascii="Times New Roman" w:hAnsi="Times New Roman"/>
        </w:rPr>
      </w:pPr>
    </w:p>
    <w:sectPr w:rsidR="00B32BEF">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New Roman (Corpo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7D111B"/>
    <w:multiLevelType w:val="hybridMultilevel"/>
    <w:tmpl w:val="B412B63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CA41EDA"/>
    <w:multiLevelType w:val="hybridMultilevel"/>
    <w:tmpl w:val="56C416EA"/>
    <w:lvl w:ilvl="0" w:tplc="78E462DE">
      <w:start w:val="14"/>
      <w:numFmt w:val="bullet"/>
      <w:lvlText w:val="-"/>
      <w:lvlJc w:val="left"/>
      <w:pPr>
        <w:ind w:left="720" w:hanging="360"/>
      </w:pPr>
      <w:rPr>
        <w:rFonts w:ascii="Goudy Old Style" w:eastAsia="Times New Roman" w:hAnsi="Goudy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CDC49CD"/>
    <w:multiLevelType w:val="hybridMultilevel"/>
    <w:tmpl w:val="6C2427DE"/>
    <w:lvl w:ilvl="0" w:tplc="646628A4">
      <w:start w:val="14"/>
      <w:numFmt w:val="bullet"/>
      <w:lvlText w:val="-"/>
      <w:lvlJc w:val="left"/>
      <w:pPr>
        <w:ind w:left="634" w:hanging="360"/>
      </w:pPr>
      <w:rPr>
        <w:rFonts w:ascii="Goudy Old Style" w:eastAsiaTheme="minorHAnsi" w:hAnsi="Goudy Old Style" w:cstheme="minorBidi" w:hint="default"/>
      </w:rPr>
    </w:lvl>
    <w:lvl w:ilvl="1" w:tplc="04100003" w:tentative="1">
      <w:start w:val="1"/>
      <w:numFmt w:val="bullet"/>
      <w:lvlText w:val="o"/>
      <w:lvlJc w:val="left"/>
      <w:pPr>
        <w:ind w:left="1354" w:hanging="360"/>
      </w:pPr>
      <w:rPr>
        <w:rFonts w:ascii="Courier New" w:hAnsi="Courier New" w:cs="Courier New" w:hint="default"/>
      </w:rPr>
    </w:lvl>
    <w:lvl w:ilvl="2" w:tplc="04100005" w:tentative="1">
      <w:start w:val="1"/>
      <w:numFmt w:val="bullet"/>
      <w:lvlText w:val=""/>
      <w:lvlJc w:val="left"/>
      <w:pPr>
        <w:ind w:left="2074" w:hanging="360"/>
      </w:pPr>
      <w:rPr>
        <w:rFonts w:ascii="Wingdings" w:hAnsi="Wingdings" w:hint="default"/>
      </w:rPr>
    </w:lvl>
    <w:lvl w:ilvl="3" w:tplc="04100001" w:tentative="1">
      <w:start w:val="1"/>
      <w:numFmt w:val="bullet"/>
      <w:lvlText w:val=""/>
      <w:lvlJc w:val="left"/>
      <w:pPr>
        <w:ind w:left="2794" w:hanging="360"/>
      </w:pPr>
      <w:rPr>
        <w:rFonts w:ascii="Symbol" w:hAnsi="Symbol" w:hint="default"/>
      </w:rPr>
    </w:lvl>
    <w:lvl w:ilvl="4" w:tplc="04100003" w:tentative="1">
      <w:start w:val="1"/>
      <w:numFmt w:val="bullet"/>
      <w:lvlText w:val="o"/>
      <w:lvlJc w:val="left"/>
      <w:pPr>
        <w:ind w:left="3514" w:hanging="360"/>
      </w:pPr>
      <w:rPr>
        <w:rFonts w:ascii="Courier New" w:hAnsi="Courier New" w:cs="Courier New" w:hint="default"/>
      </w:rPr>
    </w:lvl>
    <w:lvl w:ilvl="5" w:tplc="04100005" w:tentative="1">
      <w:start w:val="1"/>
      <w:numFmt w:val="bullet"/>
      <w:lvlText w:val=""/>
      <w:lvlJc w:val="left"/>
      <w:pPr>
        <w:ind w:left="4234" w:hanging="360"/>
      </w:pPr>
      <w:rPr>
        <w:rFonts w:ascii="Wingdings" w:hAnsi="Wingdings" w:hint="default"/>
      </w:rPr>
    </w:lvl>
    <w:lvl w:ilvl="6" w:tplc="04100001" w:tentative="1">
      <w:start w:val="1"/>
      <w:numFmt w:val="bullet"/>
      <w:lvlText w:val=""/>
      <w:lvlJc w:val="left"/>
      <w:pPr>
        <w:ind w:left="4954" w:hanging="360"/>
      </w:pPr>
      <w:rPr>
        <w:rFonts w:ascii="Symbol" w:hAnsi="Symbol" w:hint="default"/>
      </w:rPr>
    </w:lvl>
    <w:lvl w:ilvl="7" w:tplc="04100003" w:tentative="1">
      <w:start w:val="1"/>
      <w:numFmt w:val="bullet"/>
      <w:lvlText w:val="o"/>
      <w:lvlJc w:val="left"/>
      <w:pPr>
        <w:ind w:left="5674" w:hanging="360"/>
      </w:pPr>
      <w:rPr>
        <w:rFonts w:ascii="Courier New" w:hAnsi="Courier New" w:cs="Courier New" w:hint="default"/>
      </w:rPr>
    </w:lvl>
    <w:lvl w:ilvl="8" w:tplc="04100005" w:tentative="1">
      <w:start w:val="1"/>
      <w:numFmt w:val="bullet"/>
      <w:lvlText w:val=""/>
      <w:lvlJc w:val="left"/>
      <w:pPr>
        <w:ind w:left="6394" w:hanging="360"/>
      </w:pPr>
      <w:rPr>
        <w:rFonts w:ascii="Wingdings" w:hAnsi="Wingdings" w:hint="default"/>
      </w:rPr>
    </w:lvl>
  </w:abstractNum>
  <w:abstractNum w:abstractNumId="3" w15:restartNumberingAfterBreak="0">
    <w:nsid w:val="66AA5F5E"/>
    <w:multiLevelType w:val="hybridMultilevel"/>
    <w:tmpl w:val="5D96C34A"/>
    <w:lvl w:ilvl="0" w:tplc="04100017">
      <w:start w:val="1"/>
      <w:numFmt w:val="lowerLetter"/>
      <w:lvlText w:val="%1)"/>
      <w:lvlJc w:val="left"/>
      <w:pPr>
        <w:ind w:left="720" w:hanging="360"/>
      </w:pPr>
      <w:rPr>
        <w:rFonts w:hint="default"/>
      </w:rPr>
    </w:lvl>
    <w:lvl w:ilvl="1" w:tplc="6C021942">
      <w:numFmt w:val="bullet"/>
      <w:lvlText w:val="•"/>
      <w:lvlJc w:val="left"/>
      <w:pPr>
        <w:ind w:left="1440" w:hanging="360"/>
      </w:pPr>
      <w:rPr>
        <w:rFonts w:ascii="Times New Roman" w:eastAsiaTheme="minorHAnsi" w:hAnsi="Times New Roman" w:cs="Times New Roman"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09C57D1"/>
    <w:multiLevelType w:val="hybridMultilevel"/>
    <w:tmpl w:val="1E2038B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489517705">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30785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89766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6147378">
    <w:abstractNumId w:val="2"/>
  </w:num>
  <w:num w:numId="5" w16cid:durableId="409429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C47"/>
    <w:rsid w:val="00002252"/>
    <w:rsid w:val="00005711"/>
    <w:rsid w:val="00010513"/>
    <w:rsid w:val="00030F55"/>
    <w:rsid w:val="00032824"/>
    <w:rsid w:val="00034C69"/>
    <w:rsid w:val="00044ABF"/>
    <w:rsid w:val="00076D37"/>
    <w:rsid w:val="00080FC3"/>
    <w:rsid w:val="000834B1"/>
    <w:rsid w:val="000E05D3"/>
    <w:rsid w:val="000F1591"/>
    <w:rsid w:val="000F29B5"/>
    <w:rsid w:val="000F575A"/>
    <w:rsid w:val="00104989"/>
    <w:rsid w:val="00113050"/>
    <w:rsid w:val="00125DE2"/>
    <w:rsid w:val="0013215D"/>
    <w:rsid w:val="00143F12"/>
    <w:rsid w:val="001612EC"/>
    <w:rsid w:val="00162B7D"/>
    <w:rsid w:val="00165056"/>
    <w:rsid w:val="001650A5"/>
    <w:rsid w:val="001668A4"/>
    <w:rsid w:val="0017186C"/>
    <w:rsid w:val="00172145"/>
    <w:rsid w:val="00173C6E"/>
    <w:rsid w:val="00181C2C"/>
    <w:rsid w:val="0018571B"/>
    <w:rsid w:val="00193575"/>
    <w:rsid w:val="001B7170"/>
    <w:rsid w:val="001B7AC5"/>
    <w:rsid w:val="001C520D"/>
    <w:rsid w:val="001D1B32"/>
    <w:rsid w:val="001F7091"/>
    <w:rsid w:val="002046BF"/>
    <w:rsid w:val="002210C6"/>
    <w:rsid w:val="0022627F"/>
    <w:rsid w:val="002310E2"/>
    <w:rsid w:val="0023556F"/>
    <w:rsid w:val="00236C3F"/>
    <w:rsid w:val="00266ADE"/>
    <w:rsid w:val="0027773B"/>
    <w:rsid w:val="00280218"/>
    <w:rsid w:val="0028695B"/>
    <w:rsid w:val="0029245F"/>
    <w:rsid w:val="00294623"/>
    <w:rsid w:val="002966E5"/>
    <w:rsid w:val="002A4A13"/>
    <w:rsid w:val="002B248E"/>
    <w:rsid w:val="002B357C"/>
    <w:rsid w:val="002C19BD"/>
    <w:rsid w:val="002F280E"/>
    <w:rsid w:val="00300C47"/>
    <w:rsid w:val="0030214E"/>
    <w:rsid w:val="003029E1"/>
    <w:rsid w:val="0031492A"/>
    <w:rsid w:val="0033693C"/>
    <w:rsid w:val="0034605E"/>
    <w:rsid w:val="0034623A"/>
    <w:rsid w:val="0035527B"/>
    <w:rsid w:val="00361464"/>
    <w:rsid w:val="0039505E"/>
    <w:rsid w:val="003A04B2"/>
    <w:rsid w:val="003A5B7D"/>
    <w:rsid w:val="003B4669"/>
    <w:rsid w:val="003B6143"/>
    <w:rsid w:val="003C083A"/>
    <w:rsid w:val="003E166B"/>
    <w:rsid w:val="0040692C"/>
    <w:rsid w:val="00410897"/>
    <w:rsid w:val="00410BD7"/>
    <w:rsid w:val="00415DB8"/>
    <w:rsid w:val="00435907"/>
    <w:rsid w:val="00447C82"/>
    <w:rsid w:val="00473C55"/>
    <w:rsid w:val="00474A61"/>
    <w:rsid w:val="004771E6"/>
    <w:rsid w:val="00482FFC"/>
    <w:rsid w:val="004873F0"/>
    <w:rsid w:val="004A0DF0"/>
    <w:rsid w:val="004A2013"/>
    <w:rsid w:val="004B472B"/>
    <w:rsid w:val="004D2F54"/>
    <w:rsid w:val="004F0AE9"/>
    <w:rsid w:val="004F188F"/>
    <w:rsid w:val="004F505F"/>
    <w:rsid w:val="004F6705"/>
    <w:rsid w:val="004F78FC"/>
    <w:rsid w:val="005073B0"/>
    <w:rsid w:val="005115B6"/>
    <w:rsid w:val="00525234"/>
    <w:rsid w:val="00532778"/>
    <w:rsid w:val="00532A7B"/>
    <w:rsid w:val="00534B8D"/>
    <w:rsid w:val="0056072D"/>
    <w:rsid w:val="00562C86"/>
    <w:rsid w:val="00567F00"/>
    <w:rsid w:val="00570E5B"/>
    <w:rsid w:val="0058523D"/>
    <w:rsid w:val="00591EA2"/>
    <w:rsid w:val="005B02C4"/>
    <w:rsid w:val="005C3976"/>
    <w:rsid w:val="005D40C8"/>
    <w:rsid w:val="005D739F"/>
    <w:rsid w:val="005E6C24"/>
    <w:rsid w:val="005F4E30"/>
    <w:rsid w:val="005F6C7E"/>
    <w:rsid w:val="005F707D"/>
    <w:rsid w:val="00612088"/>
    <w:rsid w:val="0063519B"/>
    <w:rsid w:val="00641EE5"/>
    <w:rsid w:val="00646E30"/>
    <w:rsid w:val="006523F1"/>
    <w:rsid w:val="006536D2"/>
    <w:rsid w:val="00663061"/>
    <w:rsid w:val="00664A3C"/>
    <w:rsid w:val="00676873"/>
    <w:rsid w:val="0068012A"/>
    <w:rsid w:val="00686112"/>
    <w:rsid w:val="0069126E"/>
    <w:rsid w:val="00694D45"/>
    <w:rsid w:val="006A63C2"/>
    <w:rsid w:val="006A7102"/>
    <w:rsid w:val="006C208C"/>
    <w:rsid w:val="006D2EE7"/>
    <w:rsid w:val="006E2F02"/>
    <w:rsid w:val="006E369C"/>
    <w:rsid w:val="006E403B"/>
    <w:rsid w:val="006E7EF0"/>
    <w:rsid w:val="006F324B"/>
    <w:rsid w:val="006F6C47"/>
    <w:rsid w:val="0073203D"/>
    <w:rsid w:val="00737DF0"/>
    <w:rsid w:val="00742ED9"/>
    <w:rsid w:val="007734B0"/>
    <w:rsid w:val="00784BBF"/>
    <w:rsid w:val="00796D56"/>
    <w:rsid w:val="007A250C"/>
    <w:rsid w:val="007E69B7"/>
    <w:rsid w:val="007F1F9B"/>
    <w:rsid w:val="00815EEE"/>
    <w:rsid w:val="00821FB2"/>
    <w:rsid w:val="00840229"/>
    <w:rsid w:val="00850348"/>
    <w:rsid w:val="00853B48"/>
    <w:rsid w:val="0087066C"/>
    <w:rsid w:val="0088725D"/>
    <w:rsid w:val="008946CD"/>
    <w:rsid w:val="008A52A7"/>
    <w:rsid w:val="008A790A"/>
    <w:rsid w:val="008C378F"/>
    <w:rsid w:val="008D5EC9"/>
    <w:rsid w:val="008E133C"/>
    <w:rsid w:val="008E36BF"/>
    <w:rsid w:val="008E464D"/>
    <w:rsid w:val="008F26C4"/>
    <w:rsid w:val="0091611E"/>
    <w:rsid w:val="00931234"/>
    <w:rsid w:val="009313D7"/>
    <w:rsid w:val="009366A9"/>
    <w:rsid w:val="00936C52"/>
    <w:rsid w:val="00936FF5"/>
    <w:rsid w:val="009516F5"/>
    <w:rsid w:val="00955A61"/>
    <w:rsid w:val="00957A73"/>
    <w:rsid w:val="00960718"/>
    <w:rsid w:val="00960ECE"/>
    <w:rsid w:val="00962237"/>
    <w:rsid w:val="0098087C"/>
    <w:rsid w:val="00990A16"/>
    <w:rsid w:val="009971ED"/>
    <w:rsid w:val="009D1718"/>
    <w:rsid w:val="009E0E77"/>
    <w:rsid w:val="00A11BBF"/>
    <w:rsid w:val="00A47616"/>
    <w:rsid w:val="00A51E04"/>
    <w:rsid w:val="00A53F76"/>
    <w:rsid w:val="00A5767E"/>
    <w:rsid w:val="00A62579"/>
    <w:rsid w:val="00AB1018"/>
    <w:rsid w:val="00AB62FA"/>
    <w:rsid w:val="00AD3C01"/>
    <w:rsid w:val="00AE1749"/>
    <w:rsid w:val="00AE3A88"/>
    <w:rsid w:val="00AF4C56"/>
    <w:rsid w:val="00B17C42"/>
    <w:rsid w:val="00B214E4"/>
    <w:rsid w:val="00B25A3B"/>
    <w:rsid w:val="00B32BEF"/>
    <w:rsid w:val="00B37454"/>
    <w:rsid w:val="00B50405"/>
    <w:rsid w:val="00B922AA"/>
    <w:rsid w:val="00BA1F12"/>
    <w:rsid w:val="00BD523C"/>
    <w:rsid w:val="00BD5B25"/>
    <w:rsid w:val="00BD5FE9"/>
    <w:rsid w:val="00BE5329"/>
    <w:rsid w:val="00BE6C85"/>
    <w:rsid w:val="00C156DC"/>
    <w:rsid w:val="00C53F0C"/>
    <w:rsid w:val="00C632E4"/>
    <w:rsid w:val="00C7131A"/>
    <w:rsid w:val="00C94CC2"/>
    <w:rsid w:val="00CB0CC5"/>
    <w:rsid w:val="00CC02DB"/>
    <w:rsid w:val="00CC18EA"/>
    <w:rsid w:val="00CC359E"/>
    <w:rsid w:val="00CD2E92"/>
    <w:rsid w:val="00CE18AD"/>
    <w:rsid w:val="00CE4B6F"/>
    <w:rsid w:val="00D008C1"/>
    <w:rsid w:val="00D239CA"/>
    <w:rsid w:val="00D35718"/>
    <w:rsid w:val="00D42CE3"/>
    <w:rsid w:val="00D45559"/>
    <w:rsid w:val="00D46929"/>
    <w:rsid w:val="00D60C16"/>
    <w:rsid w:val="00D67DED"/>
    <w:rsid w:val="00D756A5"/>
    <w:rsid w:val="00D77209"/>
    <w:rsid w:val="00D95D11"/>
    <w:rsid w:val="00DB4C88"/>
    <w:rsid w:val="00DB52CF"/>
    <w:rsid w:val="00DC7978"/>
    <w:rsid w:val="00DD08DE"/>
    <w:rsid w:val="00DD1F97"/>
    <w:rsid w:val="00DE5158"/>
    <w:rsid w:val="00DF486A"/>
    <w:rsid w:val="00DF7CD5"/>
    <w:rsid w:val="00E11636"/>
    <w:rsid w:val="00E13CAA"/>
    <w:rsid w:val="00E16B76"/>
    <w:rsid w:val="00E2028E"/>
    <w:rsid w:val="00E22873"/>
    <w:rsid w:val="00E24850"/>
    <w:rsid w:val="00E24ADE"/>
    <w:rsid w:val="00E25A60"/>
    <w:rsid w:val="00E2682E"/>
    <w:rsid w:val="00E548ED"/>
    <w:rsid w:val="00E775F9"/>
    <w:rsid w:val="00EA4E8D"/>
    <w:rsid w:val="00EA631F"/>
    <w:rsid w:val="00ED22F3"/>
    <w:rsid w:val="00ED472E"/>
    <w:rsid w:val="00EE00D5"/>
    <w:rsid w:val="00EE550A"/>
    <w:rsid w:val="00EF7E90"/>
    <w:rsid w:val="00F054DB"/>
    <w:rsid w:val="00F05894"/>
    <w:rsid w:val="00F26AEA"/>
    <w:rsid w:val="00F34C9D"/>
    <w:rsid w:val="00F57654"/>
    <w:rsid w:val="00F6601A"/>
    <w:rsid w:val="00F66AB6"/>
    <w:rsid w:val="00F90E0D"/>
    <w:rsid w:val="00FA01E4"/>
    <w:rsid w:val="00FA3862"/>
    <w:rsid w:val="00FA5C0B"/>
    <w:rsid w:val="00FA6518"/>
    <w:rsid w:val="00FA67E2"/>
    <w:rsid w:val="00FB511D"/>
    <w:rsid w:val="00FD0A6A"/>
    <w:rsid w:val="00FE1B92"/>
    <w:rsid w:val="00FE2448"/>
    <w:rsid w:val="00FE69D7"/>
    <w:rsid w:val="00FF2F7D"/>
    <w:rsid w:val="00FF5361"/>
    <w:rsid w:val="00FF70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9931"/>
  <w15:chartTrackingRefBased/>
  <w15:docId w15:val="{2A3D22A6-9A09-4A3A-98B5-D4AE2076E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F6C47"/>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2966E5"/>
    <w:pPr>
      <w:spacing w:after="135"/>
    </w:pPr>
  </w:style>
  <w:style w:type="character" w:styleId="Collegamentoipertestuale">
    <w:name w:val="Hyperlink"/>
    <w:basedOn w:val="Carpredefinitoparagrafo"/>
    <w:uiPriority w:val="99"/>
    <w:unhideWhenUsed/>
    <w:rsid w:val="005B02C4"/>
    <w:rPr>
      <w:color w:val="0563C1" w:themeColor="hyperlink"/>
      <w:u w:val="single"/>
    </w:rPr>
  </w:style>
  <w:style w:type="paragraph" w:styleId="Paragrafoelenco">
    <w:name w:val="List Paragraph"/>
    <w:basedOn w:val="Normale"/>
    <w:uiPriority w:val="34"/>
    <w:qFormat/>
    <w:rsid w:val="00B922AA"/>
    <w:pPr>
      <w:ind w:left="720"/>
      <w:contextualSpacing/>
    </w:pPr>
    <w:rPr>
      <w:rFonts w:ascii="Calibri" w:eastAsia="Calibri" w:hAnsi="Calibri" w:cs="Calibri"/>
      <w:sz w:val="20"/>
      <w:szCs w:val="20"/>
    </w:rPr>
  </w:style>
  <w:style w:type="character" w:styleId="Titolodellibro">
    <w:name w:val="Book Title"/>
    <w:basedOn w:val="Carpredefinitoparagrafo"/>
    <w:uiPriority w:val="33"/>
    <w:qFormat/>
    <w:rsid w:val="00B922AA"/>
    <w:rPr>
      <w:rFonts w:ascii="Times New Roman" w:hAnsi="Times New Roman" w:cs="Times New Roman" w:hint="default"/>
      <w:b/>
      <w:bCs w:val="0"/>
      <w:i/>
      <w:iCs w:val="0"/>
      <w:spacing w:val="5"/>
    </w:rPr>
  </w:style>
  <w:style w:type="table" w:styleId="Grigliatabella">
    <w:name w:val="Table Grid"/>
    <w:basedOn w:val="Tabellanormale"/>
    <w:uiPriority w:val="39"/>
    <w:rsid w:val="00B922A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rmale">
    <w:name w:val="Plain Text"/>
    <w:basedOn w:val="Normale"/>
    <w:link w:val="TestonormaleCarattere"/>
    <w:uiPriority w:val="99"/>
    <w:semiHidden/>
    <w:unhideWhenUsed/>
    <w:rsid w:val="006E403B"/>
    <w:rPr>
      <w:rFonts w:ascii="Calibri" w:hAnsi="Calibri" w:cstheme="minorBidi"/>
      <w:kern w:val="2"/>
      <w:sz w:val="22"/>
      <w:szCs w:val="21"/>
      <w:lang w:eastAsia="en-US"/>
      <w14:ligatures w14:val="standardContextual"/>
    </w:rPr>
  </w:style>
  <w:style w:type="character" w:customStyle="1" w:styleId="TestonormaleCarattere">
    <w:name w:val="Testo normale Carattere"/>
    <w:basedOn w:val="Carpredefinitoparagrafo"/>
    <w:link w:val="Testonormale"/>
    <w:uiPriority w:val="99"/>
    <w:semiHidden/>
    <w:rsid w:val="006E403B"/>
    <w:rPr>
      <w:rFonts w:ascii="Calibri" w:eastAsia="Times New Roman" w:hAnsi="Calibri"/>
      <w:kern w:val="2"/>
      <w:szCs w:val="21"/>
      <w14:ligatures w14:val="standardContextual"/>
    </w:rPr>
  </w:style>
  <w:style w:type="paragraph" w:styleId="Nessunaspaziatura">
    <w:name w:val="No Spacing"/>
    <w:uiPriority w:val="1"/>
    <w:qFormat/>
    <w:rsid w:val="00D95D1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425988">
      <w:bodyDiv w:val="1"/>
      <w:marLeft w:val="0"/>
      <w:marRight w:val="0"/>
      <w:marTop w:val="0"/>
      <w:marBottom w:val="0"/>
      <w:divBdr>
        <w:top w:val="none" w:sz="0" w:space="0" w:color="auto"/>
        <w:left w:val="none" w:sz="0" w:space="0" w:color="auto"/>
        <w:bottom w:val="none" w:sz="0" w:space="0" w:color="auto"/>
        <w:right w:val="none" w:sz="0" w:space="0" w:color="auto"/>
      </w:divBdr>
    </w:div>
    <w:div w:id="420490098">
      <w:bodyDiv w:val="1"/>
      <w:marLeft w:val="0"/>
      <w:marRight w:val="0"/>
      <w:marTop w:val="0"/>
      <w:marBottom w:val="0"/>
      <w:divBdr>
        <w:top w:val="none" w:sz="0" w:space="0" w:color="auto"/>
        <w:left w:val="none" w:sz="0" w:space="0" w:color="auto"/>
        <w:bottom w:val="none" w:sz="0" w:space="0" w:color="auto"/>
        <w:right w:val="none" w:sz="0" w:space="0" w:color="auto"/>
      </w:divBdr>
    </w:div>
    <w:div w:id="488640589">
      <w:bodyDiv w:val="1"/>
      <w:marLeft w:val="0"/>
      <w:marRight w:val="0"/>
      <w:marTop w:val="0"/>
      <w:marBottom w:val="0"/>
      <w:divBdr>
        <w:top w:val="none" w:sz="0" w:space="0" w:color="auto"/>
        <w:left w:val="none" w:sz="0" w:space="0" w:color="auto"/>
        <w:bottom w:val="none" w:sz="0" w:space="0" w:color="auto"/>
        <w:right w:val="none" w:sz="0" w:space="0" w:color="auto"/>
      </w:divBdr>
    </w:div>
    <w:div w:id="633218391">
      <w:bodyDiv w:val="1"/>
      <w:marLeft w:val="0"/>
      <w:marRight w:val="0"/>
      <w:marTop w:val="0"/>
      <w:marBottom w:val="0"/>
      <w:divBdr>
        <w:top w:val="none" w:sz="0" w:space="0" w:color="auto"/>
        <w:left w:val="none" w:sz="0" w:space="0" w:color="auto"/>
        <w:bottom w:val="none" w:sz="0" w:space="0" w:color="auto"/>
        <w:right w:val="none" w:sz="0" w:space="0" w:color="auto"/>
      </w:divBdr>
    </w:div>
    <w:div w:id="848641419">
      <w:bodyDiv w:val="1"/>
      <w:marLeft w:val="0"/>
      <w:marRight w:val="0"/>
      <w:marTop w:val="0"/>
      <w:marBottom w:val="0"/>
      <w:divBdr>
        <w:top w:val="none" w:sz="0" w:space="0" w:color="auto"/>
        <w:left w:val="none" w:sz="0" w:space="0" w:color="auto"/>
        <w:bottom w:val="none" w:sz="0" w:space="0" w:color="auto"/>
        <w:right w:val="none" w:sz="0" w:space="0" w:color="auto"/>
      </w:divBdr>
    </w:div>
    <w:div w:id="1397973496">
      <w:bodyDiv w:val="1"/>
      <w:marLeft w:val="0"/>
      <w:marRight w:val="0"/>
      <w:marTop w:val="0"/>
      <w:marBottom w:val="0"/>
      <w:divBdr>
        <w:top w:val="none" w:sz="0" w:space="0" w:color="auto"/>
        <w:left w:val="none" w:sz="0" w:space="0" w:color="auto"/>
        <w:bottom w:val="none" w:sz="0" w:space="0" w:color="auto"/>
        <w:right w:val="none" w:sz="0" w:space="0" w:color="auto"/>
      </w:divBdr>
    </w:div>
    <w:div w:id="173653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44ed560-03ba-409d-840a-22900e58493e}" enabled="0" method="" siteId="{c44ed560-03ba-409d-840a-22900e58493e}" removed="1"/>
</clbl:labelList>
</file>

<file path=docProps/app.xml><?xml version="1.0" encoding="utf-8"?>
<Properties xmlns="http://schemas.openxmlformats.org/officeDocument/2006/extended-properties" xmlns:vt="http://schemas.openxmlformats.org/officeDocument/2006/docPropsVTypes">
  <Template>Normal</Template>
  <TotalTime>4</TotalTime>
  <Pages>5</Pages>
  <Words>1671</Words>
  <Characters>9527</Characters>
  <Application>Microsoft Office Word</Application>
  <DocSecurity>0</DocSecurity>
  <Lines>79</Lines>
  <Paragraphs>22</Paragraphs>
  <ScaleCrop>false</ScaleCrop>
  <HeadingPairs>
    <vt:vector size="2" baseType="variant">
      <vt:variant>
        <vt:lpstr>Titolo</vt:lpstr>
      </vt:variant>
      <vt:variant>
        <vt:i4>1</vt:i4>
      </vt:variant>
    </vt:vector>
  </HeadingPairs>
  <TitlesOfParts>
    <vt:vector size="1" baseType="lpstr">
      <vt:lpstr/>
    </vt:vector>
  </TitlesOfParts>
  <Company>Consiglio Regionale della Campania</Company>
  <LinksUpToDate>false</LinksUpToDate>
  <CharactersWithSpaces>11176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Borrelli</dc:creator>
  <cp:keywords/>
  <dc:description/>
  <cp:lastModifiedBy>Borrelli Antonio</cp:lastModifiedBy>
  <cp:revision>5</cp:revision>
  <cp:lastPrinted>2024-10-04T09:24:00Z</cp:lastPrinted>
  <dcterms:created xsi:type="dcterms:W3CDTF">2024-11-07T10:11:00Z</dcterms:created>
  <dcterms:modified xsi:type="dcterms:W3CDTF">2024-11-07T11:49:00Z</dcterms:modified>
</cp:coreProperties>
</file>