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E7C9D" w14:textId="77777777" w:rsidR="00EF32A8" w:rsidRPr="00EC525E" w:rsidRDefault="00EF32A8" w:rsidP="003A5A9B">
      <w:pPr>
        <w:spacing w:after="60" w:line="276" w:lineRule="auto"/>
        <w:jc w:val="center"/>
        <w:rPr>
          <w:rFonts w:eastAsia="Century Schoolbook"/>
          <w:smallCaps/>
        </w:rPr>
      </w:pPr>
    </w:p>
    <w:p w14:paraId="7050E2C2" w14:textId="77777777" w:rsidR="00BE3A9B" w:rsidRPr="00EC525E" w:rsidRDefault="00BE3A9B" w:rsidP="003A5A9B">
      <w:pPr>
        <w:spacing w:after="60" w:line="276" w:lineRule="auto"/>
        <w:jc w:val="center"/>
        <w:rPr>
          <w:rFonts w:eastAsia="Century Schoolbook"/>
          <w:smallCaps/>
        </w:rPr>
      </w:pPr>
    </w:p>
    <w:p w14:paraId="3C20A4D7" w14:textId="77777777" w:rsidR="00BE3A9B" w:rsidRPr="00EC525E" w:rsidRDefault="00BE3A9B" w:rsidP="003A5A9B">
      <w:pPr>
        <w:spacing w:after="60" w:line="276" w:lineRule="auto"/>
        <w:jc w:val="center"/>
        <w:rPr>
          <w:rFonts w:eastAsia="Century Schoolbook"/>
          <w:smallCaps/>
        </w:rPr>
      </w:pPr>
    </w:p>
    <w:p w14:paraId="524D0ECE" w14:textId="77777777" w:rsidR="00BE3A9B" w:rsidRPr="00EC525E" w:rsidRDefault="00BE3A9B" w:rsidP="003A5A9B">
      <w:pPr>
        <w:spacing w:after="60" w:line="276" w:lineRule="auto"/>
        <w:jc w:val="center"/>
        <w:rPr>
          <w:rFonts w:eastAsia="Century Schoolbook"/>
          <w:smallCaps/>
        </w:rPr>
      </w:pPr>
    </w:p>
    <w:p w14:paraId="6D761A44" w14:textId="77777777" w:rsidR="00BE3A9B" w:rsidRPr="00EC525E" w:rsidRDefault="00BE3A9B" w:rsidP="003A5A9B">
      <w:pPr>
        <w:spacing w:after="60" w:line="276" w:lineRule="auto"/>
        <w:jc w:val="center"/>
        <w:rPr>
          <w:rFonts w:eastAsia="Century Schoolbook"/>
          <w:smallCaps/>
        </w:rPr>
      </w:pPr>
    </w:p>
    <w:p w14:paraId="416F805B" w14:textId="77777777" w:rsidR="00EF32A8" w:rsidRPr="00EC525E" w:rsidRDefault="00AA77FF" w:rsidP="003A5A9B">
      <w:pPr>
        <w:spacing w:after="60" w:line="276" w:lineRule="auto"/>
        <w:jc w:val="center"/>
        <w:rPr>
          <w:rFonts w:eastAsia="Century Schoolbook"/>
          <w:smallCaps/>
        </w:rPr>
      </w:pPr>
      <w:r w:rsidRPr="00EC525E">
        <w:rPr>
          <w:rFonts w:eastAsia="Century Schoolbook"/>
          <w:smallCaps/>
        </w:rPr>
        <w:t>Proposta di Legge</w:t>
      </w:r>
    </w:p>
    <w:p w14:paraId="6D9BFD7F" w14:textId="77777777" w:rsidR="00EF32A8" w:rsidRPr="00EC525E" w:rsidRDefault="00EF32A8" w:rsidP="003A5A9B">
      <w:pPr>
        <w:spacing w:after="60" w:line="276" w:lineRule="auto"/>
        <w:jc w:val="center"/>
        <w:rPr>
          <w:rFonts w:eastAsia="Century Schoolbook"/>
        </w:rPr>
      </w:pPr>
    </w:p>
    <w:p w14:paraId="3806D975" w14:textId="09BC4767" w:rsidR="000A7BA9" w:rsidRPr="00AE5C5C" w:rsidRDefault="005C21E3" w:rsidP="003A5A9B">
      <w:pPr>
        <w:pStyle w:val="Corpotesto"/>
      </w:pPr>
      <w:r w:rsidRPr="00AE5C5C">
        <w:t>Disposizioni per la prevenzione, il contrasto e la risoluzione dei fenomeni di sovraindebitamento</w:t>
      </w:r>
    </w:p>
    <w:p w14:paraId="40AF307C" w14:textId="77777777" w:rsidR="005C21E3" w:rsidRPr="00EC525E" w:rsidRDefault="005C21E3" w:rsidP="003A5A9B">
      <w:pPr>
        <w:spacing w:after="60" w:line="276" w:lineRule="auto"/>
        <w:jc w:val="center"/>
        <w:rPr>
          <w:rFonts w:eastAsia="Century Schoolbook"/>
        </w:rPr>
      </w:pPr>
    </w:p>
    <w:p w14:paraId="10C1DF35" w14:textId="025B1B49" w:rsidR="00EF32A8" w:rsidRPr="00EC525E" w:rsidRDefault="00AA77FF" w:rsidP="003A5A9B">
      <w:pPr>
        <w:spacing w:after="60" w:line="276" w:lineRule="auto"/>
        <w:jc w:val="center"/>
        <w:rPr>
          <w:rFonts w:eastAsia="Century Schoolbook"/>
        </w:rPr>
      </w:pPr>
      <w:r w:rsidRPr="00EC525E">
        <w:rPr>
          <w:rFonts w:eastAsia="Century Schoolbook"/>
        </w:rPr>
        <w:t>A iniziativa de</w:t>
      </w:r>
      <w:r w:rsidR="00835F0F" w:rsidRPr="00EC525E">
        <w:rPr>
          <w:rFonts w:eastAsia="Century Schoolbook"/>
        </w:rPr>
        <w:t>i</w:t>
      </w:r>
      <w:r w:rsidRPr="00EC525E">
        <w:rPr>
          <w:rFonts w:eastAsia="Century Schoolbook"/>
        </w:rPr>
        <w:t xml:space="preserve"> Consiglier</w:t>
      </w:r>
      <w:r w:rsidR="00835F0F" w:rsidRPr="00EC525E">
        <w:rPr>
          <w:rFonts w:eastAsia="Century Schoolbook"/>
        </w:rPr>
        <w:t>i</w:t>
      </w:r>
    </w:p>
    <w:p w14:paraId="3510082B" w14:textId="1A9A9DD5" w:rsidR="000A7BA9" w:rsidRPr="00EC525E" w:rsidRDefault="000A7BA9" w:rsidP="003A5A9B">
      <w:pPr>
        <w:spacing w:after="60" w:line="276" w:lineRule="auto"/>
        <w:jc w:val="center"/>
        <w:rPr>
          <w:rFonts w:eastAsia="Century Schoolbook"/>
        </w:rPr>
      </w:pPr>
      <w:r w:rsidRPr="00EC525E">
        <w:rPr>
          <w:rFonts w:eastAsia="Century Schoolbook"/>
        </w:rPr>
        <w:t xml:space="preserve">Gennaro </w:t>
      </w:r>
      <w:proofErr w:type="spellStart"/>
      <w:r w:rsidRPr="00EC525E">
        <w:rPr>
          <w:rFonts w:eastAsia="Century Schoolbook"/>
        </w:rPr>
        <w:t>Saiello</w:t>
      </w:r>
      <w:proofErr w:type="spellEnd"/>
    </w:p>
    <w:p w14:paraId="2BC18C18" w14:textId="1967901B" w:rsidR="00BE3D3D" w:rsidRPr="00EC525E" w:rsidRDefault="00BE3D3D" w:rsidP="003A5A9B">
      <w:pPr>
        <w:spacing w:after="60" w:line="276" w:lineRule="auto"/>
        <w:jc w:val="center"/>
        <w:rPr>
          <w:rFonts w:eastAsia="Century Schoolbook"/>
        </w:rPr>
      </w:pPr>
      <w:r w:rsidRPr="00EC525E">
        <w:rPr>
          <w:rFonts w:eastAsia="Century Schoolbook"/>
        </w:rPr>
        <w:t>Michele Cammarano</w:t>
      </w:r>
    </w:p>
    <w:p w14:paraId="61B49940" w14:textId="1C1B4B1C" w:rsidR="00053F54" w:rsidRPr="00EC525E" w:rsidRDefault="00835F0F" w:rsidP="003A5A9B">
      <w:pPr>
        <w:spacing w:after="60" w:line="276" w:lineRule="auto"/>
        <w:jc w:val="center"/>
        <w:rPr>
          <w:rFonts w:eastAsia="Century Schoolbook"/>
        </w:rPr>
      </w:pPr>
      <w:r w:rsidRPr="00EC525E">
        <w:rPr>
          <w:rFonts w:eastAsia="Century Schoolbook"/>
        </w:rPr>
        <w:t>Vincenzo Ciampi</w:t>
      </w:r>
    </w:p>
    <w:p w14:paraId="372D3F43" w14:textId="77777777" w:rsidR="006B39A4" w:rsidRPr="00EC525E" w:rsidRDefault="006B39A4" w:rsidP="003A5A9B">
      <w:pPr>
        <w:spacing w:after="60" w:line="276" w:lineRule="auto"/>
        <w:jc w:val="center"/>
        <w:rPr>
          <w:rFonts w:eastAsia="Century Schoolbook"/>
        </w:rPr>
      </w:pPr>
    </w:p>
    <w:p w14:paraId="12770AB3" w14:textId="77777777" w:rsidR="006B39A4" w:rsidRPr="00EC525E" w:rsidRDefault="006B39A4" w:rsidP="003A5A9B">
      <w:pPr>
        <w:spacing w:after="60" w:line="276" w:lineRule="auto"/>
        <w:jc w:val="center"/>
        <w:rPr>
          <w:rFonts w:eastAsia="Century Schoolbook"/>
        </w:rPr>
      </w:pPr>
    </w:p>
    <w:p w14:paraId="2CA080E7" w14:textId="77777777" w:rsidR="006B39A4" w:rsidRPr="00EC525E" w:rsidRDefault="006B39A4" w:rsidP="003A5A9B">
      <w:pPr>
        <w:spacing w:after="60" w:line="276" w:lineRule="auto"/>
        <w:jc w:val="center"/>
        <w:rPr>
          <w:rFonts w:eastAsia="Century Schoolbook"/>
        </w:rPr>
      </w:pPr>
    </w:p>
    <w:p w14:paraId="31560FA2" w14:textId="77777777" w:rsidR="006B39A4" w:rsidRPr="00EC525E" w:rsidRDefault="006B39A4" w:rsidP="003A5A9B">
      <w:pPr>
        <w:spacing w:after="60" w:line="276" w:lineRule="auto"/>
        <w:jc w:val="center"/>
        <w:rPr>
          <w:smallCaps/>
        </w:rPr>
      </w:pPr>
      <w:r w:rsidRPr="00EC525E">
        <w:rPr>
          <w:smallCaps/>
        </w:rPr>
        <w:t>Scheda AIR</w:t>
      </w:r>
    </w:p>
    <w:p w14:paraId="6D3CB9F3" w14:textId="363822AE" w:rsidR="000F57AE" w:rsidRPr="00EC525E" w:rsidRDefault="006B39A4" w:rsidP="003A5A9B">
      <w:pPr>
        <w:spacing w:after="60" w:line="276" w:lineRule="auto"/>
        <w:jc w:val="center"/>
        <w:rPr>
          <w:smallCaps/>
        </w:rPr>
      </w:pPr>
      <w:r w:rsidRPr="00EC525E">
        <w:rPr>
          <w:smallCaps/>
        </w:rPr>
        <w:t>Analisi di Impatto della Regolamentazione</w:t>
      </w:r>
    </w:p>
    <w:p w14:paraId="229736DE" w14:textId="77777777" w:rsidR="000F57AE" w:rsidRPr="00EC525E" w:rsidRDefault="000F57AE" w:rsidP="003A5A9B">
      <w:pPr>
        <w:spacing w:after="60" w:line="276" w:lineRule="auto"/>
        <w:rPr>
          <w:smallCaps/>
        </w:rPr>
      </w:pPr>
      <w:r w:rsidRPr="00EC525E">
        <w:rPr>
          <w:smallCaps/>
        </w:rPr>
        <w:br w:type="page"/>
      </w:r>
    </w:p>
    <w:p w14:paraId="65BD9CE0" w14:textId="77777777" w:rsidR="006B39A4" w:rsidRPr="00EC525E" w:rsidRDefault="006B39A4" w:rsidP="003A5A9B">
      <w:pPr>
        <w:spacing w:after="60" w:line="276" w:lineRule="auto"/>
        <w:rPr>
          <w:smallCaps/>
        </w:rPr>
        <w:sectPr w:rsidR="006B39A4" w:rsidRPr="00EC525E" w:rsidSect="00BE3A9B">
          <w:headerReference w:type="default" r:id="rId9"/>
          <w:footerReference w:type="default" r:id="rId10"/>
          <w:headerReference w:type="first" r:id="rId11"/>
          <w:pgSz w:w="11906" w:h="16838" w:code="9"/>
          <w:pgMar w:top="1418" w:right="1134" w:bottom="1134" w:left="1134" w:header="709" w:footer="709" w:gutter="0"/>
          <w:pgNumType w:start="0"/>
          <w:cols w:space="720"/>
          <w:titlePg/>
        </w:sectPr>
      </w:pPr>
    </w:p>
    <w:tbl>
      <w:tblPr>
        <w:tblStyle w:val="Grigliatabella1"/>
        <w:tblW w:w="5000" w:type="pct"/>
        <w:jc w:val="center"/>
        <w:tblCellMar>
          <w:top w:w="57" w:type="dxa"/>
          <w:bottom w:w="57" w:type="dxa"/>
        </w:tblCellMar>
        <w:tblLook w:val="04A0" w:firstRow="1" w:lastRow="0" w:firstColumn="1" w:lastColumn="0" w:noHBand="0" w:noVBand="1"/>
      </w:tblPr>
      <w:tblGrid>
        <w:gridCol w:w="2688"/>
        <w:gridCol w:w="6940"/>
      </w:tblGrid>
      <w:tr w:rsidR="00CF702E" w:rsidRPr="00EC525E" w14:paraId="6FC32E61" w14:textId="77777777" w:rsidTr="00FE7BCE">
        <w:trPr>
          <w:jc w:val="center"/>
        </w:trPr>
        <w:tc>
          <w:tcPr>
            <w:tcW w:w="1396" w:type="pct"/>
            <w:vAlign w:val="center"/>
          </w:tcPr>
          <w:p w14:paraId="3B9A7620" w14:textId="77777777" w:rsidR="00CF702E" w:rsidRPr="00EC525E" w:rsidRDefault="00CF702E" w:rsidP="003A5A9B">
            <w:pPr>
              <w:spacing w:after="60" w:line="276" w:lineRule="auto"/>
              <w:jc w:val="center"/>
              <w:rPr>
                <w:rFonts w:ascii="Times New Roman" w:eastAsia="Calibri" w:hAnsi="Times New Roman" w:cs="Times New Roman"/>
                <w:b/>
                <w:sz w:val="24"/>
                <w:szCs w:val="24"/>
                <w:lang w:eastAsia="it-IT"/>
              </w:rPr>
            </w:pPr>
            <w:bookmarkStart w:id="0" w:name="_heading=h.30j0zll" w:colFirst="0" w:colLast="0"/>
            <w:bookmarkEnd w:id="0"/>
            <w:r w:rsidRPr="00EC525E">
              <w:rPr>
                <w:rFonts w:ascii="Times New Roman" w:eastAsia="Calibri" w:hAnsi="Times New Roman" w:cs="Times New Roman"/>
                <w:b/>
                <w:sz w:val="24"/>
                <w:szCs w:val="24"/>
                <w:lang w:eastAsia="it-IT"/>
              </w:rPr>
              <w:lastRenderedPageBreak/>
              <w:t>SEZIONI</w:t>
            </w:r>
          </w:p>
        </w:tc>
        <w:tc>
          <w:tcPr>
            <w:tcW w:w="3604" w:type="pct"/>
            <w:vAlign w:val="center"/>
          </w:tcPr>
          <w:p w14:paraId="2FB28C75" w14:textId="77777777" w:rsidR="00CF702E" w:rsidRPr="00EC525E" w:rsidRDefault="00CF702E"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CONTENUTI</w:t>
            </w:r>
          </w:p>
        </w:tc>
      </w:tr>
      <w:tr w:rsidR="00CF702E" w:rsidRPr="00EC525E" w14:paraId="3CE22AFE" w14:textId="77777777" w:rsidTr="00FE7BCE">
        <w:trPr>
          <w:jc w:val="center"/>
        </w:trPr>
        <w:tc>
          <w:tcPr>
            <w:tcW w:w="1396" w:type="pct"/>
            <w:vAlign w:val="center"/>
          </w:tcPr>
          <w:p w14:paraId="498F0F50" w14:textId="42E96659" w:rsidR="00E41D58" w:rsidRPr="00EC525E" w:rsidRDefault="00E41D58"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SEZIONE</w:t>
            </w:r>
            <w:r w:rsidR="00CF702E" w:rsidRPr="00EC525E">
              <w:rPr>
                <w:rFonts w:ascii="Times New Roman" w:eastAsia="Calibri" w:hAnsi="Times New Roman" w:cs="Times New Roman"/>
                <w:b/>
                <w:sz w:val="24"/>
                <w:szCs w:val="24"/>
                <w:lang w:eastAsia="it-IT"/>
              </w:rPr>
              <w:t xml:space="preserve"> 1</w:t>
            </w:r>
          </w:p>
          <w:p w14:paraId="2DD74330" w14:textId="0D05CBCB" w:rsidR="00FA730A" w:rsidRPr="00EC525E" w:rsidRDefault="00CF702E"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Contesto e obiettivi dell’intervento di regolamentazione</w:t>
            </w:r>
          </w:p>
        </w:tc>
        <w:tc>
          <w:tcPr>
            <w:tcW w:w="3604" w:type="pct"/>
            <w:vAlign w:val="center"/>
          </w:tcPr>
          <w:p w14:paraId="370B9968" w14:textId="11C66268" w:rsidR="00D265E2" w:rsidRPr="00EC525E" w:rsidRDefault="002D0746"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b/>
                <w:bCs/>
                <w:sz w:val="24"/>
                <w:szCs w:val="24"/>
                <w:lang w:eastAsia="it-IT"/>
              </w:rPr>
              <w:t xml:space="preserve">a) </w:t>
            </w:r>
            <w:r w:rsidR="000503FD" w:rsidRPr="00EC525E">
              <w:rPr>
                <w:rFonts w:ascii="Times New Roman" w:eastAsia="Times New Roman" w:hAnsi="Times New Roman" w:cs="Times New Roman"/>
                <w:b/>
                <w:bCs/>
                <w:sz w:val="24"/>
                <w:szCs w:val="24"/>
                <w:lang w:eastAsia="it-IT"/>
              </w:rPr>
              <w:t>R</w:t>
            </w:r>
            <w:r w:rsidRPr="00EC525E">
              <w:rPr>
                <w:rFonts w:ascii="Times New Roman" w:eastAsia="Times New Roman" w:hAnsi="Times New Roman" w:cs="Times New Roman"/>
                <w:b/>
                <w:bCs/>
                <w:sz w:val="24"/>
                <w:szCs w:val="24"/>
                <w:lang w:eastAsia="it-IT"/>
              </w:rPr>
              <w:t>appresentazione del problema da risolvere e delle criticità constatate, anche con riferimento al contesto internazionale ed europeo, nonché delle esigenze sociali ed economiche considerate</w:t>
            </w:r>
          </w:p>
          <w:p w14:paraId="517C108B" w14:textId="49114833" w:rsidR="002D0746" w:rsidRPr="00EC525E" w:rsidRDefault="002D0746"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Il fenomeno del sovraindebitamento rappresenta una problematica crescente sia a livello nazionale che regionale. In particolare, la Campania registra un elevato numero di famiglie e piccole imprese che si trovano in una condizione di difficoltà economica strutturale, aggravata dalla crisi economica e dall’accesso limitato a strumenti di supporto finanziario adeguati.</w:t>
            </w:r>
          </w:p>
          <w:p w14:paraId="1F9378A5" w14:textId="71461B38" w:rsidR="002D0746" w:rsidRPr="00EC525E" w:rsidRDefault="002D0746"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La normativa nazionale prevede misure per la gestione del sovraindebitamento (</w:t>
            </w:r>
            <w:r w:rsidR="00CE1F62" w:rsidRPr="00EC525E">
              <w:rPr>
                <w:rFonts w:ascii="Times New Roman" w:eastAsia="Times New Roman" w:hAnsi="Times New Roman" w:cs="Times New Roman"/>
                <w:sz w:val="24"/>
                <w:szCs w:val="24"/>
                <w:lang w:eastAsia="it-IT"/>
              </w:rPr>
              <w:t>l</w:t>
            </w:r>
            <w:r w:rsidRPr="00EC525E">
              <w:rPr>
                <w:rFonts w:ascii="Times New Roman" w:eastAsia="Times New Roman" w:hAnsi="Times New Roman" w:cs="Times New Roman"/>
                <w:sz w:val="24"/>
                <w:szCs w:val="24"/>
                <w:lang w:eastAsia="it-IT"/>
              </w:rPr>
              <w:t>egge n. 3/2012 e successive modifiche), ma a livello regionale si riscontra la necessità di strumenti integrativi che favoriscano la prevenzione del fenomeno e l’accesso a soluzioni di risanamento economico. Diverse Regioni hanno già adottato provvedimenti in tal senso, mentre in ambito europeo si assiste a un rafforzamento delle politiche di tutela dei soggetti economicamente vulnerabili.</w:t>
            </w:r>
          </w:p>
          <w:p w14:paraId="778804BD" w14:textId="77777777" w:rsidR="002D0746" w:rsidRPr="00EC525E" w:rsidRDefault="002D0746"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L’intervento normativo proposto mira a colmare questa lacuna, istituendo misure di supporto per prevenire il sovraindebitamento e favorire percorsi di educazione finanziaria, accompagnamento e ristrutturazione del debito.</w:t>
            </w:r>
          </w:p>
          <w:p w14:paraId="3C7F8FDF" w14:textId="77777777" w:rsidR="00F8457D" w:rsidRPr="00EC525E" w:rsidRDefault="00F8457D" w:rsidP="003A5A9B">
            <w:pPr>
              <w:spacing w:after="60" w:line="276" w:lineRule="auto"/>
              <w:jc w:val="both"/>
              <w:rPr>
                <w:rFonts w:ascii="Times New Roman" w:eastAsia="Times New Roman" w:hAnsi="Times New Roman" w:cs="Times New Roman"/>
                <w:sz w:val="24"/>
                <w:szCs w:val="24"/>
                <w:lang w:eastAsia="it-IT"/>
              </w:rPr>
            </w:pPr>
          </w:p>
          <w:p w14:paraId="382ACCB5" w14:textId="77777777" w:rsidR="002D0746" w:rsidRPr="00EC525E" w:rsidRDefault="002D0746"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b/>
                <w:bCs/>
                <w:sz w:val="24"/>
                <w:szCs w:val="24"/>
                <w:lang w:eastAsia="it-IT"/>
              </w:rPr>
              <w:t>b) Indicazione degli obiettivi perseguiti con l’intervento normativo</w:t>
            </w:r>
            <w:r w:rsidRPr="00EC525E">
              <w:rPr>
                <w:rFonts w:ascii="Times New Roman" w:eastAsia="Times New Roman" w:hAnsi="Times New Roman" w:cs="Times New Roman"/>
                <w:sz w:val="24"/>
                <w:szCs w:val="24"/>
                <w:lang w:eastAsia="it-IT"/>
              </w:rPr>
              <w:br/>
              <w:t>L’intervento normativo intende:</w:t>
            </w:r>
          </w:p>
          <w:p w14:paraId="5CFC13F1" w14:textId="163656DE" w:rsidR="002D0746" w:rsidRPr="00EC525E" w:rsidRDefault="00F8457D"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f</w:t>
            </w:r>
            <w:r w:rsidR="002D0746" w:rsidRPr="00EC525E">
              <w:rPr>
                <w:rFonts w:ascii="Times New Roman" w:eastAsia="Times New Roman" w:hAnsi="Times New Roman" w:cs="Times New Roman"/>
                <w:sz w:val="24"/>
                <w:szCs w:val="24"/>
                <w:lang w:eastAsia="it-IT"/>
              </w:rPr>
              <w:t>ornire strumenti di prevenzione del sovraindebitamento attraverso percorsi di educazione finanziaria e di consulenza specializzata</w:t>
            </w:r>
            <w:r w:rsidR="006F33F3" w:rsidRPr="00EC525E">
              <w:rPr>
                <w:rFonts w:ascii="Times New Roman" w:eastAsia="Times New Roman" w:hAnsi="Times New Roman" w:cs="Times New Roman"/>
                <w:sz w:val="24"/>
                <w:szCs w:val="24"/>
                <w:lang w:eastAsia="it-IT"/>
              </w:rPr>
              <w:t>;</w:t>
            </w:r>
          </w:p>
          <w:p w14:paraId="4D95FCBC" w14:textId="08685C85" w:rsidR="002D0746" w:rsidRPr="00EC525E" w:rsidRDefault="00AB1847"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i</w:t>
            </w:r>
            <w:r w:rsidR="002D0746" w:rsidRPr="00EC525E">
              <w:rPr>
                <w:rFonts w:ascii="Times New Roman" w:eastAsia="Times New Roman" w:hAnsi="Times New Roman" w:cs="Times New Roman"/>
                <w:sz w:val="24"/>
                <w:szCs w:val="24"/>
                <w:lang w:eastAsia="it-IT"/>
              </w:rPr>
              <w:t>stituire misure di sostegno per le persone fisiche e le piccole imprese che si trovano in situazioni di squilibrio finanziario</w:t>
            </w:r>
            <w:r w:rsidR="006F33F3" w:rsidRPr="00EC525E">
              <w:rPr>
                <w:rFonts w:ascii="Times New Roman" w:eastAsia="Times New Roman" w:hAnsi="Times New Roman" w:cs="Times New Roman"/>
                <w:sz w:val="24"/>
                <w:szCs w:val="24"/>
                <w:lang w:eastAsia="it-IT"/>
              </w:rPr>
              <w:t>;</w:t>
            </w:r>
          </w:p>
          <w:p w14:paraId="0E0D9FA0" w14:textId="1A34DA7C" w:rsidR="002D0746" w:rsidRPr="00EC525E" w:rsidRDefault="00AB1847"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p</w:t>
            </w:r>
            <w:r w:rsidR="002D0746" w:rsidRPr="00EC525E">
              <w:rPr>
                <w:rFonts w:ascii="Times New Roman" w:eastAsia="Times New Roman" w:hAnsi="Times New Roman" w:cs="Times New Roman"/>
                <w:sz w:val="24"/>
                <w:szCs w:val="24"/>
                <w:lang w:eastAsia="it-IT"/>
              </w:rPr>
              <w:t>romuovere la creazione di sportelli regionali per il supporto ai soggetti sovraindebitati, in collaborazione con enti pubblici e privati</w:t>
            </w:r>
            <w:r w:rsidR="006F33F3" w:rsidRPr="00EC525E">
              <w:rPr>
                <w:rFonts w:ascii="Times New Roman" w:eastAsia="Times New Roman" w:hAnsi="Times New Roman" w:cs="Times New Roman"/>
                <w:sz w:val="24"/>
                <w:szCs w:val="24"/>
                <w:lang w:eastAsia="it-IT"/>
              </w:rPr>
              <w:t>;</w:t>
            </w:r>
          </w:p>
          <w:p w14:paraId="3BB1831C" w14:textId="212C799A" w:rsidR="002D0746" w:rsidRPr="00EC525E" w:rsidRDefault="00AB1847"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r</w:t>
            </w:r>
            <w:r w:rsidR="002D0746" w:rsidRPr="00EC525E">
              <w:rPr>
                <w:rFonts w:ascii="Times New Roman" w:eastAsia="Times New Roman" w:hAnsi="Times New Roman" w:cs="Times New Roman"/>
                <w:sz w:val="24"/>
                <w:szCs w:val="24"/>
                <w:lang w:eastAsia="it-IT"/>
              </w:rPr>
              <w:t>afforzare la cooperazione tra istituzioni regionali, associazioni di categoria e ordini professionali per garantire un efficace accesso alle procedure di esdebitazione.</w:t>
            </w:r>
          </w:p>
          <w:p w14:paraId="0D4BB698" w14:textId="77777777" w:rsidR="00FE7BCE" w:rsidRPr="00EC525E" w:rsidRDefault="00FE7BCE" w:rsidP="003A5A9B">
            <w:pPr>
              <w:spacing w:after="60" w:line="276" w:lineRule="auto"/>
              <w:jc w:val="both"/>
              <w:rPr>
                <w:rFonts w:ascii="Times New Roman" w:eastAsia="Times New Roman" w:hAnsi="Times New Roman" w:cs="Times New Roman"/>
                <w:b/>
                <w:bCs/>
                <w:sz w:val="24"/>
                <w:szCs w:val="24"/>
                <w:lang w:eastAsia="it-IT"/>
              </w:rPr>
            </w:pPr>
          </w:p>
          <w:p w14:paraId="23FF95AD" w14:textId="718EC5EB" w:rsidR="002D0746" w:rsidRPr="00EC525E" w:rsidRDefault="002D0746"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b/>
                <w:bCs/>
                <w:sz w:val="24"/>
                <w:szCs w:val="24"/>
                <w:lang w:eastAsia="it-IT"/>
              </w:rPr>
              <w:lastRenderedPageBreak/>
              <w:t>c) Descrizione degli indicatori che consentono di verificare il grado di raggiungimento degli obiettivi indicati e di monitorare l’attuazione dell’intervento nell’ambito della VIR</w:t>
            </w:r>
            <w:r w:rsidRPr="00EC525E">
              <w:rPr>
                <w:rFonts w:ascii="Times New Roman" w:eastAsia="Times New Roman" w:hAnsi="Times New Roman" w:cs="Times New Roman"/>
                <w:sz w:val="24"/>
                <w:szCs w:val="24"/>
                <w:lang w:eastAsia="it-IT"/>
              </w:rPr>
              <w:br/>
              <w:t xml:space="preserve">Il raggiungimento degli obiettivi </w:t>
            </w:r>
            <w:r w:rsidR="006F33F3" w:rsidRPr="00EC525E">
              <w:rPr>
                <w:rFonts w:ascii="Times New Roman" w:eastAsia="Times New Roman" w:hAnsi="Times New Roman" w:cs="Times New Roman"/>
                <w:sz w:val="24"/>
                <w:szCs w:val="24"/>
                <w:lang w:eastAsia="it-IT"/>
              </w:rPr>
              <w:t>potrà essere</w:t>
            </w:r>
            <w:r w:rsidRPr="00EC525E">
              <w:rPr>
                <w:rFonts w:ascii="Times New Roman" w:eastAsia="Times New Roman" w:hAnsi="Times New Roman" w:cs="Times New Roman"/>
                <w:sz w:val="24"/>
                <w:szCs w:val="24"/>
                <w:lang w:eastAsia="it-IT"/>
              </w:rPr>
              <w:t xml:space="preserve"> misurato attraverso i seguenti indicatori:</w:t>
            </w:r>
          </w:p>
          <w:p w14:paraId="1F1DD2C9" w14:textId="6CF816DE" w:rsidR="002D0746" w:rsidRPr="00EC525E" w:rsidRDefault="006F33F3"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n</w:t>
            </w:r>
            <w:r w:rsidR="002D0746" w:rsidRPr="00EC525E">
              <w:rPr>
                <w:rFonts w:ascii="Times New Roman" w:eastAsia="Times New Roman" w:hAnsi="Times New Roman" w:cs="Times New Roman"/>
                <w:sz w:val="24"/>
                <w:szCs w:val="24"/>
                <w:lang w:eastAsia="it-IT"/>
              </w:rPr>
              <w:t>umero di cittadini e imprese che accedono ai servizi di supporto</w:t>
            </w:r>
            <w:r w:rsidRPr="00EC525E">
              <w:rPr>
                <w:rFonts w:ascii="Times New Roman" w:eastAsia="Times New Roman" w:hAnsi="Times New Roman" w:cs="Times New Roman"/>
                <w:sz w:val="24"/>
                <w:szCs w:val="24"/>
                <w:lang w:eastAsia="it-IT"/>
              </w:rPr>
              <w:t>;</w:t>
            </w:r>
          </w:p>
          <w:p w14:paraId="562C20B1" w14:textId="6D9C8E60" w:rsidR="002D0746" w:rsidRPr="00EC525E" w:rsidRDefault="006F33F3"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n</w:t>
            </w:r>
            <w:r w:rsidR="002D0746" w:rsidRPr="00EC525E">
              <w:rPr>
                <w:rFonts w:ascii="Times New Roman" w:eastAsia="Times New Roman" w:hAnsi="Times New Roman" w:cs="Times New Roman"/>
                <w:sz w:val="24"/>
                <w:szCs w:val="24"/>
                <w:lang w:eastAsia="it-IT"/>
              </w:rPr>
              <w:t>umero di sportelli informativi attivati e operativi</w:t>
            </w:r>
            <w:r w:rsidRPr="00EC525E">
              <w:rPr>
                <w:rFonts w:ascii="Times New Roman" w:eastAsia="Times New Roman" w:hAnsi="Times New Roman" w:cs="Times New Roman"/>
                <w:sz w:val="24"/>
                <w:szCs w:val="24"/>
                <w:lang w:eastAsia="it-IT"/>
              </w:rPr>
              <w:t>;</w:t>
            </w:r>
          </w:p>
          <w:p w14:paraId="75EEFE90" w14:textId="7E60506A" w:rsidR="002D0746" w:rsidRPr="00EC525E" w:rsidRDefault="006F33F3"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n</w:t>
            </w:r>
            <w:r w:rsidR="002D0746" w:rsidRPr="00EC525E">
              <w:rPr>
                <w:rFonts w:ascii="Times New Roman" w:eastAsia="Times New Roman" w:hAnsi="Times New Roman" w:cs="Times New Roman"/>
                <w:sz w:val="24"/>
                <w:szCs w:val="24"/>
                <w:lang w:eastAsia="it-IT"/>
              </w:rPr>
              <w:t>umero di percorsi di educazione finanziaria erogati</w:t>
            </w:r>
            <w:r w:rsidRPr="00EC525E">
              <w:rPr>
                <w:rFonts w:ascii="Times New Roman" w:eastAsia="Times New Roman" w:hAnsi="Times New Roman" w:cs="Times New Roman"/>
                <w:sz w:val="24"/>
                <w:szCs w:val="24"/>
                <w:lang w:eastAsia="it-IT"/>
              </w:rPr>
              <w:t>;</w:t>
            </w:r>
          </w:p>
          <w:p w14:paraId="6CA8D977" w14:textId="444B3192" w:rsidR="002D0746" w:rsidRPr="00EC525E" w:rsidRDefault="006F33F3"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r</w:t>
            </w:r>
            <w:r w:rsidR="002D0746" w:rsidRPr="00EC525E">
              <w:rPr>
                <w:rFonts w:ascii="Times New Roman" w:eastAsia="Times New Roman" w:hAnsi="Times New Roman" w:cs="Times New Roman"/>
                <w:sz w:val="24"/>
                <w:szCs w:val="24"/>
                <w:lang w:eastAsia="it-IT"/>
              </w:rPr>
              <w:t>iduzione del numero di casi di sovraindebitamento registrati annualmente.</w:t>
            </w:r>
          </w:p>
          <w:p w14:paraId="5D22C45C" w14:textId="77777777" w:rsidR="006F33F3" w:rsidRPr="00EC525E" w:rsidRDefault="006F33F3" w:rsidP="003A5A9B">
            <w:pPr>
              <w:spacing w:after="60" w:line="276" w:lineRule="auto"/>
              <w:jc w:val="both"/>
              <w:rPr>
                <w:rFonts w:ascii="Times New Roman" w:eastAsia="Times New Roman" w:hAnsi="Times New Roman" w:cs="Times New Roman"/>
                <w:sz w:val="24"/>
                <w:szCs w:val="24"/>
                <w:lang w:eastAsia="it-IT"/>
              </w:rPr>
            </w:pPr>
          </w:p>
          <w:p w14:paraId="24AB8D83" w14:textId="77777777" w:rsidR="002D0746" w:rsidRPr="00EC525E" w:rsidRDefault="002D0746"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b/>
                <w:bCs/>
                <w:sz w:val="24"/>
                <w:szCs w:val="24"/>
                <w:lang w:eastAsia="it-IT"/>
              </w:rPr>
              <w:t>d) Indicazione delle categorie dei soggetti, pubblici e privati, destinatari dei principali effetti dell’intervento regolatorio</w:t>
            </w:r>
            <w:r w:rsidRPr="00EC525E">
              <w:rPr>
                <w:rFonts w:ascii="Times New Roman" w:eastAsia="Times New Roman" w:hAnsi="Times New Roman" w:cs="Times New Roman"/>
                <w:sz w:val="24"/>
                <w:szCs w:val="24"/>
                <w:lang w:eastAsia="it-IT"/>
              </w:rPr>
              <w:br/>
              <w:t>I destinatari principali della normativa sono:</w:t>
            </w:r>
          </w:p>
          <w:p w14:paraId="6460A7FD" w14:textId="126F6218" w:rsidR="002D0746" w:rsidRPr="00EC525E" w:rsidRDefault="009B3DB8"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c</w:t>
            </w:r>
            <w:r w:rsidR="002D0746" w:rsidRPr="00EC525E">
              <w:rPr>
                <w:rFonts w:ascii="Times New Roman" w:eastAsia="Times New Roman" w:hAnsi="Times New Roman" w:cs="Times New Roman"/>
                <w:sz w:val="24"/>
                <w:szCs w:val="24"/>
                <w:lang w:eastAsia="it-IT"/>
              </w:rPr>
              <w:t>ittadini e famiglie in difficoltà economica.</w:t>
            </w:r>
          </w:p>
          <w:p w14:paraId="6B198719" w14:textId="75A905D7" w:rsidR="002D0746" w:rsidRPr="00EC525E" w:rsidRDefault="009B3DB8"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p</w:t>
            </w:r>
            <w:r w:rsidR="002D0746" w:rsidRPr="00EC525E">
              <w:rPr>
                <w:rFonts w:ascii="Times New Roman" w:eastAsia="Times New Roman" w:hAnsi="Times New Roman" w:cs="Times New Roman"/>
                <w:sz w:val="24"/>
                <w:szCs w:val="24"/>
                <w:lang w:eastAsia="it-IT"/>
              </w:rPr>
              <w:t>iccole e medie imprese.</w:t>
            </w:r>
          </w:p>
          <w:p w14:paraId="4D60C364" w14:textId="7040F1A5" w:rsidR="002D0746" w:rsidRPr="00EC525E" w:rsidRDefault="009B3DB8"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a</w:t>
            </w:r>
            <w:r w:rsidR="002D0746" w:rsidRPr="00EC525E">
              <w:rPr>
                <w:rFonts w:ascii="Times New Roman" w:eastAsia="Times New Roman" w:hAnsi="Times New Roman" w:cs="Times New Roman"/>
                <w:sz w:val="24"/>
                <w:szCs w:val="24"/>
                <w:lang w:eastAsia="it-IT"/>
              </w:rPr>
              <w:t xml:space="preserve">ssociazioni di consumatori </w:t>
            </w:r>
            <w:proofErr w:type="gramStart"/>
            <w:r w:rsidR="002D0746" w:rsidRPr="00EC525E">
              <w:rPr>
                <w:rFonts w:ascii="Times New Roman" w:eastAsia="Times New Roman" w:hAnsi="Times New Roman" w:cs="Times New Roman"/>
                <w:sz w:val="24"/>
                <w:szCs w:val="24"/>
                <w:lang w:eastAsia="it-IT"/>
              </w:rPr>
              <w:t>e</w:t>
            </w:r>
            <w:proofErr w:type="gramEnd"/>
            <w:r w:rsidR="002D0746" w:rsidRPr="00EC525E">
              <w:rPr>
                <w:rFonts w:ascii="Times New Roman" w:eastAsia="Times New Roman" w:hAnsi="Times New Roman" w:cs="Times New Roman"/>
                <w:sz w:val="24"/>
                <w:szCs w:val="24"/>
                <w:lang w:eastAsia="it-IT"/>
              </w:rPr>
              <w:t xml:space="preserve"> enti del Terzo settore impegnati nel supporto ai soggetti sovraindebitati.</w:t>
            </w:r>
          </w:p>
          <w:p w14:paraId="07CC1F87" w14:textId="109F37E8" w:rsidR="00FA730A" w:rsidRPr="00EC525E" w:rsidRDefault="009B3DB8" w:rsidP="003A5A9B">
            <w:pPr>
              <w:numPr>
                <w:ilvl w:val="0"/>
                <w:numId w:val="48"/>
              </w:numPr>
              <w:tabs>
                <w:tab w:val="clear" w:pos="720"/>
              </w:tabs>
              <w:spacing w:after="60" w:line="276" w:lineRule="auto"/>
              <w:ind w:left="462" w:hanging="284"/>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i</w:t>
            </w:r>
            <w:r w:rsidR="002D0746" w:rsidRPr="00EC525E">
              <w:rPr>
                <w:rFonts w:ascii="Times New Roman" w:eastAsia="Times New Roman" w:hAnsi="Times New Roman" w:cs="Times New Roman"/>
                <w:sz w:val="24"/>
                <w:szCs w:val="24"/>
                <w:lang w:eastAsia="it-IT"/>
              </w:rPr>
              <w:t>stituzioni pubbliche, Camere di Commercio, Ordini professionali e istituti bancari</w:t>
            </w:r>
            <w:r w:rsidR="00404970" w:rsidRPr="00EC525E">
              <w:rPr>
                <w:rFonts w:ascii="Times New Roman" w:eastAsia="Times New Roman" w:hAnsi="Times New Roman" w:cs="Times New Roman"/>
                <w:sz w:val="24"/>
                <w:szCs w:val="24"/>
                <w:lang w:eastAsia="it-IT"/>
              </w:rPr>
              <w:t xml:space="preserve"> e creditizi</w:t>
            </w:r>
            <w:r w:rsidR="002D0746" w:rsidRPr="00EC525E">
              <w:rPr>
                <w:rFonts w:ascii="Times New Roman" w:eastAsia="Times New Roman" w:hAnsi="Times New Roman" w:cs="Times New Roman"/>
                <w:sz w:val="24"/>
                <w:szCs w:val="24"/>
                <w:lang w:eastAsia="it-IT"/>
              </w:rPr>
              <w:t>.</w:t>
            </w:r>
          </w:p>
        </w:tc>
      </w:tr>
      <w:tr w:rsidR="00CF702E" w:rsidRPr="00EC525E" w14:paraId="5A8EAB84" w14:textId="77777777" w:rsidTr="00FE7BCE">
        <w:trPr>
          <w:jc w:val="center"/>
        </w:trPr>
        <w:tc>
          <w:tcPr>
            <w:tcW w:w="1396" w:type="pct"/>
            <w:vAlign w:val="center"/>
          </w:tcPr>
          <w:p w14:paraId="1E2D42C8" w14:textId="62819CFB" w:rsidR="00FA730A" w:rsidRPr="00EC525E" w:rsidRDefault="00E41D58"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lastRenderedPageBreak/>
              <w:t>SEZIONE</w:t>
            </w:r>
            <w:r w:rsidR="00CF702E" w:rsidRPr="00EC525E">
              <w:rPr>
                <w:rFonts w:ascii="Times New Roman" w:eastAsia="Calibri" w:hAnsi="Times New Roman" w:cs="Times New Roman"/>
                <w:b/>
                <w:sz w:val="24"/>
                <w:szCs w:val="24"/>
                <w:lang w:eastAsia="it-IT"/>
              </w:rPr>
              <w:t xml:space="preserve"> 2</w:t>
            </w:r>
          </w:p>
          <w:p w14:paraId="4B981C41" w14:textId="293CD7BD" w:rsidR="00CF702E" w:rsidRPr="00EC525E" w:rsidRDefault="00CF702E"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Procedure di consultazione precedenti l’intervento</w:t>
            </w:r>
          </w:p>
        </w:tc>
        <w:tc>
          <w:tcPr>
            <w:tcW w:w="3604" w:type="pct"/>
            <w:vAlign w:val="center"/>
          </w:tcPr>
          <w:p w14:paraId="2580D596" w14:textId="6971D4D3" w:rsidR="00CF702E" w:rsidRPr="00EC525E" w:rsidRDefault="004B690A"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L’intervento normativo è stato preceduto da consultazioni informali con esperti del settore.</w:t>
            </w:r>
          </w:p>
        </w:tc>
      </w:tr>
      <w:tr w:rsidR="00CF702E" w:rsidRPr="00EC525E" w14:paraId="59A323B2" w14:textId="77777777" w:rsidTr="00FE7BCE">
        <w:trPr>
          <w:jc w:val="center"/>
        </w:trPr>
        <w:tc>
          <w:tcPr>
            <w:tcW w:w="1396" w:type="pct"/>
            <w:vAlign w:val="center"/>
          </w:tcPr>
          <w:p w14:paraId="3D34EA06" w14:textId="77777777" w:rsidR="00E41D58" w:rsidRPr="00EC525E" w:rsidRDefault="00E41D58"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SEZIONE</w:t>
            </w:r>
            <w:r w:rsidR="00CF702E" w:rsidRPr="00EC525E">
              <w:rPr>
                <w:rFonts w:ascii="Times New Roman" w:eastAsia="Calibri" w:hAnsi="Times New Roman" w:cs="Times New Roman"/>
                <w:b/>
                <w:sz w:val="24"/>
                <w:szCs w:val="24"/>
                <w:lang w:eastAsia="it-IT"/>
              </w:rPr>
              <w:t xml:space="preserve"> 3</w:t>
            </w:r>
          </w:p>
          <w:p w14:paraId="2E56C07E" w14:textId="68486AC5" w:rsidR="00CF702E" w:rsidRPr="00EC525E" w:rsidRDefault="00CF702E"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Valutazione dell’opzione di non intervento di regolamentazione (opzione zero)</w:t>
            </w:r>
          </w:p>
        </w:tc>
        <w:tc>
          <w:tcPr>
            <w:tcW w:w="3604" w:type="pct"/>
            <w:vAlign w:val="center"/>
          </w:tcPr>
          <w:p w14:paraId="51237DEF" w14:textId="67931C83" w:rsidR="00CF702E" w:rsidRPr="00EC525E" w:rsidRDefault="003A2654" w:rsidP="003A5A9B">
            <w:pPr>
              <w:spacing w:after="60" w:line="276" w:lineRule="auto"/>
              <w:jc w:val="both"/>
              <w:rPr>
                <w:rFonts w:ascii="Times New Roman" w:eastAsia="Calibri" w:hAnsi="Times New Roman" w:cs="Times New Roman"/>
                <w:sz w:val="24"/>
                <w:szCs w:val="24"/>
                <w:lang w:eastAsia="it-IT"/>
              </w:rPr>
            </w:pPr>
            <w:r w:rsidRPr="00EC525E">
              <w:rPr>
                <w:rFonts w:ascii="Times New Roman" w:eastAsia="Times New Roman" w:hAnsi="Times New Roman" w:cs="Times New Roman"/>
                <w:sz w:val="24"/>
                <w:szCs w:val="24"/>
                <w:lang w:eastAsia="it-IT"/>
              </w:rPr>
              <w:t xml:space="preserve">L’opzione zero è stata esclusa poiché l’assenza di un intervento normativo </w:t>
            </w:r>
            <w:r w:rsidR="003502FB" w:rsidRPr="00EC525E">
              <w:rPr>
                <w:rFonts w:ascii="Times New Roman" w:eastAsia="Times New Roman" w:hAnsi="Times New Roman" w:cs="Times New Roman"/>
                <w:sz w:val="24"/>
                <w:szCs w:val="24"/>
                <w:lang w:eastAsia="it-IT"/>
              </w:rPr>
              <w:t xml:space="preserve">comporterebbe la mancanza di </w:t>
            </w:r>
            <w:r w:rsidRPr="00EC525E">
              <w:rPr>
                <w:rFonts w:ascii="Times New Roman" w:eastAsia="Times New Roman" w:hAnsi="Times New Roman" w:cs="Times New Roman"/>
                <w:sz w:val="24"/>
                <w:szCs w:val="24"/>
                <w:lang w:eastAsia="it-IT"/>
              </w:rPr>
              <w:t xml:space="preserve">strumenti regionali </w:t>
            </w:r>
            <w:r w:rsidR="003502FB" w:rsidRPr="00EC525E">
              <w:rPr>
                <w:rFonts w:ascii="Times New Roman" w:eastAsia="Times New Roman" w:hAnsi="Times New Roman" w:cs="Times New Roman"/>
                <w:sz w:val="24"/>
                <w:szCs w:val="24"/>
                <w:lang w:eastAsia="it-IT"/>
              </w:rPr>
              <w:t xml:space="preserve">efficaci </w:t>
            </w:r>
            <w:r w:rsidRPr="00EC525E">
              <w:rPr>
                <w:rFonts w:ascii="Times New Roman" w:eastAsia="Times New Roman" w:hAnsi="Times New Roman" w:cs="Times New Roman"/>
                <w:sz w:val="24"/>
                <w:szCs w:val="24"/>
                <w:lang w:eastAsia="it-IT"/>
              </w:rPr>
              <w:t>per la prevenzione del sovraindebitamento e il supporto ai soggetti vulnerabili.</w:t>
            </w:r>
          </w:p>
        </w:tc>
      </w:tr>
      <w:tr w:rsidR="00CF702E" w:rsidRPr="00EC525E" w14:paraId="6CA2794F" w14:textId="77777777" w:rsidTr="00FE7BCE">
        <w:trPr>
          <w:jc w:val="center"/>
        </w:trPr>
        <w:tc>
          <w:tcPr>
            <w:tcW w:w="1396" w:type="pct"/>
            <w:vAlign w:val="center"/>
          </w:tcPr>
          <w:p w14:paraId="40F5CF99" w14:textId="59DF93A7" w:rsidR="00AF0778" w:rsidRPr="00EC525E" w:rsidRDefault="00E41D58"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SEZIONE</w:t>
            </w:r>
            <w:r w:rsidR="00CF702E" w:rsidRPr="00EC525E">
              <w:rPr>
                <w:rFonts w:ascii="Times New Roman" w:eastAsia="Calibri" w:hAnsi="Times New Roman" w:cs="Times New Roman"/>
                <w:b/>
                <w:sz w:val="24"/>
                <w:szCs w:val="24"/>
                <w:lang w:eastAsia="it-IT"/>
              </w:rPr>
              <w:t xml:space="preserve"> 4</w:t>
            </w:r>
          </w:p>
          <w:p w14:paraId="629D56C1" w14:textId="6DDC8C0D" w:rsidR="00CF702E" w:rsidRPr="00EC525E" w:rsidRDefault="00CF702E" w:rsidP="003A5A9B">
            <w:pPr>
              <w:spacing w:after="60" w:line="276" w:lineRule="auto"/>
              <w:jc w:val="center"/>
              <w:rPr>
                <w:rFonts w:ascii="Times New Roman" w:eastAsia="Calibri" w:hAnsi="Times New Roman" w:cs="Times New Roman"/>
                <w:b/>
                <w:sz w:val="24"/>
                <w:szCs w:val="24"/>
                <w:highlight w:val="yellow"/>
                <w:lang w:eastAsia="it-IT"/>
              </w:rPr>
            </w:pPr>
            <w:r w:rsidRPr="00EC525E">
              <w:rPr>
                <w:rFonts w:ascii="Times New Roman" w:eastAsia="Calibri" w:hAnsi="Times New Roman" w:cs="Times New Roman"/>
                <w:b/>
                <w:sz w:val="24"/>
                <w:szCs w:val="24"/>
                <w:lang w:eastAsia="it-IT"/>
              </w:rPr>
              <w:t>Opzioni alternative</w:t>
            </w:r>
            <w:r w:rsidR="00146FD7" w:rsidRPr="00EC525E">
              <w:rPr>
                <w:rFonts w:ascii="Times New Roman" w:eastAsia="Calibri" w:hAnsi="Times New Roman" w:cs="Times New Roman"/>
                <w:b/>
                <w:sz w:val="24"/>
                <w:szCs w:val="24"/>
                <w:lang w:eastAsia="it-IT"/>
              </w:rPr>
              <w:t xml:space="preserve"> </w:t>
            </w:r>
            <w:r w:rsidRPr="00EC525E">
              <w:rPr>
                <w:rFonts w:ascii="Times New Roman" w:eastAsia="Calibri" w:hAnsi="Times New Roman" w:cs="Times New Roman"/>
                <w:b/>
                <w:sz w:val="24"/>
                <w:szCs w:val="24"/>
                <w:lang w:eastAsia="it-IT"/>
              </w:rPr>
              <w:t>all’intervento regolatorio</w:t>
            </w:r>
          </w:p>
        </w:tc>
        <w:tc>
          <w:tcPr>
            <w:tcW w:w="3604" w:type="pct"/>
            <w:vAlign w:val="center"/>
          </w:tcPr>
          <w:p w14:paraId="491603F4" w14:textId="5B022804" w:rsidR="00CF702E" w:rsidRPr="00EC525E" w:rsidRDefault="00C32511"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L’adozione di strumenti diversi da una legge regionale (regolamenti, delibere amministrative, ecc.) è stata valutata ma ritenuta insufficiente per garantire stabilità e organicità all’intervento. La</w:t>
            </w:r>
            <w:r w:rsidR="000A27D8" w:rsidRPr="00EC525E">
              <w:rPr>
                <w:rFonts w:ascii="Times New Roman" w:eastAsia="Times New Roman" w:hAnsi="Times New Roman" w:cs="Times New Roman"/>
                <w:sz w:val="24"/>
                <w:szCs w:val="24"/>
                <w:lang w:eastAsia="it-IT"/>
              </w:rPr>
              <w:t xml:space="preserve"> legge </w:t>
            </w:r>
            <w:r w:rsidRPr="00EC525E">
              <w:rPr>
                <w:rFonts w:ascii="Times New Roman" w:eastAsia="Times New Roman" w:hAnsi="Times New Roman" w:cs="Times New Roman"/>
                <w:sz w:val="24"/>
                <w:szCs w:val="24"/>
                <w:lang w:eastAsia="it-IT"/>
              </w:rPr>
              <w:t>regionale appare la soluzione più efficace.</w:t>
            </w:r>
          </w:p>
        </w:tc>
      </w:tr>
      <w:tr w:rsidR="00CF702E" w:rsidRPr="00EC525E" w14:paraId="0ECA8592" w14:textId="77777777" w:rsidTr="00FE7BCE">
        <w:trPr>
          <w:jc w:val="center"/>
        </w:trPr>
        <w:tc>
          <w:tcPr>
            <w:tcW w:w="1396" w:type="pct"/>
            <w:vAlign w:val="center"/>
          </w:tcPr>
          <w:p w14:paraId="7CAA6278" w14:textId="3A56F72B" w:rsidR="006C718D" w:rsidRPr="00EC525E" w:rsidRDefault="006C718D"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lastRenderedPageBreak/>
              <w:t>SEZIONE</w:t>
            </w:r>
            <w:r w:rsidR="00CF702E" w:rsidRPr="00EC525E">
              <w:rPr>
                <w:rFonts w:ascii="Times New Roman" w:eastAsia="Calibri" w:hAnsi="Times New Roman" w:cs="Times New Roman"/>
                <w:b/>
                <w:sz w:val="24"/>
                <w:szCs w:val="24"/>
                <w:lang w:eastAsia="it-IT"/>
              </w:rPr>
              <w:t xml:space="preserve"> 5</w:t>
            </w:r>
          </w:p>
          <w:p w14:paraId="3014CB74" w14:textId="5B58E732" w:rsidR="00CF702E" w:rsidRPr="00EC525E" w:rsidRDefault="00CF702E"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Giustificazione dell’opzione regolatoria proposta e valutazione degli oneri amministrativi e dell’impatto sulle PMI</w:t>
            </w:r>
          </w:p>
        </w:tc>
        <w:tc>
          <w:tcPr>
            <w:tcW w:w="3604" w:type="pct"/>
            <w:vAlign w:val="center"/>
          </w:tcPr>
          <w:p w14:paraId="137CDB75" w14:textId="58EE90E4" w:rsidR="00FF2D94" w:rsidRPr="00EC525E" w:rsidRDefault="0061111A"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b/>
                <w:bCs/>
                <w:sz w:val="24"/>
                <w:szCs w:val="24"/>
                <w:lang w:eastAsia="it-IT"/>
              </w:rPr>
              <w:t>a) S</w:t>
            </w:r>
            <w:r w:rsidR="00FF2D94" w:rsidRPr="00EC525E">
              <w:rPr>
                <w:rFonts w:ascii="Times New Roman" w:eastAsia="Times New Roman" w:hAnsi="Times New Roman" w:cs="Times New Roman"/>
                <w:b/>
                <w:bCs/>
                <w:sz w:val="24"/>
                <w:szCs w:val="24"/>
                <w:lang w:eastAsia="it-IT"/>
              </w:rPr>
              <w:t xml:space="preserve">vantaggi </w:t>
            </w:r>
            <w:r w:rsidRPr="00EC525E">
              <w:rPr>
                <w:rFonts w:ascii="Times New Roman" w:eastAsia="Times New Roman" w:hAnsi="Times New Roman" w:cs="Times New Roman"/>
                <w:b/>
                <w:bCs/>
                <w:sz w:val="24"/>
                <w:szCs w:val="24"/>
                <w:lang w:eastAsia="it-IT"/>
              </w:rPr>
              <w:t xml:space="preserve">e vantaggi </w:t>
            </w:r>
            <w:r w:rsidR="00FF2D94" w:rsidRPr="00EC525E">
              <w:rPr>
                <w:rFonts w:ascii="Times New Roman" w:eastAsia="Times New Roman" w:hAnsi="Times New Roman" w:cs="Times New Roman"/>
                <w:b/>
                <w:bCs/>
                <w:sz w:val="24"/>
                <w:szCs w:val="24"/>
                <w:lang w:eastAsia="it-IT"/>
              </w:rPr>
              <w:t>dell’opzione prescelta</w:t>
            </w:r>
            <w:r w:rsidRPr="00EC525E">
              <w:rPr>
                <w:rFonts w:ascii="Times New Roman" w:eastAsia="Times New Roman" w:hAnsi="Times New Roman" w:cs="Times New Roman"/>
                <w:b/>
                <w:bCs/>
                <w:sz w:val="24"/>
                <w:szCs w:val="24"/>
                <w:lang w:eastAsia="it-IT"/>
              </w:rPr>
              <w:t xml:space="preserve"> per i destinatari diretti e indiretti</w:t>
            </w:r>
            <w:r w:rsidR="00FF2D94" w:rsidRPr="00EC525E">
              <w:rPr>
                <w:rFonts w:ascii="Times New Roman" w:eastAsia="Times New Roman" w:hAnsi="Times New Roman" w:cs="Times New Roman"/>
                <w:sz w:val="24"/>
                <w:szCs w:val="24"/>
                <w:lang w:eastAsia="it-IT"/>
              </w:rPr>
              <w:br/>
            </w:r>
            <w:r w:rsidR="002B1DAD" w:rsidRPr="00EC525E">
              <w:rPr>
                <w:rFonts w:ascii="Times New Roman" w:eastAsia="Times New Roman" w:hAnsi="Times New Roman" w:cs="Times New Roman"/>
                <w:sz w:val="24"/>
                <w:szCs w:val="24"/>
                <w:lang w:eastAsia="it-IT"/>
              </w:rPr>
              <w:t>L’intervento regolatorio offre benefici concreti ai soggetti sovraindebitati, facilitando l’accesso a strumenti di risanamento finanziario, assistenza e rinegoziazione del debito. Le misure previste favoriscono il reinserimento economico e sociale, riducendo il rischio di esclusione e l’impatto negativo sul sistema creditizio. Anche famiglie, imprese e il tessuto economico regionale ne trarranno vantaggio, grazie alla prevenzione del sovraindebitamento e alla lotta all’usura.</w:t>
            </w:r>
            <w:r w:rsidR="005D656D" w:rsidRPr="00EC525E">
              <w:rPr>
                <w:rFonts w:ascii="Times New Roman" w:hAnsi="Times New Roman" w:cs="Times New Roman"/>
                <w:sz w:val="24"/>
                <w:szCs w:val="24"/>
              </w:rPr>
              <w:t xml:space="preserve"> </w:t>
            </w:r>
            <w:r w:rsidR="005D656D" w:rsidRPr="00EC525E">
              <w:rPr>
                <w:rFonts w:ascii="Times New Roman" w:eastAsia="Times New Roman" w:hAnsi="Times New Roman" w:cs="Times New Roman"/>
                <w:sz w:val="24"/>
                <w:szCs w:val="24"/>
                <w:lang w:eastAsia="it-IT"/>
              </w:rPr>
              <w:t>Non emergono svantaggi rilevanti, poiché gli eventuali oneri amministrativi sono compensati dai benefici complessivi per la stabilità finanziaria e sociale.</w:t>
            </w:r>
          </w:p>
          <w:p w14:paraId="12A4F68B" w14:textId="77777777" w:rsidR="0091463F" w:rsidRPr="00EC525E" w:rsidRDefault="0091463F" w:rsidP="003A5A9B">
            <w:pPr>
              <w:spacing w:after="60" w:line="276" w:lineRule="auto"/>
              <w:jc w:val="both"/>
              <w:rPr>
                <w:rFonts w:ascii="Times New Roman" w:eastAsia="Times New Roman" w:hAnsi="Times New Roman" w:cs="Times New Roman"/>
                <w:sz w:val="24"/>
                <w:szCs w:val="24"/>
                <w:lang w:eastAsia="it-IT"/>
              </w:rPr>
            </w:pPr>
          </w:p>
          <w:p w14:paraId="3D3D66B3" w14:textId="7D3DE7DB" w:rsidR="0091463F" w:rsidRPr="00EC525E" w:rsidRDefault="0091463F" w:rsidP="003A5A9B">
            <w:pPr>
              <w:spacing w:after="60" w:line="276" w:lineRule="auto"/>
              <w:jc w:val="both"/>
              <w:rPr>
                <w:rFonts w:ascii="Times New Roman" w:eastAsia="Times New Roman" w:hAnsi="Times New Roman" w:cs="Times New Roman"/>
                <w:b/>
                <w:bCs/>
                <w:sz w:val="24"/>
                <w:szCs w:val="24"/>
                <w:lang w:eastAsia="it-IT"/>
              </w:rPr>
            </w:pPr>
            <w:r w:rsidRPr="00EC525E">
              <w:rPr>
                <w:rFonts w:ascii="Times New Roman" w:eastAsia="Times New Roman" w:hAnsi="Times New Roman" w:cs="Times New Roman"/>
                <w:b/>
                <w:bCs/>
                <w:sz w:val="24"/>
                <w:szCs w:val="24"/>
                <w:lang w:eastAsia="it-IT"/>
              </w:rPr>
              <w:t>b) Individuazione e stima degli effetti dell’opzione prescelta sulle micro, piccole e medie imprese</w:t>
            </w:r>
          </w:p>
          <w:p w14:paraId="05121952" w14:textId="2C1DDE97" w:rsidR="0091463F" w:rsidRPr="00EC525E" w:rsidRDefault="00EA5473"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L’intervento normativo ha un impatto positivo sulle micro, piccole e medie imprese in difficoltà finanziaria, facilitando l’accesso a procedure di ristrutturazione del debito e prevenendo situazioni di crisi irreversibili. L’adozione di strumenti di supporto consente alle PMI di mantenere la continuità aziendale, preservando occupazione e competitività. Inoltre, la regolamentazione contribuisce a rafforzare la stabilità del sistema economico regionale, riducendo il rischio di fallimenti e migliorando il rapporto tra imprese e istituti di credito.</w:t>
            </w:r>
          </w:p>
          <w:p w14:paraId="5995CE08" w14:textId="77777777" w:rsidR="00EA5473" w:rsidRPr="00EC525E" w:rsidRDefault="00EA5473" w:rsidP="003A5A9B">
            <w:pPr>
              <w:spacing w:after="60" w:line="276" w:lineRule="auto"/>
              <w:jc w:val="both"/>
              <w:rPr>
                <w:rFonts w:ascii="Times New Roman" w:eastAsia="Times New Roman" w:hAnsi="Times New Roman" w:cs="Times New Roman"/>
                <w:b/>
                <w:bCs/>
                <w:sz w:val="24"/>
                <w:szCs w:val="24"/>
                <w:lang w:eastAsia="it-IT"/>
              </w:rPr>
            </w:pPr>
          </w:p>
          <w:p w14:paraId="21F4842A" w14:textId="77777777" w:rsidR="00692F90" w:rsidRPr="00EC525E" w:rsidRDefault="0020203A" w:rsidP="003A5A9B">
            <w:pPr>
              <w:spacing w:after="60" w:line="276" w:lineRule="auto"/>
              <w:jc w:val="both"/>
              <w:rPr>
                <w:rFonts w:ascii="Times New Roman" w:eastAsia="Times New Roman" w:hAnsi="Times New Roman" w:cs="Times New Roman"/>
                <w:b/>
                <w:bCs/>
                <w:sz w:val="24"/>
                <w:szCs w:val="24"/>
                <w:lang w:eastAsia="it-IT"/>
              </w:rPr>
            </w:pPr>
            <w:r w:rsidRPr="00EC525E">
              <w:rPr>
                <w:rFonts w:ascii="Times New Roman" w:eastAsia="Times New Roman" w:hAnsi="Times New Roman" w:cs="Times New Roman"/>
                <w:b/>
                <w:bCs/>
                <w:sz w:val="24"/>
                <w:szCs w:val="24"/>
                <w:lang w:eastAsia="it-IT"/>
              </w:rPr>
              <w:t>c) Indicazione e stima degli oneri informativi e dei relativi costi amministrativi, introdotti o eliminati a carico dei cittadini e imprese. Per onere informativo si intende qualunque tipologia di adempimento comportante raccolta, elaborazione, trasmissione, conservazione e produzione di informazioni, comunicazioni e documenti alla pubblica amministrazione</w:t>
            </w:r>
          </w:p>
          <w:p w14:paraId="468F9EC3" w14:textId="2950F5DA" w:rsidR="00CF702E" w:rsidRPr="00EC525E" w:rsidRDefault="00FF2D94"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Non sono previsti oneri amministrativi significativi a carico di cittadini e imprese.</w:t>
            </w:r>
          </w:p>
        </w:tc>
      </w:tr>
    </w:tbl>
    <w:p w14:paraId="04518473" w14:textId="77777777" w:rsidR="00313FC9" w:rsidRPr="00EC525E" w:rsidRDefault="00313FC9" w:rsidP="003A5A9B">
      <w:pPr>
        <w:pStyle w:val="Intestazione"/>
        <w:tabs>
          <w:tab w:val="clear" w:pos="4819"/>
          <w:tab w:val="clear" w:pos="9638"/>
        </w:tabs>
        <w:spacing w:after="60" w:line="276" w:lineRule="auto"/>
      </w:pPr>
      <w:r w:rsidRPr="00EC525E">
        <w:br w:type="page"/>
      </w:r>
    </w:p>
    <w:tbl>
      <w:tblPr>
        <w:tblStyle w:val="Grigliatabella1"/>
        <w:tblW w:w="5000" w:type="pct"/>
        <w:jc w:val="center"/>
        <w:tblCellMar>
          <w:top w:w="57" w:type="dxa"/>
          <w:bottom w:w="57" w:type="dxa"/>
        </w:tblCellMar>
        <w:tblLook w:val="04A0" w:firstRow="1" w:lastRow="0" w:firstColumn="1" w:lastColumn="0" w:noHBand="0" w:noVBand="1"/>
      </w:tblPr>
      <w:tblGrid>
        <w:gridCol w:w="2405"/>
        <w:gridCol w:w="7223"/>
      </w:tblGrid>
      <w:tr w:rsidR="00CF702E" w:rsidRPr="00EC525E" w14:paraId="251969E0" w14:textId="77777777" w:rsidTr="00477009">
        <w:trPr>
          <w:trHeight w:val="1428"/>
          <w:jc w:val="center"/>
        </w:trPr>
        <w:tc>
          <w:tcPr>
            <w:tcW w:w="1249" w:type="pct"/>
            <w:vAlign w:val="center"/>
          </w:tcPr>
          <w:p w14:paraId="13DFD6A5" w14:textId="31FE500B" w:rsidR="006C718D" w:rsidRPr="00EC525E" w:rsidRDefault="006C718D"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lastRenderedPageBreak/>
              <w:t>SEZIONE</w:t>
            </w:r>
            <w:r w:rsidR="00CF702E" w:rsidRPr="00EC525E">
              <w:rPr>
                <w:rFonts w:ascii="Times New Roman" w:eastAsia="Calibri" w:hAnsi="Times New Roman" w:cs="Times New Roman"/>
                <w:b/>
                <w:sz w:val="24"/>
                <w:szCs w:val="24"/>
                <w:lang w:eastAsia="it-IT"/>
              </w:rPr>
              <w:t xml:space="preserve"> 6</w:t>
            </w:r>
          </w:p>
          <w:p w14:paraId="0A72E6A4" w14:textId="4975FDFD" w:rsidR="00CF702E" w:rsidRPr="00EC525E" w:rsidRDefault="00CF702E"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Incidenza sul corretto funzionamento concorrenziale del mercato e sulla competitività regionale, nonché sulle politiche giovanili</w:t>
            </w:r>
          </w:p>
        </w:tc>
        <w:tc>
          <w:tcPr>
            <w:tcW w:w="3751" w:type="pct"/>
            <w:vAlign w:val="center"/>
          </w:tcPr>
          <w:p w14:paraId="7506E8AF" w14:textId="0B609080" w:rsidR="00CF702E" w:rsidRPr="00EC525E" w:rsidRDefault="00AB4BB1"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L’intervento normativo non altera la concorrenza e migliora la competitività regionale, favorendo la stabilità economica di famiglie e imprese. Può inoltre incentivare l’inclusione finanziaria dei giovani.</w:t>
            </w:r>
          </w:p>
        </w:tc>
      </w:tr>
      <w:tr w:rsidR="00477009" w:rsidRPr="00EC525E" w14:paraId="5CE1D2C0" w14:textId="77777777" w:rsidTr="00477009">
        <w:trPr>
          <w:jc w:val="center"/>
        </w:trPr>
        <w:tc>
          <w:tcPr>
            <w:tcW w:w="1249" w:type="pct"/>
            <w:vAlign w:val="center"/>
          </w:tcPr>
          <w:p w14:paraId="3911BF07" w14:textId="178449F5" w:rsidR="006C718D" w:rsidRPr="00EC525E" w:rsidRDefault="006C718D"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SEZIONE</w:t>
            </w:r>
            <w:r w:rsidR="00CF702E" w:rsidRPr="00EC525E">
              <w:rPr>
                <w:rFonts w:ascii="Times New Roman" w:eastAsia="Calibri" w:hAnsi="Times New Roman" w:cs="Times New Roman"/>
                <w:b/>
                <w:sz w:val="24"/>
                <w:szCs w:val="24"/>
                <w:lang w:eastAsia="it-IT"/>
              </w:rPr>
              <w:t xml:space="preserve"> 7</w:t>
            </w:r>
          </w:p>
          <w:p w14:paraId="5AFF8A38" w14:textId="47E1B60C" w:rsidR="00CF702E" w:rsidRPr="00EC525E" w:rsidRDefault="00CF702E"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Modalità attuative dell’intervento di regolamentazione</w:t>
            </w:r>
          </w:p>
        </w:tc>
        <w:tc>
          <w:tcPr>
            <w:tcW w:w="3751" w:type="pct"/>
            <w:vAlign w:val="center"/>
          </w:tcPr>
          <w:p w14:paraId="10FC71E8" w14:textId="77777777" w:rsidR="00F270D0" w:rsidRPr="00EC525E" w:rsidRDefault="00F270D0" w:rsidP="003A5A9B">
            <w:pPr>
              <w:spacing w:after="60" w:line="276" w:lineRule="auto"/>
              <w:jc w:val="both"/>
              <w:rPr>
                <w:rFonts w:ascii="Times New Roman" w:eastAsia="Times New Roman" w:hAnsi="Times New Roman" w:cs="Times New Roman"/>
                <w:b/>
                <w:bCs/>
                <w:sz w:val="24"/>
                <w:szCs w:val="24"/>
                <w:lang w:eastAsia="it-IT"/>
              </w:rPr>
            </w:pPr>
            <w:r w:rsidRPr="00EC525E">
              <w:rPr>
                <w:rFonts w:ascii="Times New Roman" w:eastAsia="Times New Roman" w:hAnsi="Times New Roman" w:cs="Times New Roman"/>
                <w:b/>
                <w:bCs/>
                <w:sz w:val="24"/>
                <w:szCs w:val="24"/>
                <w:lang w:eastAsia="it-IT"/>
              </w:rPr>
              <w:t>a) Soggetti responsabili dell’attuazione dell’intervento regolatorio</w:t>
            </w:r>
          </w:p>
          <w:p w14:paraId="0BFF1F16" w14:textId="3B095CC7" w:rsidR="0020248D" w:rsidRPr="00EC525E" w:rsidRDefault="00B26B4B"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L’attuazione dell’intervento regolatorio è affidata all’amministrazione regionale, che coordina le misure previste, e agli enti competenti, chiamati a garantirne l’applicazione nei rispettivi ambiti.</w:t>
            </w:r>
          </w:p>
          <w:p w14:paraId="35C18923" w14:textId="77777777" w:rsidR="00B26B4B" w:rsidRPr="00EC525E" w:rsidRDefault="00B26B4B" w:rsidP="003A5A9B">
            <w:pPr>
              <w:spacing w:after="60" w:line="276" w:lineRule="auto"/>
              <w:jc w:val="both"/>
              <w:rPr>
                <w:rFonts w:ascii="Times New Roman" w:eastAsia="Times New Roman" w:hAnsi="Times New Roman" w:cs="Times New Roman"/>
                <w:sz w:val="24"/>
                <w:szCs w:val="24"/>
                <w:lang w:eastAsia="it-IT"/>
              </w:rPr>
            </w:pPr>
          </w:p>
          <w:p w14:paraId="37E93106" w14:textId="75F22A99" w:rsidR="0020248D" w:rsidRPr="00EC525E" w:rsidRDefault="0020248D" w:rsidP="003A5A9B">
            <w:pPr>
              <w:spacing w:after="60" w:line="276" w:lineRule="auto"/>
              <w:jc w:val="both"/>
              <w:rPr>
                <w:rFonts w:ascii="Times New Roman" w:eastAsia="Times New Roman" w:hAnsi="Times New Roman" w:cs="Times New Roman"/>
                <w:b/>
                <w:bCs/>
                <w:sz w:val="24"/>
                <w:szCs w:val="24"/>
                <w:lang w:eastAsia="it-IT"/>
              </w:rPr>
            </w:pPr>
            <w:r w:rsidRPr="00EC525E">
              <w:rPr>
                <w:rFonts w:ascii="Times New Roman" w:eastAsia="Times New Roman" w:hAnsi="Times New Roman" w:cs="Times New Roman"/>
                <w:b/>
                <w:bCs/>
                <w:sz w:val="24"/>
                <w:szCs w:val="24"/>
                <w:lang w:eastAsia="it-IT"/>
              </w:rPr>
              <w:t>b) Azioni per la pubblicità e per l’informazione dell’intervento</w:t>
            </w:r>
          </w:p>
          <w:p w14:paraId="1FBDA8D5" w14:textId="106482B5" w:rsidR="00BB3032" w:rsidRPr="00EC525E" w:rsidRDefault="005E1CBA"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P</w:t>
            </w:r>
            <w:r w:rsidR="00BB3032" w:rsidRPr="00EC525E">
              <w:rPr>
                <w:rFonts w:ascii="Times New Roman" w:eastAsia="Times New Roman" w:hAnsi="Times New Roman" w:cs="Times New Roman"/>
                <w:sz w:val="24"/>
                <w:szCs w:val="24"/>
                <w:lang w:eastAsia="it-IT"/>
              </w:rPr>
              <w:t>ubblicazione sul BURC</w:t>
            </w:r>
            <w:r w:rsidRPr="00EC525E">
              <w:rPr>
                <w:rFonts w:ascii="Times New Roman" w:eastAsia="Times New Roman" w:hAnsi="Times New Roman" w:cs="Times New Roman"/>
                <w:sz w:val="24"/>
                <w:szCs w:val="24"/>
                <w:lang w:eastAsia="it-IT"/>
              </w:rPr>
              <w:t xml:space="preserve"> e sul sito internet istituzionale della Giunta regionale, avvio di</w:t>
            </w:r>
            <w:r w:rsidR="00BB3032" w:rsidRPr="00EC525E">
              <w:rPr>
                <w:rFonts w:ascii="Times New Roman" w:eastAsia="Times New Roman" w:hAnsi="Times New Roman" w:cs="Times New Roman"/>
                <w:sz w:val="24"/>
                <w:szCs w:val="24"/>
                <w:lang w:eastAsia="it-IT"/>
              </w:rPr>
              <w:t xml:space="preserve"> campagne informative.</w:t>
            </w:r>
          </w:p>
          <w:p w14:paraId="3103C56F" w14:textId="77777777" w:rsidR="006C34F4" w:rsidRPr="00EC525E" w:rsidRDefault="006C34F4" w:rsidP="003A5A9B">
            <w:pPr>
              <w:spacing w:after="60" w:line="276" w:lineRule="auto"/>
              <w:jc w:val="both"/>
              <w:rPr>
                <w:rFonts w:ascii="Times New Roman" w:eastAsia="Times New Roman" w:hAnsi="Times New Roman" w:cs="Times New Roman"/>
                <w:sz w:val="24"/>
                <w:szCs w:val="24"/>
                <w:lang w:eastAsia="it-IT"/>
              </w:rPr>
            </w:pPr>
          </w:p>
          <w:p w14:paraId="10EBE039" w14:textId="6D066391" w:rsidR="006C34F4" w:rsidRPr="00EC525E" w:rsidRDefault="00001788" w:rsidP="003A5A9B">
            <w:pPr>
              <w:spacing w:after="60" w:line="276" w:lineRule="auto"/>
              <w:jc w:val="both"/>
              <w:rPr>
                <w:rFonts w:ascii="Times New Roman" w:eastAsia="Times New Roman" w:hAnsi="Times New Roman" w:cs="Times New Roman"/>
                <w:b/>
                <w:bCs/>
                <w:sz w:val="24"/>
                <w:szCs w:val="24"/>
                <w:lang w:eastAsia="it-IT"/>
              </w:rPr>
            </w:pPr>
            <w:r w:rsidRPr="00EC525E">
              <w:rPr>
                <w:rFonts w:ascii="Times New Roman" w:eastAsia="Times New Roman" w:hAnsi="Times New Roman" w:cs="Times New Roman"/>
                <w:b/>
                <w:bCs/>
                <w:sz w:val="24"/>
                <w:szCs w:val="24"/>
                <w:lang w:eastAsia="it-IT"/>
              </w:rPr>
              <w:t>c) Strumenti e modalità per il controllo e il monitoraggio dell’intervento regolatorio</w:t>
            </w:r>
          </w:p>
          <w:p w14:paraId="7A2FA12C" w14:textId="0388BFA6" w:rsidR="00CF702E" w:rsidRPr="00EC525E" w:rsidRDefault="0068565B"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 xml:space="preserve">La verifica dell’attuazione dell’intervento regolatorio avverrà attraverso una rilevazione periodica dell’impatto tramite la VIR e la redazione di rapporti annuali, in conformità a quanto previsto dall’articolo </w:t>
            </w:r>
            <w:r w:rsidR="00C20194" w:rsidRPr="00EC525E">
              <w:rPr>
                <w:rFonts w:ascii="Times New Roman" w:eastAsia="Times New Roman" w:hAnsi="Times New Roman" w:cs="Times New Roman"/>
                <w:sz w:val="24"/>
                <w:szCs w:val="24"/>
                <w:lang w:eastAsia="it-IT"/>
              </w:rPr>
              <w:t>5</w:t>
            </w:r>
            <w:r w:rsidRPr="00EC525E">
              <w:rPr>
                <w:rFonts w:ascii="Times New Roman" w:eastAsia="Times New Roman" w:hAnsi="Times New Roman" w:cs="Times New Roman"/>
                <w:sz w:val="24"/>
                <w:szCs w:val="24"/>
                <w:lang w:eastAsia="it-IT"/>
              </w:rPr>
              <w:t xml:space="preserve"> della </w:t>
            </w:r>
            <w:r w:rsidR="00C20194" w:rsidRPr="00EC525E">
              <w:rPr>
                <w:rFonts w:ascii="Times New Roman" w:eastAsia="Times New Roman" w:hAnsi="Times New Roman" w:cs="Times New Roman"/>
                <w:sz w:val="24"/>
                <w:szCs w:val="24"/>
                <w:lang w:eastAsia="it-IT"/>
              </w:rPr>
              <w:t>proposta di legge</w:t>
            </w:r>
            <w:r w:rsidRPr="00EC525E">
              <w:rPr>
                <w:rFonts w:ascii="Times New Roman" w:eastAsia="Times New Roman" w:hAnsi="Times New Roman" w:cs="Times New Roman"/>
                <w:sz w:val="24"/>
                <w:szCs w:val="24"/>
                <w:lang w:eastAsia="it-IT"/>
              </w:rPr>
              <w:t xml:space="preserve">, </w:t>
            </w:r>
            <w:r w:rsidR="00A77FF4" w:rsidRPr="00EC525E">
              <w:rPr>
                <w:rFonts w:ascii="Times New Roman" w:eastAsia="Times New Roman" w:hAnsi="Times New Roman" w:cs="Times New Roman"/>
                <w:sz w:val="24"/>
                <w:szCs w:val="24"/>
                <w:lang w:eastAsia="it-IT"/>
              </w:rPr>
              <w:t>recante</w:t>
            </w:r>
            <w:r w:rsidRPr="00EC525E">
              <w:rPr>
                <w:rFonts w:ascii="Times New Roman" w:eastAsia="Times New Roman" w:hAnsi="Times New Roman" w:cs="Times New Roman"/>
                <w:sz w:val="24"/>
                <w:szCs w:val="24"/>
                <w:lang w:eastAsia="it-IT"/>
              </w:rPr>
              <w:t xml:space="preserve"> la </w:t>
            </w:r>
            <w:r w:rsidR="00A77FF4" w:rsidRPr="00EC525E">
              <w:rPr>
                <w:rFonts w:ascii="Times New Roman" w:eastAsia="Times New Roman" w:hAnsi="Times New Roman" w:cs="Times New Roman"/>
                <w:sz w:val="24"/>
                <w:szCs w:val="24"/>
                <w:lang w:eastAsia="it-IT"/>
              </w:rPr>
              <w:t>c</w:t>
            </w:r>
            <w:r w:rsidRPr="00EC525E">
              <w:rPr>
                <w:rFonts w:ascii="Times New Roman" w:eastAsia="Times New Roman" w:hAnsi="Times New Roman" w:cs="Times New Roman"/>
                <w:sz w:val="24"/>
                <w:szCs w:val="24"/>
                <w:lang w:eastAsia="it-IT"/>
              </w:rPr>
              <w:t>lausola valutativa. Tale disposizione prevede che la Giunta regionale trasmetta periodicamente al Consiglio una relazione dettagliata sugli effetti prodotti dalle misure adottate, con particolare attenzione all’efficacia degli strumenti di supporto ai soggetti sovraindebitati e agli eventuali miglioramenti normativi da adottare.</w:t>
            </w:r>
          </w:p>
          <w:p w14:paraId="3DF4CFD9" w14:textId="77777777" w:rsidR="0068565B" w:rsidRPr="00EC525E" w:rsidRDefault="0068565B" w:rsidP="003A5A9B">
            <w:pPr>
              <w:spacing w:after="60" w:line="276" w:lineRule="auto"/>
              <w:jc w:val="both"/>
              <w:rPr>
                <w:rFonts w:ascii="Times New Roman" w:eastAsia="Times New Roman" w:hAnsi="Times New Roman" w:cs="Times New Roman"/>
                <w:b/>
                <w:bCs/>
                <w:sz w:val="24"/>
                <w:szCs w:val="24"/>
                <w:lang w:eastAsia="it-IT"/>
              </w:rPr>
            </w:pPr>
          </w:p>
          <w:p w14:paraId="35715080" w14:textId="77777777" w:rsidR="00001788" w:rsidRPr="00EC525E" w:rsidRDefault="00001788" w:rsidP="003A5A9B">
            <w:pPr>
              <w:spacing w:after="60" w:line="276" w:lineRule="auto"/>
              <w:jc w:val="both"/>
              <w:rPr>
                <w:rFonts w:ascii="Times New Roman" w:eastAsia="Times New Roman" w:hAnsi="Times New Roman" w:cs="Times New Roman"/>
                <w:b/>
                <w:bCs/>
                <w:sz w:val="24"/>
                <w:szCs w:val="24"/>
                <w:lang w:eastAsia="it-IT"/>
              </w:rPr>
            </w:pPr>
            <w:r w:rsidRPr="00EC525E">
              <w:rPr>
                <w:rFonts w:ascii="Times New Roman" w:eastAsia="Times New Roman" w:hAnsi="Times New Roman" w:cs="Times New Roman"/>
                <w:b/>
                <w:bCs/>
                <w:sz w:val="24"/>
                <w:szCs w:val="24"/>
                <w:lang w:eastAsia="it-IT"/>
              </w:rPr>
              <w:t>d) Meccanismi previsti per la revisione dell’intervento regolatorio</w:t>
            </w:r>
          </w:p>
          <w:p w14:paraId="67810D22" w14:textId="572A0B00" w:rsidR="00001788" w:rsidRPr="00EC525E" w:rsidRDefault="00001788"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La revisione dell’intervento regolatorio potrà essere realizzata attraverso successive modificazioni normative.</w:t>
            </w:r>
          </w:p>
        </w:tc>
      </w:tr>
    </w:tbl>
    <w:p w14:paraId="4BC74550" w14:textId="77777777" w:rsidR="00CF1390" w:rsidRDefault="00CF1390" w:rsidP="003A5A9B">
      <w:pPr>
        <w:spacing w:after="60" w:line="276" w:lineRule="auto"/>
      </w:pPr>
      <w:r>
        <w:br w:type="page"/>
      </w:r>
    </w:p>
    <w:tbl>
      <w:tblPr>
        <w:tblStyle w:val="Grigliatabella1"/>
        <w:tblW w:w="5000" w:type="pct"/>
        <w:jc w:val="center"/>
        <w:tblCellMar>
          <w:top w:w="57" w:type="dxa"/>
          <w:bottom w:w="57" w:type="dxa"/>
        </w:tblCellMar>
        <w:tblLook w:val="04A0" w:firstRow="1" w:lastRow="0" w:firstColumn="1" w:lastColumn="0" w:noHBand="0" w:noVBand="1"/>
      </w:tblPr>
      <w:tblGrid>
        <w:gridCol w:w="2405"/>
        <w:gridCol w:w="7223"/>
      </w:tblGrid>
      <w:tr w:rsidR="00CF702E" w:rsidRPr="00EC525E" w14:paraId="271C469F" w14:textId="77777777" w:rsidTr="00477009">
        <w:trPr>
          <w:jc w:val="center"/>
        </w:trPr>
        <w:tc>
          <w:tcPr>
            <w:tcW w:w="1249" w:type="pct"/>
            <w:vAlign w:val="center"/>
          </w:tcPr>
          <w:p w14:paraId="0909B16F" w14:textId="3A1ED467" w:rsidR="006C718D" w:rsidRPr="00EC525E" w:rsidRDefault="006C718D"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lastRenderedPageBreak/>
              <w:t>SEZIONE</w:t>
            </w:r>
            <w:r w:rsidR="00CF702E" w:rsidRPr="00EC525E">
              <w:rPr>
                <w:rFonts w:ascii="Times New Roman" w:eastAsia="Calibri" w:hAnsi="Times New Roman" w:cs="Times New Roman"/>
                <w:b/>
                <w:sz w:val="24"/>
                <w:szCs w:val="24"/>
                <w:lang w:eastAsia="it-IT"/>
              </w:rPr>
              <w:t xml:space="preserve"> 8</w:t>
            </w:r>
          </w:p>
          <w:p w14:paraId="5E5F0430" w14:textId="1E539F0E" w:rsidR="00CF702E" w:rsidRPr="00EC525E" w:rsidRDefault="00CF702E" w:rsidP="003A5A9B">
            <w:pPr>
              <w:spacing w:after="60" w:line="276" w:lineRule="auto"/>
              <w:jc w:val="center"/>
              <w:rPr>
                <w:rFonts w:ascii="Times New Roman" w:eastAsia="Calibri" w:hAnsi="Times New Roman" w:cs="Times New Roman"/>
                <w:b/>
                <w:sz w:val="24"/>
                <w:szCs w:val="24"/>
                <w:lang w:eastAsia="it-IT"/>
              </w:rPr>
            </w:pPr>
            <w:r w:rsidRPr="00EC525E">
              <w:rPr>
                <w:rFonts w:ascii="Times New Roman" w:eastAsia="Calibri" w:hAnsi="Times New Roman" w:cs="Times New Roman"/>
                <w:b/>
                <w:sz w:val="24"/>
                <w:szCs w:val="24"/>
                <w:lang w:eastAsia="it-IT"/>
              </w:rPr>
              <w:t>Rispetto dei livelli minimi di regolazione europea</w:t>
            </w:r>
          </w:p>
        </w:tc>
        <w:tc>
          <w:tcPr>
            <w:tcW w:w="3751" w:type="pct"/>
            <w:vAlign w:val="center"/>
          </w:tcPr>
          <w:p w14:paraId="7E30899D" w14:textId="67394A6A" w:rsidR="00CF702E" w:rsidRPr="00EC525E" w:rsidRDefault="00595A2A" w:rsidP="003A5A9B">
            <w:pPr>
              <w:spacing w:after="60" w:line="276" w:lineRule="auto"/>
              <w:jc w:val="both"/>
              <w:rPr>
                <w:rFonts w:ascii="Times New Roman" w:eastAsia="Times New Roman" w:hAnsi="Times New Roman" w:cs="Times New Roman"/>
                <w:sz w:val="24"/>
                <w:szCs w:val="24"/>
                <w:lang w:eastAsia="it-IT"/>
              </w:rPr>
            </w:pPr>
            <w:r w:rsidRPr="00EC525E">
              <w:rPr>
                <w:rFonts w:ascii="Times New Roman" w:eastAsia="Times New Roman" w:hAnsi="Times New Roman" w:cs="Times New Roman"/>
                <w:sz w:val="24"/>
                <w:szCs w:val="24"/>
                <w:lang w:eastAsia="it-IT"/>
              </w:rPr>
              <w:t>L’intervento normativo è coerente con il quadro normativo europeo in materia di tutela dei soggetti sovraindebitati e non introduce oneri aggiuntivi rispetto a quanto già previsto dalle normative UE.</w:t>
            </w:r>
          </w:p>
        </w:tc>
      </w:tr>
    </w:tbl>
    <w:p w14:paraId="517B0962" w14:textId="244AC69A" w:rsidR="00EE4D2A" w:rsidRPr="00EC525E" w:rsidRDefault="00EE4D2A" w:rsidP="003A5A9B">
      <w:pPr>
        <w:pStyle w:val="Intestazione"/>
        <w:tabs>
          <w:tab w:val="clear" w:pos="4819"/>
          <w:tab w:val="clear" w:pos="9638"/>
        </w:tabs>
        <w:spacing w:after="60" w:line="276" w:lineRule="auto"/>
        <w:rPr>
          <w:rFonts w:eastAsia="Century Schoolbook"/>
        </w:rPr>
      </w:pPr>
    </w:p>
    <w:sectPr w:rsidR="00EE4D2A" w:rsidRPr="00EC525E" w:rsidSect="008D4B2D">
      <w:footerReference w:type="default" r:id="rId12"/>
      <w:pgSz w:w="11906" w:h="16838" w:code="9"/>
      <w:pgMar w:top="1418" w:right="1134" w:bottom="1134" w:left="1134" w:header="567" w:footer="28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391D3" w14:textId="77777777" w:rsidR="00A42D05" w:rsidRDefault="00A42D05">
      <w:r>
        <w:separator/>
      </w:r>
    </w:p>
  </w:endnote>
  <w:endnote w:type="continuationSeparator" w:id="0">
    <w:p w14:paraId="1107967B" w14:textId="77777777" w:rsidR="00A42D05" w:rsidRDefault="00A42D05">
      <w:r>
        <w:continuationSeparator/>
      </w:r>
    </w:p>
  </w:endnote>
  <w:endnote w:type="continuationNotice" w:id="1">
    <w:p w14:paraId="795A3CF5" w14:textId="77777777" w:rsidR="00A42D05" w:rsidRDefault="00A42D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082CD" w14:textId="77777777" w:rsidR="008007F6" w:rsidRDefault="008007F6" w:rsidP="00492B5C">
    <w:pPr>
      <w:pStyle w:val="Pidipagina"/>
      <w:jc w:val="right"/>
    </w:pPr>
  </w:p>
  <w:p w14:paraId="238816E3" w14:textId="1E3D2FD3" w:rsidR="00492B5C" w:rsidRPr="00492B5C" w:rsidRDefault="00492B5C" w:rsidP="00492B5C">
    <w:pPr>
      <w:pStyle w:val="Pidipagina"/>
      <w:jc w:val="right"/>
    </w:pPr>
    <w:r w:rsidRPr="00492B5C">
      <w:t xml:space="preserve">Pag. </w:t>
    </w:r>
    <w:r w:rsidRPr="00492B5C">
      <w:fldChar w:fldCharType="begin"/>
    </w:r>
    <w:r w:rsidRPr="00492B5C">
      <w:instrText>PAGE  \* Arabic  \* MERGEFORMAT</w:instrText>
    </w:r>
    <w:r w:rsidRPr="00492B5C">
      <w:fldChar w:fldCharType="separate"/>
    </w:r>
    <w:r w:rsidRPr="00492B5C">
      <w:t>2</w:t>
    </w:r>
    <w:r w:rsidRPr="00492B5C">
      <w:fldChar w:fldCharType="end"/>
    </w:r>
    <w:r w:rsidRPr="00492B5C">
      <w:t xml:space="preserve"> di </w:t>
    </w:r>
    <w:fldSimple w:instr="NUMPAGES  \* Arabic  \* MERGEFORMAT">
      <w:r w:rsidRPr="00492B5C">
        <w:t>2</w:t>
      </w:r>
    </w:fldSimple>
  </w:p>
  <w:p w14:paraId="65B24748" w14:textId="363B7F1C" w:rsidR="00EF32A8" w:rsidRPr="00492B5C" w:rsidRDefault="00EF32A8" w:rsidP="00492B5C">
    <w:pPr>
      <w:jc w:val="right"/>
      <w:rPr>
        <w:rFonts w:ascii="Century Schoolbook" w:eastAsia="Century Schoolbook" w:hAnsi="Century Schoolbook" w:cs="Century Schoolbook"/>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201975"/>
      <w:docPartObj>
        <w:docPartGallery w:val="Page Numbers (Bottom of Page)"/>
        <w:docPartUnique/>
      </w:docPartObj>
    </w:sdtPr>
    <w:sdtEndPr/>
    <w:sdtContent>
      <w:sdt>
        <w:sdtPr>
          <w:id w:val="-1769616900"/>
          <w:docPartObj>
            <w:docPartGallery w:val="Page Numbers (Top of Page)"/>
            <w:docPartUnique/>
          </w:docPartObj>
        </w:sdtPr>
        <w:sdtEndPr/>
        <w:sdtContent>
          <w:p w14:paraId="273679BD" w14:textId="40F7F089" w:rsidR="004665BB" w:rsidRPr="00286641" w:rsidRDefault="004665BB">
            <w:pPr>
              <w:pStyle w:val="Pidipagina"/>
              <w:jc w:val="right"/>
            </w:pPr>
            <w:r w:rsidRPr="00286641">
              <w:t xml:space="preserve">Pag. </w:t>
            </w:r>
            <w:r w:rsidRPr="00286641">
              <w:fldChar w:fldCharType="begin"/>
            </w:r>
            <w:r w:rsidRPr="00286641">
              <w:instrText>PAGE</w:instrText>
            </w:r>
            <w:r w:rsidRPr="00286641">
              <w:fldChar w:fldCharType="separate"/>
            </w:r>
            <w:r w:rsidRPr="00286641">
              <w:t>2</w:t>
            </w:r>
            <w:r w:rsidRPr="00286641">
              <w:fldChar w:fldCharType="end"/>
            </w:r>
            <w:r w:rsidRPr="00286641">
              <w:t xml:space="preserve"> di </w:t>
            </w:r>
            <w:r w:rsidR="0097364C">
              <w:t>5</w:t>
            </w:r>
          </w:p>
        </w:sdtContent>
      </w:sdt>
    </w:sdtContent>
  </w:sdt>
  <w:p w14:paraId="61D57FAA" w14:textId="77777777" w:rsidR="004665BB" w:rsidRPr="00492B5C" w:rsidRDefault="004665BB" w:rsidP="00492B5C">
    <w:pPr>
      <w:jc w:val="right"/>
      <w:rPr>
        <w:rFonts w:ascii="Century Schoolbook" w:eastAsia="Century Schoolbook" w:hAnsi="Century Schoolbook" w:cs="Century Schoolbook"/>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D3B28" w14:textId="77777777" w:rsidR="00A42D05" w:rsidRDefault="00A42D05">
      <w:r>
        <w:separator/>
      </w:r>
    </w:p>
  </w:footnote>
  <w:footnote w:type="continuationSeparator" w:id="0">
    <w:p w14:paraId="671C5BC5" w14:textId="77777777" w:rsidR="00A42D05" w:rsidRDefault="00A42D05">
      <w:r>
        <w:continuationSeparator/>
      </w:r>
    </w:p>
  </w:footnote>
  <w:footnote w:type="continuationNotice" w:id="1">
    <w:p w14:paraId="0DD69467" w14:textId="77777777" w:rsidR="00A42D05" w:rsidRDefault="00A42D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2E03C" w14:textId="77777777" w:rsidR="008F287F" w:rsidRDefault="008F287F" w:rsidP="008D7024">
    <w:pPr>
      <w:jc w:val="center"/>
      <w:rPr>
        <w:rFonts w:eastAsia="Century Schoolbook"/>
        <w:bCs/>
        <w:iCs/>
        <w:color w:val="000000"/>
      </w:rPr>
    </w:pPr>
  </w:p>
  <w:p w14:paraId="240A2559" w14:textId="2000C5D9" w:rsidR="00EF32A8" w:rsidRPr="00553302" w:rsidRDefault="00AA77FF" w:rsidP="008D7024">
    <w:pPr>
      <w:jc w:val="center"/>
      <w:rPr>
        <w:rFonts w:eastAsia="Century Schoolbook"/>
        <w:bCs/>
        <w:iCs/>
        <w:color w:val="000000"/>
      </w:rPr>
    </w:pPr>
    <w:r w:rsidRPr="00553302">
      <w:rPr>
        <w:bCs/>
        <w:iCs/>
        <w:noProof/>
        <w:color w:val="000000"/>
      </w:rPr>
      <w:drawing>
        <wp:anchor distT="0" distB="0" distL="114300" distR="114300" simplePos="0" relativeHeight="251658240" behindDoc="0" locked="0" layoutInCell="1" hidden="0" allowOverlap="1" wp14:anchorId="664821BE" wp14:editId="64C90DE1">
          <wp:simplePos x="0" y="0"/>
          <wp:positionH relativeFrom="margin">
            <wp:posOffset>1560461</wp:posOffset>
          </wp:positionH>
          <wp:positionV relativeFrom="page">
            <wp:posOffset>-8890</wp:posOffset>
          </wp:positionV>
          <wp:extent cx="3002400" cy="1720800"/>
          <wp:effectExtent l="0" t="0" r="0" b="0"/>
          <wp:wrapNone/>
          <wp:docPr id="7" name="Immagine 7"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p>
  <w:p w14:paraId="34479901" w14:textId="7BB4FD04" w:rsidR="00EF32A8" w:rsidRPr="00553302" w:rsidRDefault="00EF32A8" w:rsidP="008D7024">
    <w:pPr>
      <w:tabs>
        <w:tab w:val="left" w:pos="8120"/>
      </w:tabs>
      <w:jc w:val="center"/>
      <w:rPr>
        <w:rFonts w:eastAsia="Book Antiqua"/>
        <w:b/>
        <w:iCs/>
        <w:color w:val="000000"/>
      </w:rPr>
    </w:pPr>
  </w:p>
  <w:p w14:paraId="39C594C1" w14:textId="77777777" w:rsidR="00EF32A8" w:rsidRPr="00553302" w:rsidRDefault="00EF32A8" w:rsidP="008D7024">
    <w:pPr>
      <w:tabs>
        <w:tab w:val="left" w:pos="8120"/>
      </w:tabs>
      <w:jc w:val="center"/>
      <w:rPr>
        <w:rFonts w:eastAsia="Book Antiqua"/>
        <w:b/>
        <w:iCs/>
        <w:color w:val="000000"/>
      </w:rPr>
    </w:pPr>
  </w:p>
  <w:p w14:paraId="6BE87E56" w14:textId="77777777" w:rsidR="00EF32A8" w:rsidRPr="00553302" w:rsidRDefault="00EF32A8" w:rsidP="008D7024">
    <w:pPr>
      <w:tabs>
        <w:tab w:val="left" w:pos="8120"/>
      </w:tabs>
      <w:jc w:val="center"/>
      <w:rPr>
        <w:rFonts w:eastAsia="Book Antiqua"/>
        <w:b/>
        <w:iCs/>
        <w:color w:val="000000"/>
      </w:rPr>
    </w:pPr>
  </w:p>
  <w:p w14:paraId="51439B5B" w14:textId="77777777" w:rsidR="00EF32A8" w:rsidRPr="00553302" w:rsidRDefault="00EF32A8" w:rsidP="008D7024">
    <w:pPr>
      <w:tabs>
        <w:tab w:val="left" w:pos="8120"/>
      </w:tabs>
      <w:jc w:val="center"/>
      <w:rPr>
        <w:rFonts w:eastAsia="Book Antiqua"/>
        <w:b/>
        <w:iCs/>
        <w:color w:val="000000"/>
      </w:rPr>
    </w:pPr>
  </w:p>
  <w:p w14:paraId="29ABE47A" w14:textId="77777777" w:rsidR="00EF32A8" w:rsidRPr="00553302" w:rsidRDefault="00EF32A8" w:rsidP="008D7024">
    <w:pPr>
      <w:tabs>
        <w:tab w:val="left" w:pos="8120"/>
      </w:tabs>
      <w:jc w:val="center"/>
      <w:rPr>
        <w:rFonts w:eastAsia="Book Antiqua"/>
        <w:b/>
        <w:iCs/>
      </w:rPr>
    </w:pPr>
  </w:p>
  <w:p w14:paraId="1CE3BA61" w14:textId="77777777" w:rsidR="002D77A8" w:rsidRPr="00553302" w:rsidRDefault="002D77A8" w:rsidP="008D7024">
    <w:pPr>
      <w:tabs>
        <w:tab w:val="left" w:pos="8120"/>
      </w:tabs>
      <w:jc w:val="center"/>
      <w:rPr>
        <w:rFonts w:eastAsia="Book Antiqua"/>
        <w:b/>
        <w:iCs/>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5EDCF" w14:textId="77777777" w:rsidR="00EF32A8" w:rsidRDefault="00AA77FF" w:rsidP="008D7024">
    <w:pPr>
      <w:jc w:val="center"/>
    </w:pPr>
    <w:r>
      <w:rPr>
        <w:noProof/>
      </w:rPr>
      <w:drawing>
        <wp:anchor distT="0" distB="0" distL="114300" distR="114300" simplePos="0" relativeHeight="251658241" behindDoc="0" locked="0" layoutInCell="1" hidden="0" allowOverlap="1" wp14:anchorId="4A41989C" wp14:editId="518881CC">
          <wp:simplePos x="0" y="0"/>
          <wp:positionH relativeFrom="margin">
            <wp:posOffset>1559723</wp:posOffset>
          </wp:positionH>
          <wp:positionV relativeFrom="page">
            <wp:posOffset>-7618</wp:posOffset>
          </wp:positionV>
          <wp:extent cx="3002400" cy="1720800"/>
          <wp:effectExtent l="0" t="0" r="0" b="0"/>
          <wp:wrapNone/>
          <wp:docPr id="6" name="Immagine 6"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p>
  <w:p w14:paraId="37D11317" w14:textId="77777777" w:rsidR="00EF32A8" w:rsidRDefault="00EF32A8" w:rsidP="008D7024">
    <w:pPr>
      <w:jc w:val="center"/>
    </w:pPr>
  </w:p>
  <w:p w14:paraId="6AD61A9E" w14:textId="77777777" w:rsidR="00EF32A8" w:rsidRDefault="00EF32A8" w:rsidP="008D7024">
    <w:pPr>
      <w:jc w:val="center"/>
    </w:pPr>
  </w:p>
  <w:p w14:paraId="32C80142" w14:textId="77777777" w:rsidR="00EF32A8" w:rsidRDefault="00EF32A8" w:rsidP="008D7024">
    <w:pPr>
      <w:jc w:val="center"/>
    </w:pPr>
  </w:p>
  <w:p w14:paraId="3DE4FD25" w14:textId="77777777" w:rsidR="00EF32A8" w:rsidRDefault="00EF32A8" w:rsidP="008D7024">
    <w:pPr>
      <w:jc w:val="center"/>
    </w:pPr>
  </w:p>
  <w:p w14:paraId="14D048D0" w14:textId="77777777" w:rsidR="00EF32A8" w:rsidRDefault="00EF32A8" w:rsidP="008D7024">
    <w:pPr>
      <w:jc w:val="center"/>
    </w:pPr>
  </w:p>
  <w:p w14:paraId="15861B46" w14:textId="77777777" w:rsidR="00EF32A8" w:rsidRDefault="00EF32A8" w:rsidP="008D702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6DB6"/>
    <w:multiLevelType w:val="hybridMultilevel"/>
    <w:tmpl w:val="635E8D5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894910"/>
    <w:multiLevelType w:val="hybridMultilevel"/>
    <w:tmpl w:val="6506276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00011">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D63027"/>
    <w:multiLevelType w:val="hybridMultilevel"/>
    <w:tmpl w:val="176849D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0C34DB6"/>
    <w:multiLevelType w:val="hybridMultilevel"/>
    <w:tmpl w:val="F62451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10E73D1"/>
    <w:multiLevelType w:val="hybridMultilevel"/>
    <w:tmpl w:val="C0C609B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5A101C"/>
    <w:multiLevelType w:val="hybridMultilevel"/>
    <w:tmpl w:val="121E5D0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6" w15:restartNumberingAfterBreak="0">
    <w:nsid w:val="18EA0DAC"/>
    <w:multiLevelType w:val="hybridMultilevel"/>
    <w:tmpl w:val="F86251AC"/>
    <w:lvl w:ilvl="0" w:tplc="1C9C0C4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B27521A"/>
    <w:multiLevelType w:val="hybridMultilevel"/>
    <w:tmpl w:val="3E0E30C0"/>
    <w:lvl w:ilvl="0" w:tplc="75128FB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B634EC2"/>
    <w:multiLevelType w:val="hybridMultilevel"/>
    <w:tmpl w:val="7408C6EC"/>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B7E6A53"/>
    <w:multiLevelType w:val="multilevel"/>
    <w:tmpl w:val="9FFA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87F69"/>
    <w:multiLevelType w:val="hybridMultilevel"/>
    <w:tmpl w:val="1B388E6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1E5BE6"/>
    <w:multiLevelType w:val="hybridMultilevel"/>
    <w:tmpl w:val="FEC458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CB319D"/>
    <w:multiLevelType w:val="hybridMultilevel"/>
    <w:tmpl w:val="2F60F91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6AA094B"/>
    <w:multiLevelType w:val="hybridMultilevel"/>
    <w:tmpl w:val="562C288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7FE735C"/>
    <w:multiLevelType w:val="hybridMultilevel"/>
    <w:tmpl w:val="6004E0FA"/>
    <w:lvl w:ilvl="0" w:tplc="976EDB3E">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5" w15:restartNumberingAfterBreak="0">
    <w:nsid w:val="29EF6950"/>
    <w:multiLevelType w:val="multilevel"/>
    <w:tmpl w:val="E5D80B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6D1FC2"/>
    <w:multiLevelType w:val="hybridMultilevel"/>
    <w:tmpl w:val="D4264CA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40C7882"/>
    <w:multiLevelType w:val="multilevel"/>
    <w:tmpl w:val="AEF4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4F5AA3"/>
    <w:multiLevelType w:val="hybridMultilevel"/>
    <w:tmpl w:val="D38413DE"/>
    <w:lvl w:ilvl="0" w:tplc="6B9CC2FC">
      <w:start w:val="1"/>
      <w:numFmt w:val="decimal"/>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9" w15:restartNumberingAfterBreak="0">
    <w:nsid w:val="3716789C"/>
    <w:multiLevelType w:val="hybridMultilevel"/>
    <w:tmpl w:val="A13607F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9942964"/>
    <w:multiLevelType w:val="hybridMultilevel"/>
    <w:tmpl w:val="712E6E08"/>
    <w:lvl w:ilvl="0" w:tplc="FFFFFFFF">
      <w:start w:val="1"/>
      <w:numFmt w:val="decimal"/>
      <w:lvlText w:val="%1."/>
      <w:lvlJc w:val="left"/>
      <w:pPr>
        <w:ind w:left="720" w:hanging="360"/>
      </w:pPr>
    </w:lvl>
    <w:lvl w:ilvl="1" w:tplc="0410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AB1600A"/>
    <w:multiLevelType w:val="hybridMultilevel"/>
    <w:tmpl w:val="EFA633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CBE0912"/>
    <w:multiLevelType w:val="hybridMultilevel"/>
    <w:tmpl w:val="01BE30A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DC204E7"/>
    <w:multiLevelType w:val="hybridMultilevel"/>
    <w:tmpl w:val="D65409BA"/>
    <w:lvl w:ilvl="0" w:tplc="738666F4">
      <w:start w:val="1"/>
      <w:numFmt w:val="decimal"/>
      <w:lvlText w:val="%1."/>
      <w:lvlJc w:val="left"/>
      <w:pPr>
        <w:ind w:left="720" w:hanging="360"/>
      </w:pPr>
      <w:rPr>
        <w:rFonts w:ascii="Times New Roman" w:eastAsia="Times New Roman" w:hAnsi="Times New Roman" w:cs="Times New Roman" w:hint="default"/>
        <w:i w:val="0"/>
        <w:i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F1845DD"/>
    <w:multiLevelType w:val="hybridMultilevel"/>
    <w:tmpl w:val="FEC458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0826B59"/>
    <w:multiLevelType w:val="multilevel"/>
    <w:tmpl w:val="F0C6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DA1608"/>
    <w:multiLevelType w:val="hybridMultilevel"/>
    <w:tmpl w:val="EFA633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37A6113"/>
    <w:multiLevelType w:val="hybridMultilevel"/>
    <w:tmpl w:val="2C529070"/>
    <w:lvl w:ilvl="0" w:tplc="FFFFFFFF">
      <w:start w:val="1"/>
      <w:numFmt w:val="decimal"/>
      <w:lvlText w:val="%1."/>
      <w:lvlJc w:val="left"/>
      <w:pPr>
        <w:ind w:left="720" w:hanging="360"/>
      </w:pPr>
    </w:lvl>
    <w:lvl w:ilvl="1" w:tplc="0410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D04F4E"/>
    <w:multiLevelType w:val="hybridMultilevel"/>
    <w:tmpl w:val="662E4F1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9" w15:restartNumberingAfterBreak="0">
    <w:nsid w:val="4EE026C8"/>
    <w:multiLevelType w:val="multilevel"/>
    <w:tmpl w:val="1BA6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236019"/>
    <w:multiLevelType w:val="hybridMultilevel"/>
    <w:tmpl w:val="BB08D658"/>
    <w:lvl w:ilvl="0" w:tplc="E752C726">
      <w:start w:val="1"/>
      <w:numFmt w:val="decimal"/>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A72983"/>
    <w:multiLevelType w:val="hybridMultilevel"/>
    <w:tmpl w:val="AC060D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D93A9D"/>
    <w:multiLevelType w:val="hybridMultilevel"/>
    <w:tmpl w:val="FEC458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DE74290"/>
    <w:multiLevelType w:val="hybridMultilevel"/>
    <w:tmpl w:val="78F02564"/>
    <w:lvl w:ilvl="0" w:tplc="FFFFFFFF">
      <w:start w:val="1"/>
      <w:numFmt w:val="decimal"/>
      <w:lvlText w:val="%1."/>
      <w:lvlJc w:val="left"/>
      <w:pPr>
        <w:ind w:left="720" w:hanging="360"/>
      </w:pPr>
    </w:lvl>
    <w:lvl w:ilvl="1" w:tplc="0410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FF744F4"/>
    <w:multiLevelType w:val="hybridMultilevel"/>
    <w:tmpl w:val="842E4E62"/>
    <w:lvl w:ilvl="0" w:tplc="0410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26A46A5"/>
    <w:multiLevelType w:val="hybridMultilevel"/>
    <w:tmpl w:val="54E2F44C"/>
    <w:lvl w:ilvl="0" w:tplc="FFFFFFFF">
      <w:start w:val="1"/>
      <w:numFmt w:val="decimal"/>
      <w:lvlText w:val="%1."/>
      <w:lvlJc w:val="left"/>
      <w:pPr>
        <w:ind w:left="36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35A4E33"/>
    <w:multiLevelType w:val="hybridMultilevel"/>
    <w:tmpl w:val="EC74E418"/>
    <w:lvl w:ilvl="0" w:tplc="0410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6AA5F5E"/>
    <w:multiLevelType w:val="hybridMultilevel"/>
    <w:tmpl w:val="7908AEF2"/>
    <w:lvl w:ilvl="0" w:tplc="04100017">
      <w:start w:val="1"/>
      <w:numFmt w:val="lowerLetter"/>
      <w:lvlText w:val="%1)"/>
      <w:lvlJc w:val="left"/>
      <w:pPr>
        <w:ind w:left="220" w:hanging="360"/>
      </w:pPr>
      <w:rPr>
        <w:rFonts w:hint="default"/>
      </w:rPr>
    </w:lvl>
    <w:lvl w:ilvl="1" w:tplc="6C021942">
      <w:numFmt w:val="bullet"/>
      <w:lvlText w:val="•"/>
      <w:lvlJc w:val="left"/>
      <w:pPr>
        <w:ind w:left="940" w:hanging="360"/>
      </w:pPr>
      <w:rPr>
        <w:rFonts w:ascii="Times New Roman" w:eastAsiaTheme="minorHAnsi" w:hAnsi="Times New Roman" w:cs="Times New Roman" w:hint="default"/>
      </w:rPr>
    </w:lvl>
    <w:lvl w:ilvl="2" w:tplc="0410001B" w:tentative="1">
      <w:start w:val="1"/>
      <w:numFmt w:val="lowerRoman"/>
      <w:lvlText w:val="%3."/>
      <w:lvlJc w:val="right"/>
      <w:pPr>
        <w:ind w:left="1660" w:hanging="180"/>
      </w:pPr>
    </w:lvl>
    <w:lvl w:ilvl="3" w:tplc="0410000F" w:tentative="1">
      <w:start w:val="1"/>
      <w:numFmt w:val="decimal"/>
      <w:lvlText w:val="%4."/>
      <w:lvlJc w:val="left"/>
      <w:pPr>
        <w:ind w:left="2380" w:hanging="360"/>
      </w:pPr>
    </w:lvl>
    <w:lvl w:ilvl="4" w:tplc="04100019" w:tentative="1">
      <w:start w:val="1"/>
      <w:numFmt w:val="lowerLetter"/>
      <w:lvlText w:val="%5."/>
      <w:lvlJc w:val="left"/>
      <w:pPr>
        <w:ind w:left="3100" w:hanging="360"/>
      </w:pPr>
    </w:lvl>
    <w:lvl w:ilvl="5" w:tplc="0410001B" w:tentative="1">
      <w:start w:val="1"/>
      <w:numFmt w:val="lowerRoman"/>
      <w:lvlText w:val="%6."/>
      <w:lvlJc w:val="right"/>
      <w:pPr>
        <w:ind w:left="3820" w:hanging="180"/>
      </w:pPr>
    </w:lvl>
    <w:lvl w:ilvl="6" w:tplc="0410000F" w:tentative="1">
      <w:start w:val="1"/>
      <w:numFmt w:val="decimal"/>
      <w:lvlText w:val="%7."/>
      <w:lvlJc w:val="left"/>
      <w:pPr>
        <w:ind w:left="4540" w:hanging="360"/>
      </w:pPr>
    </w:lvl>
    <w:lvl w:ilvl="7" w:tplc="04100019" w:tentative="1">
      <w:start w:val="1"/>
      <w:numFmt w:val="lowerLetter"/>
      <w:lvlText w:val="%8."/>
      <w:lvlJc w:val="left"/>
      <w:pPr>
        <w:ind w:left="5260" w:hanging="360"/>
      </w:pPr>
    </w:lvl>
    <w:lvl w:ilvl="8" w:tplc="0410001B" w:tentative="1">
      <w:start w:val="1"/>
      <w:numFmt w:val="lowerRoman"/>
      <w:lvlText w:val="%9."/>
      <w:lvlJc w:val="right"/>
      <w:pPr>
        <w:ind w:left="5980" w:hanging="180"/>
      </w:pPr>
    </w:lvl>
  </w:abstractNum>
  <w:abstractNum w:abstractNumId="38" w15:restartNumberingAfterBreak="0">
    <w:nsid w:val="683B7404"/>
    <w:multiLevelType w:val="hybridMultilevel"/>
    <w:tmpl w:val="289A126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9C217C2"/>
    <w:multiLevelType w:val="hybridMultilevel"/>
    <w:tmpl w:val="121E5D0C"/>
    <w:lvl w:ilvl="0" w:tplc="A8045512">
      <w:start w:val="1"/>
      <w:numFmt w:val="decimal"/>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40" w15:restartNumberingAfterBreak="0">
    <w:nsid w:val="6CFA7979"/>
    <w:multiLevelType w:val="hybridMultilevel"/>
    <w:tmpl w:val="80FCA892"/>
    <w:lvl w:ilvl="0" w:tplc="EEFCD282">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1" w15:restartNumberingAfterBreak="0">
    <w:nsid w:val="6D2447EB"/>
    <w:multiLevelType w:val="hybridMultilevel"/>
    <w:tmpl w:val="C0C609BA"/>
    <w:lvl w:ilvl="0" w:tplc="0410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17D2062"/>
    <w:multiLevelType w:val="hybridMultilevel"/>
    <w:tmpl w:val="06EABBFC"/>
    <w:lvl w:ilvl="0" w:tplc="62FA7222">
      <w:start w:val="1"/>
      <w:numFmt w:val="decimal"/>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43" w15:restartNumberingAfterBreak="0">
    <w:nsid w:val="743E4B1D"/>
    <w:multiLevelType w:val="hybridMultilevel"/>
    <w:tmpl w:val="25A81A3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AE4547F"/>
    <w:multiLevelType w:val="hybridMultilevel"/>
    <w:tmpl w:val="E11C780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00011">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C687749"/>
    <w:multiLevelType w:val="multilevel"/>
    <w:tmpl w:val="DD083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591950"/>
    <w:multiLevelType w:val="hybridMultilevel"/>
    <w:tmpl w:val="31C828FE"/>
    <w:lvl w:ilvl="0" w:tplc="FFFFFFFF">
      <w:start w:val="1"/>
      <w:numFmt w:val="decimal"/>
      <w:lvlText w:val="%1."/>
      <w:lvlJc w:val="left"/>
      <w:pPr>
        <w:ind w:left="720" w:hanging="360"/>
      </w:pPr>
    </w:lvl>
    <w:lvl w:ilvl="1" w:tplc="0410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FE66C46"/>
    <w:multiLevelType w:val="hybridMultilevel"/>
    <w:tmpl w:val="5448B7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697923474">
    <w:abstractNumId w:val="13"/>
  </w:num>
  <w:num w:numId="2" w16cid:durableId="1234926750">
    <w:abstractNumId w:val="2"/>
  </w:num>
  <w:num w:numId="3" w16cid:durableId="495536631">
    <w:abstractNumId w:val="12"/>
  </w:num>
  <w:num w:numId="4" w16cid:durableId="1036155523">
    <w:abstractNumId w:val="41"/>
  </w:num>
  <w:num w:numId="5" w16cid:durableId="1371765102">
    <w:abstractNumId w:val="34"/>
  </w:num>
  <w:num w:numId="6" w16cid:durableId="1273976873">
    <w:abstractNumId w:val="1"/>
  </w:num>
  <w:num w:numId="7" w16cid:durableId="1912619011">
    <w:abstractNumId w:val="44"/>
  </w:num>
  <w:num w:numId="8" w16cid:durableId="1576012265">
    <w:abstractNumId w:val="30"/>
  </w:num>
  <w:num w:numId="9" w16cid:durableId="1475102639">
    <w:abstractNumId w:val="38"/>
  </w:num>
  <w:num w:numId="10" w16cid:durableId="844785704">
    <w:abstractNumId w:val="31"/>
  </w:num>
  <w:num w:numId="11" w16cid:durableId="1332874892">
    <w:abstractNumId w:val="8"/>
  </w:num>
  <w:num w:numId="12" w16cid:durableId="1065419278">
    <w:abstractNumId w:val="20"/>
  </w:num>
  <w:num w:numId="13" w16cid:durableId="773135060">
    <w:abstractNumId w:val="36"/>
  </w:num>
  <w:num w:numId="14" w16cid:durableId="2113281073">
    <w:abstractNumId w:val="14"/>
  </w:num>
  <w:num w:numId="15" w16cid:durableId="1159157154">
    <w:abstractNumId w:val="43"/>
  </w:num>
  <w:num w:numId="16" w16cid:durableId="32312244">
    <w:abstractNumId w:val="40"/>
  </w:num>
  <w:num w:numId="17" w16cid:durableId="746541129">
    <w:abstractNumId w:val="21"/>
  </w:num>
  <w:num w:numId="18" w16cid:durableId="1929383869">
    <w:abstractNumId w:val="26"/>
  </w:num>
  <w:num w:numId="19" w16cid:durableId="27800027">
    <w:abstractNumId w:val="47"/>
  </w:num>
  <w:num w:numId="20" w16cid:durableId="1262878789">
    <w:abstractNumId w:val="42"/>
  </w:num>
  <w:num w:numId="21" w16cid:durableId="247662677">
    <w:abstractNumId w:val="28"/>
  </w:num>
  <w:num w:numId="22" w16cid:durableId="1487357152">
    <w:abstractNumId w:val="18"/>
  </w:num>
  <w:num w:numId="23" w16cid:durableId="115830846">
    <w:abstractNumId w:val="39"/>
  </w:num>
  <w:num w:numId="24" w16cid:durableId="1016232882">
    <w:abstractNumId w:val="5"/>
  </w:num>
  <w:num w:numId="25" w16cid:durableId="906382143">
    <w:abstractNumId w:val="19"/>
  </w:num>
  <w:num w:numId="26" w16cid:durableId="73671639">
    <w:abstractNumId w:val="46"/>
  </w:num>
  <w:num w:numId="27" w16cid:durableId="1440569630">
    <w:abstractNumId w:val="16"/>
  </w:num>
  <w:num w:numId="28" w16cid:durableId="1238174748">
    <w:abstractNumId w:val="33"/>
  </w:num>
  <w:num w:numId="29" w16cid:durableId="1639186502">
    <w:abstractNumId w:val="4"/>
  </w:num>
  <w:num w:numId="30" w16cid:durableId="1330400718">
    <w:abstractNumId w:val="6"/>
  </w:num>
  <w:num w:numId="31" w16cid:durableId="393240597">
    <w:abstractNumId w:val="35"/>
  </w:num>
  <w:num w:numId="32" w16cid:durableId="1597665041">
    <w:abstractNumId w:val="23"/>
  </w:num>
  <w:num w:numId="33" w16cid:durableId="1274551043">
    <w:abstractNumId w:val="0"/>
  </w:num>
  <w:num w:numId="34" w16cid:durableId="1446194404">
    <w:abstractNumId w:val="27"/>
  </w:num>
  <w:num w:numId="35" w16cid:durableId="1425036393">
    <w:abstractNumId w:val="22"/>
  </w:num>
  <w:num w:numId="36" w16cid:durableId="6103882">
    <w:abstractNumId w:val="10"/>
  </w:num>
  <w:num w:numId="37" w16cid:durableId="117796462">
    <w:abstractNumId w:val="24"/>
  </w:num>
  <w:num w:numId="38" w16cid:durableId="14309001">
    <w:abstractNumId w:val="3"/>
  </w:num>
  <w:num w:numId="39" w16cid:durableId="1354767264">
    <w:abstractNumId w:val="11"/>
  </w:num>
  <w:num w:numId="40" w16cid:durableId="1473206754">
    <w:abstractNumId w:val="32"/>
  </w:num>
  <w:num w:numId="41" w16cid:durableId="637153493">
    <w:abstractNumId w:val="37"/>
  </w:num>
  <w:num w:numId="42" w16cid:durableId="178348807">
    <w:abstractNumId w:val="7"/>
  </w:num>
  <w:num w:numId="43" w16cid:durableId="1952590133">
    <w:abstractNumId w:val="17"/>
  </w:num>
  <w:num w:numId="44" w16cid:durableId="306519950">
    <w:abstractNumId w:val="9"/>
  </w:num>
  <w:num w:numId="45" w16cid:durableId="1143890016">
    <w:abstractNumId w:val="25"/>
  </w:num>
  <w:num w:numId="46" w16cid:durableId="874805020">
    <w:abstractNumId w:val="45"/>
  </w:num>
  <w:num w:numId="47" w16cid:durableId="144902362">
    <w:abstractNumId w:val="29"/>
  </w:num>
  <w:num w:numId="48" w16cid:durableId="2081445839">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2A8"/>
    <w:rsid w:val="00000643"/>
    <w:rsid w:val="00000AC3"/>
    <w:rsid w:val="00000D1C"/>
    <w:rsid w:val="0000145A"/>
    <w:rsid w:val="0000175E"/>
    <w:rsid w:val="00001788"/>
    <w:rsid w:val="00001857"/>
    <w:rsid w:val="0000212D"/>
    <w:rsid w:val="00003608"/>
    <w:rsid w:val="000053C5"/>
    <w:rsid w:val="00005F85"/>
    <w:rsid w:val="000066F8"/>
    <w:rsid w:val="00007D93"/>
    <w:rsid w:val="000109DC"/>
    <w:rsid w:val="000115EF"/>
    <w:rsid w:val="000118E0"/>
    <w:rsid w:val="00012814"/>
    <w:rsid w:val="00014DE4"/>
    <w:rsid w:val="000152CB"/>
    <w:rsid w:val="00016449"/>
    <w:rsid w:val="00016A6C"/>
    <w:rsid w:val="00016E30"/>
    <w:rsid w:val="00016F81"/>
    <w:rsid w:val="00017375"/>
    <w:rsid w:val="00017687"/>
    <w:rsid w:val="00017BA3"/>
    <w:rsid w:val="00017BAB"/>
    <w:rsid w:val="00017D30"/>
    <w:rsid w:val="00020347"/>
    <w:rsid w:val="000205FC"/>
    <w:rsid w:val="00020E18"/>
    <w:rsid w:val="00021097"/>
    <w:rsid w:val="0002111E"/>
    <w:rsid w:val="0002233B"/>
    <w:rsid w:val="00022917"/>
    <w:rsid w:val="00022DE2"/>
    <w:rsid w:val="000239F8"/>
    <w:rsid w:val="00023E1B"/>
    <w:rsid w:val="000253CB"/>
    <w:rsid w:val="00025851"/>
    <w:rsid w:val="0003062F"/>
    <w:rsid w:val="00030E6D"/>
    <w:rsid w:val="00031772"/>
    <w:rsid w:val="00032E46"/>
    <w:rsid w:val="00034AAA"/>
    <w:rsid w:val="00034CC3"/>
    <w:rsid w:val="00034E7C"/>
    <w:rsid w:val="00035A8D"/>
    <w:rsid w:val="00035FA4"/>
    <w:rsid w:val="000362ED"/>
    <w:rsid w:val="00036915"/>
    <w:rsid w:val="00036C12"/>
    <w:rsid w:val="00037025"/>
    <w:rsid w:val="000375B0"/>
    <w:rsid w:val="000375E4"/>
    <w:rsid w:val="0004000F"/>
    <w:rsid w:val="0004031B"/>
    <w:rsid w:val="000412C0"/>
    <w:rsid w:val="00041FC6"/>
    <w:rsid w:val="00042423"/>
    <w:rsid w:val="0004247B"/>
    <w:rsid w:val="00042FE7"/>
    <w:rsid w:val="00043F82"/>
    <w:rsid w:val="0004414F"/>
    <w:rsid w:val="000447D4"/>
    <w:rsid w:val="00044D0F"/>
    <w:rsid w:val="000454D3"/>
    <w:rsid w:val="0004590D"/>
    <w:rsid w:val="00045A3C"/>
    <w:rsid w:val="00045AA8"/>
    <w:rsid w:val="000476C1"/>
    <w:rsid w:val="00047945"/>
    <w:rsid w:val="00047C40"/>
    <w:rsid w:val="000503FD"/>
    <w:rsid w:val="00050400"/>
    <w:rsid w:val="0005149F"/>
    <w:rsid w:val="00052673"/>
    <w:rsid w:val="000527DB"/>
    <w:rsid w:val="00053215"/>
    <w:rsid w:val="0005365F"/>
    <w:rsid w:val="00053F54"/>
    <w:rsid w:val="000542F5"/>
    <w:rsid w:val="00054C67"/>
    <w:rsid w:val="00054D1C"/>
    <w:rsid w:val="00055489"/>
    <w:rsid w:val="000561B3"/>
    <w:rsid w:val="000574DB"/>
    <w:rsid w:val="000578FE"/>
    <w:rsid w:val="00057BC4"/>
    <w:rsid w:val="00057FEA"/>
    <w:rsid w:val="0006063F"/>
    <w:rsid w:val="000606DF"/>
    <w:rsid w:val="00063FDC"/>
    <w:rsid w:val="00064878"/>
    <w:rsid w:val="00064B8F"/>
    <w:rsid w:val="000656F0"/>
    <w:rsid w:val="000666D0"/>
    <w:rsid w:val="00067437"/>
    <w:rsid w:val="00067B09"/>
    <w:rsid w:val="0007077A"/>
    <w:rsid w:val="0007158B"/>
    <w:rsid w:val="00071DF8"/>
    <w:rsid w:val="00072FB6"/>
    <w:rsid w:val="00072FCC"/>
    <w:rsid w:val="000735CF"/>
    <w:rsid w:val="000736C3"/>
    <w:rsid w:val="0007400B"/>
    <w:rsid w:val="000743FC"/>
    <w:rsid w:val="000745A4"/>
    <w:rsid w:val="000749FD"/>
    <w:rsid w:val="00074D95"/>
    <w:rsid w:val="000753C3"/>
    <w:rsid w:val="000756D3"/>
    <w:rsid w:val="00075B7B"/>
    <w:rsid w:val="00075F1A"/>
    <w:rsid w:val="00076093"/>
    <w:rsid w:val="00076099"/>
    <w:rsid w:val="00076184"/>
    <w:rsid w:val="0007655D"/>
    <w:rsid w:val="00076A8E"/>
    <w:rsid w:val="00077ACB"/>
    <w:rsid w:val="000813A0"/>
    <w:rsid w:val="0008418B"/>
    <w:rsid w:val="000845C2"/>
    <w:rsid w:val="00085FD5"/>
    <w:rsid w:val="00086404"/>
    <w:rsid w:val="00086562"/>
    <w:rsid w:val="0008757B"/>
    <w:rsid w:val="00087A72"/>
    <w:rsid w:val="000900BA"/>
    <w:rsid w:val="000900F7"/>
    <w:rsid w:val="00091102"/>
    <w:rsid w:val="00091763"/>
    <w:rsid w:val="000919AB"/>
    <w:rsid w:val="00092396"/>
    <w:rsid w:val="00092CEC"/>
    <w:rsid w:val="00093285"/>
    <w:rsid w:val="0009444C"/>
    <w:rsid w:val="00095534"/>
    <w:rsid w:val="000955BE"/>
    <w:rsid w:val="0009604B"/>
    <w:rsid w:val="000A0703"/>
    <w:rsid w:val="000A2111"/>
    <w:rsid w:val="000A2743"/>
    <w:rsid w:val="000A27D8"/>
    <w:rsid w:val="000A3094"/>
    <w:rsid w:val="000A3DF0"/>
    <w:rsid w:val="000A4AF2"/>
    <w:rsid w:val="000A50FF"/>
    <w:rsid w:val="000A5766"/>
    <w:rsid w:val="000A5C8F"/>
    <w:rsid w:val="000A7A62"/>
    <w:rsid w:val="000A7BA9"/>
    <w:rsid w:val="000B0685"/>
    <w:rsid w:val="000B091D"/>
    <w:rsid w:val="000B0D37"/>
    <w:rsid w:val="000B0DAD"/>
    <w:rsid w:val="000B0F50"/>
    <w:rsid w:val="000B1E13"/>
    <w:rsid w:val="000B1F7C"/>
    <w:rsid w:val="000B2D11"/>
    <w:rsid w:val="000B2F7E"/>
    <w:rsid w:val="000B4505"/>
    <w:rsid w:val="000B5044"/>
    <w:rsid w:val="000B58DC"/>
    <w:rsid w:val="000B65FF"/>
    <w:rsid w:val="000B7A7B"/>
    <w:rsid w:val="000B7B80"/>
    <w:rsid w:val="000B7D76"/>
    <w:rsid w:val="000C0789"/>
    <w:rsid w:val="000C0D30"/>
    <w:rsid w:val="000C11B3"/>
    <w:rsid w:val="000C128A"/>
    <w:rsid w:val="000C1619"/>
    <w:rsid w:val="000C1707"/>
    <w:rsid w:val="000C1939"/>
    <w:rsid w:val="000C3051"/>
    <w:rsid w:val="000C3763"/>
    <w:rsid w:val="000C3D48"/>
    <w:rsid w:val="000C4142"/>
    <w:rsid w:val="000C445C"/>
    <w:rsid w:val="000C52DF"/>
    <w:rsid w:val="000C54E4"/>
    <w:rsid w:val="000C5A5C"/>
    <w:rsid w:val="000C6130"/>
    <w:rsid w:val="000C61EE"/>
    <w:rsid w:val="000C65C5"/>
    <w:rsid w:val="000C6887"/>
    <w:rsid w:val="000C6CCD"/>
    <w:rsid w:val="000C6EDF"/>
    <w:rsid w:val="000D1162"/>
    <w:rsid w:val="000D15A4"/>
    <w:rsid w:val="000D1BAF"/>
    <w:rsid w:val="000D24A2"/>
    <w:rsid w:val="000D281A"/>
    <w:rsid w:val="000D3550"/>
    <w:rsid w:val="000D36D0"/>
    <w:rsid w:val="000D3A9C"/>
    <w:rsid w:val="000D5205"/>
    <w:rsid w:val="000D54D0"/>
    <w:rsid w:val="000D63D7"/>
    <w:rsid w:val="000D647A"/>
    <w:rsid w:val="000D6ADE"/>
    <w:rsid w:val="000D75C4"/>
    <w:rsid w:val="000D7AD1"/>
    <w:rsid w:val="000E063B"/>
    <w:rsid w:val="000E0B52"/>
    <w:rsid w:val="000E1243"/>
    <w:rsid w:val="000E1776"/>
    <w:rsid w:val="000E1A7E"/>
    <w:rsid w:val="000E1D89"/>
    <w:rsid w:val="000E1F86"/>
    <w:rsid w:val="000E2419"/>
    <w:rsid w:val="000E27BE"/>
    <w:rsid w:val="000E27D2"/>
    <w:rsid w:val="000E2886"/>
    <w:rsid w:val="000E2FF2"/>
    <w:rsid w:val="000E37F3"/>
    <w:rsid w:val="000E4AAF"/>
    <w:rsid w:val="000E5A1F"/>
    <w:rsid w:val="000E62E4"/>
    <w:rsid w:val="000E6863"/>
    <w:rsid w:val="000E686B"/>
    <w:rsid w:val="000E68C6"/>
    <w:rsid w:val="000F16FF"/>
    <w:rsid w:val="000F178B"/>
    <w:rsid w:val="000F26F4"/>
    <w:rsid w:val="000F33F5"/>
    <w:rsid w:val="000F4190"/>
    <w:rsid w:val="000F52EA"/>
    <w:rsid w:val="000F564F"/>
    <w:rsid w:val="000F57AE"/>
    <w:rsid w:val="000F71CA"/>
    <w:rsid w:val="000F7686"/>
    <w:rsid w:val="00100122"/>
    <w:rsid w:val="001005A4"/>
    <w:rsid w:val="00100EE8"/>
    <w:rsid w:val="0010209D"/>
    <w:rsid w:val="00102E71"/>
    <w:rsid w:val="00103207"/>
    <w:rsid w:val="001037DA"/>
    <w:rsid w:val="001044DC"/>
    <w:rsid w:val="001048C7"/>
    <w:rsid w:val="00104E5E"/>
    <w:rsid w:val="001067AD"/>
    <w:rsid w:val="001068D5"/>
    <w:rsid w:val="00106E87"/>
    <w:rsid w:val="00107721"/>
    <w:rsid w:val="00107F00"/>
    <w:rsid w:val="001129D1"/>
    <w:rsid w:val="00113160"/>
    <w:rsid w:val="00113362"/>
    <w:rsid w:val="00113F42"/>
    <w:rsid w:val="00114A83"/>
    <w:rsid w:val="00116D5C"/>
    <w:rsid w:val="00117246"/>
    <w:rsid w:val="00117C5A"/>
    <w:rsid w:val="00117FEF"/>
    <w:rsid w:val="00121A42"/>
    <w:rsid w:val="001252CA"/>
    <w:rsid w:val="001267D8"/>
    <w:rsid w:val="00126C93"/>
    <w:rsid w:val="001270F2"/>
    <w:rsid w:val="00127D6E"/>
    <w:rsid w:val="001320BD"/>
    <w:rsid w:val="001322A2"/>
    <w:rsid w:val="001323CD"/>
    <w:rsid w:val="0013307C"/>
    <w:rsid w:val="001332EB"/>
    <w:rsid w:val="00133F3D"/>
    <w:rsid w:val="00134285"/>
    <w:rsid w:val="001345C7"/>
    <w:rsid w:val="0013553F"/>
    <w:rsid w:val="00135AF3"/>
    <w:rsid w:val="001362F1"/>
    <w:rsid w:val="00136967"/>
    <w:rsid w:val="00136A1B"/>
    <w:rsid w:val="00136A50"/>
    <w:rsid w:val="00136C1E"/>
    <w:rsid w:val="00137489"/>
    <w:rsid w:val="0013794A"/>
    <w:rsid w:val="00140214"/>
    <w:rsid w:val="00140817"/>
    <w:rsid w:val="001409EF"/>
    <w:rsid w:val="00140DDD"/>
    <w:rsid w:val="001410CE"/>
    <w:rsid w:val="00141AA8"/>
    <w:rsid w:val="001425CE"/>
    <w:rsid w:val="001428E4"/>
    <w:rsid w:val="00142D5A"/>
    <w:rsid w:val="0014343A"/>
    <w:rsid w:val="001440DE"/>
    <w:rsid w:val="001445F8"/>
    <w:rsid w:val="0014462A"/>
    <w:rsid w:val="0014507B"/>
    <w:rsid w:val="00145748"/>
    <w:rsid w:val="00146FD7"/>
    <w:rsid w:val="00147897"/>
    <w:rsid w:val="00150642"/>
    <w:rsid w:val="001508D3"/>
    <w:rsid w:val="001509D0"/>
    <w:rsid w:val="00153A52"/>
    <w:rsid w:val="00153B03"/>
    <w:rsid w:val="00153CFD"/>
    <w:rsid w:val="00153E96"/>
    <w:rsid w:val="00154168"/>
    <w:rsid w:val="001543B5"/>
    <w:rsid w:val="00154ED1"/>
    <w:rsid w:val="00156CB1"/>
    <w:rsid w:val="00157CB3"/>
    <w:rsid w:val="0016012C"/>
    <w:rsid w:val="001603A8"/>
    <w:rsid w:val="0016126F"/>
    <w:rsid w:val="001622EA"/>
    <w:rsid w:val="0016243E"/>
    <w:rsid w:val="001626CF"/>
    <w:rsid w:val="00162905"/>
    <w:rsid w:val="00162EAC"/>
    <w:rsid w:val="00164111"/>
    <w:rsid w:val="0016492A"/>
    <w:rsid w:val="00165802"/>
    <w:rsid w:val="001661E4"/>
    <w:rsid w:val="0016632E"/>
    <w:rsid w:val="00166DBF"/>
    <w:rsid w:val="001679EF"/>
    <w:rsid w:val="0017031F"/>
    <w:rsid w:val="00170635"/>
    <w:rsid w:val="001709A7"/>
    <w:rsid w:val="00171154"/>
    <w:rsid w:val="0017139D"/>
    <w:rsid w:val="00171A5B"/>
    <w:rsid w:val="001721ED"/>
    <w:rsid w:val="00172477"/>
    <w:rsid w:val="001725CA"/>
    <w:rsid w:val="00172880"/>
    <w:rsid w:val="00172A65"/>
    <w:rsid w:val="00172BAA"/>
    <w:rsid w:val="00173842"/>
    <w:rsid w:val="00173C36"/>
    <w:rsid w:val="00173F35"/>
    <w:rsid w:val="00176F2B"/>
    <w:rsid w:val="00177ECF"/>
    <w:rsid w:val="001809F8"/>
    <w:rsid w:val="001817E3"/>
    <w:rsid w:val="00181D40"/>
    <w:rsid w:val="0018200F"/>
    <w:rsid w:val="001830AB"/>
    <w:rsid w:val="001842C5"/>
    <w:rsid w:val="00184826"/>
    <w:rsid w:val="0018495C"/>
    <w:rsid w:val="001852CD"/>
    <w:rsid w:val="00185E7A"/>
    <w:rsid w:val="00186982"/>
    <w:rsid w:val="00187077"/>
    <w:rsid w:val="00190125"/>
    <w:rsid w:val="001904A4"/>
    <w:rsid w:val="00191332"/>
    <w:rsid w:val="00191455"/>
    <w:rsid w:val="001920F8"/>
    <w:rsid w:val="001929FA"/>
    <w:rsid w:val="00193432"/>
    <w:rsid w:val="00193442"/>
    <w:rsid w:val="00194877"/>
    <w:rsid w:val="001949D8"/>
    <w:rsid w:val="00194E49"/>
    <w:rsid w:val="0019510C"/>
    <w:rsid w:val="00195693"/>
    <w:rsid w:val="0019619D"/>
    <w:rsid w:val="00196C3B"/>
    <w:rsid w:val="00196D06"/>
    <w:rsid w:val="00197356"/>
    <w:rsid w:val="001974CC"/>
    <w:rsid w:val="00197A14"/>
    <w:rsid w:val="001A0BB6"/>
    <w:rsid w:val="001A0BF6"/>
    <w:rsid w:val="001A0E4A"/>
    <w:rsid w:val="001A0F25"/>
    <w:rsid w:val="001A126E"/>
    <w:rsid w:val="001A1DEF"/>
    <w:rsid w:val="001A238E"/>
    <w:rsid w:val="001A2780"/>
    <w:rsid w:val="001A3761"/>
    <w:rsid w:val="001A41AC"/>
    <w:rsid w:val="001A421E"/>
    <w:rsid w:val="001A422B"/>
    <w:rsid w:val="001A5CA9"/>
    <w:rsid w:val="001A5CBE"/>
    <w:rsid w:val="001A681F"/>
    <w:rsid w:val="001A6CF6"/>
    <w:rsid w:val="001A7449"/>
    <w:rsid w:val="001A7948"/>
    <w:rsid w:val="001A79C5"/>
    <w:rsid w:val="001A7F0F"/>
    <w:rsid w:val="001B0BA5"/>
    <w:rsid w:val="001B0E08"/>
    <w:rsid w:val="001B1F6F"/>
    <w:rsid w:val="001B257A"/>
    <w:rsid w:val="001B30F6"/>
    <w:rsid w:val="001B3607"/>
    <w:rsid w:val="001B42DD"/>
    <w:rsid w:val="001B46F0"/>
    <w:rsid w:val="001B4920"/>
    <w:rsid w:val="001B4961"/>
    <w:rsid w:val="001B526E"/>
    <w:rsid w:val="001B5DE6"/>
    <w:rsid w:val="001B670F"/>
    <w:rsid w:val="001B67FF"/>
    <w:rsid w:val="001B6CF9"/>
    <w:rsid w:val="001B7166"/>
    <w:rsid w:val="001B790B"/>
    <w:rsid w:val="001B7D58"/>
    <w:rsid w:val="001C07AC"/>
    <w:rsid w:val="001C1EF6"/>
    <w:rsid w:val="001C1FF8"/>
    <w:rsid w:val="001C2181"/>
    <w:rsid w:val="001C2304"/>
    <w:rsid w:val="001C2C40"/>
    <w:rsid w:val="001C3993"/>
    <w:rsid w:val="001C4544"/>
    <w:rsid w:val="001C5537"/>
    <w:rsid w:val="001C563C"/>
    <w:rsid w:val="001C5EB4"/>
    <w:rsid w:val="001C6224"/>
    <w:rsid w:val="001D06C9"/>
    <w:rsid w:val="001D0DF0"/>
    <w:rsid w:val="001D1AF9"/>
    <w:rsid w:val="001D20DB"/>
    <w:rsid w:val="001D216F"/>
    <w:rsid w:val="001D2E1F"/>
    <w:rsid w:val="001D3B00"/>
    <w:rsid w:val="001D3B87"/>
    <w:rsid w:val="001D3F7C"/>
    <w:rsid w:val="001D4191"/>
    <w:rsid w:val="001D59A0"/>
    <w:rsid w:val="001D5B9A"/>
    <w:rsid w:val="001D675B"/>
    <w:rsid w:val="001D7282"/>
    <w:rsid w:val="001E10BC"/>
    <w:rsid w:val="001E1484"/>
    <w:rsid w:val="001E1E3D"/>
    <w:rsid w:val="001E1FD7"/>
    <w:rsid w:val="001E3035"/>
    <w:rsid w:val="001E3111"/>
    <w:rsid w:val="001E3177"/>
    <w:rsid w:val="001E379B"/>
    <w:rsid w:val="001E3C03"/>
    <w:rsid w:val="001E4939"/>
    <w:rsid w:val="001E5E3A"/>
    <w:rsid w:val="001E6211"/>
    <w:rsid w:val="001E6D27"/>
    <w:rsid w:val="001E76EE"/>
    <w:rsid w:val="001E77E7"/>
    <w:rsid w:val="001F0597"/>
    <w:rsid w:val="001F0C3D"/>
    <w:rsid w:val="001F0E1E"/>
    <w:rsid w:val="001F12C0"/>
    <w:rsid w:val="001F16CA"/>
    <w:rsid w:val="001F1BF6"/>
    <w:rsid w:val="001F269A"/>
    <w:rsid w:val="001F2C52"/>
    <w:rsid w:val="001F2E18"/>
    <w:rsid w:val="001F380E"/>
    <w:rsid w:val="001F3F54"/>
    <w:rsid w:val="001F43B7"/>
    <w:rsid w:val="001F4E4C"/>
    <w:rsid w:val="001F6B1D"/>
    <w:rsid w:val="001F74DF"/>
    <w:rsid w:val="001F7679"/>
    <w:rsid w:val="00200426"/>
    <w:rsid w:val="00200940"/>
    <w:rsid w:val="00200A7E"/>
    <w:rsid w:val="00201132"/>
    <w:rsid w:val="002011D2"/>
    <w:rsid w:val="002015CC"/>
    <w:rsid w:val="0020179C"/>
    <w:rsid w:val="00201E04"/>
    <w:rsid w:val="0020203A"/>
    <w:rsid w:val="0020248D"/>
    <w:rsid w:val="00202D49"/>
    <w:rsid w:val="00203635"/>
    <w:rsid w:val="00203B37"/>
    <w:rsid w:val="00203DD7"/>
    <w:rsid w:val="00205209"/>
    <w:rsid w:val="002065AC"/>
    <w:rsid w:val="00207C35"/>
    <w:rsid w:val="00210670"/>
    <w:rsid w:val="00211109"/>
    <w:rsid w:val="002118EF"/>
    <w:rsid w:val="00212309"/>
    <w:rsid w:val="00212A38"/>
    <w:rsid w:val="00212CD2"/>
    <w:rsid w:val="00212E04"/>
    <w:rsid w:val="00213368"/>
    <w:rsid w:val="00213D0D"/>
    <w:rsid w:val="002153D7"/>
    <w:rsid w:val="00215667"/>
    <w:rsid w:val="00215FFB"/>
    <w:rsid w:val="00216D55"/>
    <w:rsid w:val="00217067"/>
    <w:rsid w:val="00217F01"/>
    <w:rsid w:val="00220852"/>
    <w:rsid w:val="00220D02"/>
    <w:rsid w:val="00221002"/>
    <w:rsid w:val="002229BB"/>
    <w:rsid w:val="002242D4"/>
    <w:rsid w:val="00224EAC"/>
    <w:rsid w:val="00225A44"/>
    <w:rsid w:val="00225FA8"/>
    <w:rsid w:val="0022715D"/>
    <w:rsid w:val="00227B0D"/>
    <w:rsid w:val="00227F00"/>
    <w:rsid w:val="00230358"/>
    <w:rsid w:val="00230931"/>
    <w:rsid w:val="00230B51"/>
    <w:rsid w:val="00230C92"/>
    <w:rsid w:val="00230FB1"/>
    <w:rsid w:val="00231E49"/>
    <w:rsid w:val="00232F5F"/>
    <w:rsid w:val="00234133"/>
    <w:rsid w:val="0023461B"/>
    <w:rsid w:val="00234C42"/>
    <w:rsid w:val="002357BF"/>
    <w:rsid w:val="00235EF1"/>
    <w:rsid w:val="00235F3D"/>
    <w:rsid w:val="00236B34"/>
    <w:rsid w:val="0024266D"/>
    <w:rsid w:val="00242BF3"/>
    <w:rsid w:val="00242E3F"/>
    <w:rsid w:val="0024300F"/>
    <w:rsid w:val="00244244"/>
    <w:rsid w:val="002444CA"/>
    <w:rsid w:val="00244669"/>
    <w:rsid w:val="002447BD"/>
    <w:rsid w:val="0024578F"/>
    <w:rsid w:val="0024582E"/>
    <w:rsid w:val="00246D6F"/>
    <w:rsid w:val="00247137"/>
    <w:rsid w:val="00250104"/>
    <w:rsid w:val="002501F6"/>
    <w:rsid w:val="00250356"/>
    <w:rsid w:val="00250CEC"/>
    <w:rsid w:val="00250EA1"/>
    <w:rsid w:val="00250ECF"/>
    <w:rsid w:val="002527F5"/>
    <w:rsid w:val="0025283E"/>
    <w:rsid w:val="002528C8"/>
    <w:rsid w:val="0025366A"/>
    <w:rsid w:val="00254917"/>
    <w:rsid w:val="00254E7E"/>
    <w:rsid w:val="00254FCA"/>
    <w:rsid w:val="00256395"/>
    <w:rsid w:val="002566EE"/>
    <w:rsid w:val="00256C21"/>
    <w:rsid w:val="00256EB3"/>
    <w:rsid w:val="00257074"/>
    <w:rsid w:val="00260DAF"/>
    <w:rsid w:val="0026178F"/>
    <w:rsid w:val="0026197F"/>
    <w:rsid w:val="00261CA2"/>
    <w:rsid w:val="002623C8"/>
    <w:rsid w:val="00262D9C"/>
    <w:rsid w:val="00264A14"/>
    <w:rsid w:val="00265262"/>
    <w:rsid w:val="00266572"/>
    <w:rsid w:val="0026754D"/>
    <w:rsid w:val="00267BA6"/>
    <w:rsid w:val="00267F1F"/>
    <w:rsid w:val="0027082D"/>
    <w:rsid w:val="00270970"/>
    <w:rsid w:val="00271038"/>
    <w:rsid w:val="00271992"/>
    <w:rsid w:val="002724E6"/>
    <w:rsid w:val="00272614"/>
    <w:rsid w:val="00272632"/>
    <w:rsid w:val="00272AB5"/>
    <w:rsid w:val="00272D0F"/>
    <w:rsid w:val="0027468C"/>
    <w:rsid w:val="002747F0"/>
    <w:rsid w:val="00277277"/>
    <w:rsid w:val="00277BEF"/>
    <w:rsid w:val="0028011B"/>
    <w:rsid w:val="00280A53"/>
    <w:rsid w:val="0028194B"/>
    <w:rsid w:val="002819D1"/>
    <w:rsid w:val="00281E2D"/>
    <w:rsid w:val="00282159"/>
    <w:rsid w:val="00282B43"/>
    <w:rsid w:val="00282C51"/>
    <w:rsid w:val="00283868"/>
    <w:rsid w:val="002839E7"/>
    <w:rsid w:val="00283B23"/>
    <w:rsid w:val="002849EB"/>
    <w:rsid w:val="0028533D"/>
    <w:rsid w:val="0028588E"/>
    <w:rsid w:val="00286641"/>
    <w:rsid w:val="00286C4B"/>
    <w:rsid w:val="00290356"/>
    <w:rsid w:val="00290AFD"/>
    <w:rsid w:val="00290E06"/>
    <w:rsid w:val="00291AA4"/>
    <w:rsid w:val="002924F0"/>
    <w:rsid w:val="00292977"/>
    <w:rsid w:val="002929F9"/>
    <w:rsid w:val="00293837"/>
    <w:rsid w:val="002941AF"/>
    <w:rsid w:val="00294640"/>
    <w:rsid w:val="002955FF"/>
    <w:rsid w:val="0029576A"/>
    <w:rsid w:val="00295884"/>
    <w:rsid w:val="00295BFF"/>
    <w:rsid w:val="00295D2B"/>
    <w:rsid w:val="00296500"/>
    <w:rsid w:val="00296ABE"/>
    <w:rsid w:val="0029719E"/>
    <w:rsid w:val="00297200"/>
    <w:rsid w:val="00297621"/>
    <w:rsid w:val="002A0A95"/>
    <w:rsid w:val="002A27F4"/>
    <w:rsid w:val="002A33C1"/>
    <w:rsid w:val="002A3899"/>
    <w:rsid w:val="002A3FCE"/>
    <w:rsid w:val="002A423F"/>
    <w:rsid w:val="002A44BA"/>
    <w:rsid w:val="002A48A8"/>
    <w:rsid w:val="002A4E83"/>
    <w:rsid w:val="002A5224"/>
    <w:rsid w:val="002A7BC8"/>
    <w:rsid w:val="002B04CA"/>
    <w:rsid w:val="002B06E0"/>
    <w:rsid w:val="002B13C6"/>
    <w:rsid w:val="002B1AC5"/>
    <w:rsid w:val="002B1DAD"/>
    <w:rsid w:val="002B22A4"/>
    <w:rsid w:val="002B2469"/>
    <w:rsid w:val="002B317C"/>
    <w:rsid w:val="002B3228"/>
    <w:rsid w:val="002B396D"/>
    <w:rsid w:val="002B42DB"/>
    <w:rsid w:val="002B4F7F"/>
    <w:rsid w:val="002B6586"/>
    <w:rsid w:val="002B7727"/>
    <w:rsid w:val="002C0038"/>
    <w:rsid w:val="002C01E7"/>
    <w:rsid w:val="002C0B1D"/>
    <w:rsid w:val="002C1350"/>
    <w:rsid w:val="002C1AAD"/>
    <w:rsid w:val="002C2781"/>
    <w:rsid w:val="002C2801"/>
    <w:rsid w:val="002C29A7"/>
    <w:rsid w:val="002C31B3"/>
    <w:rsid w:val="002C38D1"/>
    <w:rsid w:val="002C3F71"/>
    <w:rsid w:val="002C41B6"/>
    <w:rsid w:val="002C424D"/>
    <w:rsid w:val="002C4832"/>
    <w:rsid w:val="002C4EAB"/>
    <w:rsid w:val="002C5287"/>
    <w:rsid w:val="002C5BF9"/>
    <w:rsid w:val="002C5F45"/>
    <w:rsid w:val="002C607E"/>
    <w:rsid w:val="002C64D4"/>
    <w:rsid w:val="002C6597"/>
    <w:rsid w:val="002C7718"/>
    <w:rsid w:val="002C7A52"/>
    <w:rsid w:val="002D0746"/>
    <w:rsid w:val="002D0946"/>
    <w:rsid w:val="002D0A41"/>
    <w:rsid w:val="002D0BA9"/>
    <w:rsid w:val="002D15FE"/>
    <w:rsid w:val="002D2BD2"/>
    <w:rsid w:val="002D3201"/>
    <w:rsid w:val="002D33E2"/>
    <w:rsid w:val="002D3709"/>
    <w:rsid w:val="002D4B0E"/>
    <w:rsid w:val="002D4E10"/>
    <w:rsid w:val="002D5FAC"/>
    <w:rsid w:val="002D67C7"/>
    <w:rsid w:val="002D69F8"/>
    <w:rsid w:val="002D77A8"/>
    <w:rsid w:val="002D7F1A"/>
    <w:rsid w:val="002E0A16"/>
    <w:rsid w:val="002E1085"/>
    <w:rsid w:val="002E10BB"/>
    <w:rsid w:val="002E1C10"/>
    <w:rsid w:val="002E3C95"/>
    <w:rsid w:val="002E435F"/>
    <w:rsid w:val="002E5CC8"/>
    <w:rsid w:val="002E5FD5"/>
    <w:rsid w:val="002E61FA"/>
    <w:rsid w:val="002E6942"/>
    <w:rsid w:val="002F1741"/>
    <w:rsid w:val="002F1A78"/>
    <w:rsid w:val="002F2428"/>
    <w:rsid w:val="002F2D4A"/>
    <w:rsid w:val="002F2F2A"/>
    <w:rsid w:val="002F31D5"/>
    <w:rsid w:val="002F43BA"/>
    <w:rsid w:val="002F512F"/>
    <w:rsid w:val="002F559D"/>
    <w:rsid w:val="002F5962"/>
    <w:rsid w:val="002F7097"/>
    <w:rsid w:val="003003D5"/>
    <w:rsid w:val="00300F37"/>
    <w:rsid w:val="0030140A"/>
    <w:rsid w:val="00301803"/>
    <w:rsid w:val="00301B31"/>
    <w:rsid w:val="00302790"/>
    <w:rsid w:val="00302B9E"/>
    <w:rsid w:val="00302E4B"/>
    <w:rsid w:val="00303B6F"/>
    <w:rsid w:val="0030445B"/>
    <w:rsid w:val="003045BE"/>
    <w:rsid w:val="00304B54"/>
    <w:rsid w:val="0030669B"/>
    <w:rsid w:val="00306A5A"/>
    <w:rsid w:val="00306B4E"/>
    <w:rsid w:val="00307EDA"/>
    <w:rsid w:val="003109AE"/>
    <w:rsid w:val="00311597"/>
    <w:rsid w:val="0031242F"/>
    <w:rsid w:val="003126F6"/>
    <w:rsid w:val="0031294C"/>
    <w:rsid w:val="00313FC9"/>
    <w:rsid w:val="00315150"/>
    <w:rsid w:val="00315238"/>
    <w:rsid w:val="003153E6"/>
    <w:rsid w:val="003156B7"/>
    <w:rsid w:val="00315E7A"/>
    <w:rsid w:val="0031750A"/>
    <w:rsid w:val="0031777D"/>
    <w:rsid w:val="00317B7D"/>
    <w:rsid w:val="0032172F"/>
    <w:rsid w:val="00321974"/>
    <w:rsid w:val="00321A4A"/>
    <w:rsid w:val="00321F71"/>
    <w:rsid w:val="003222E0"/>
    <w:rsid w:val="00322875"/>
    <w:rsid w:val="003228D8"/>
    <w:rsid w:val="00322EEE"/>
    <w:rsid w:val="00323E62"/>
    <w:rsid w:val="0032409D"/>
    <w:rsid w:val="003245C7"/>
    <w:rsid w:val="003248AB"/>
    <w:rsid w:val="00325783"/>
    <w:rsid w:val="00325AC1"/>
    <w:rsid w:val="003261CC"/>
    <w:rsid w:val="00326AC4"/>
    <w:rsid w:val="0032789D"/>
    <w:rsid w:val="00327C1A"/>
    <w:rsid w:val="00327C7C"/>
    <w:rsid w:val="003324FD"/>
    <w:rsid w:val="003336FE"/>
    <w:rsid w:val="00334071"/>
    <w:rsid w:val="0033548D"/>
    <w:rsid w:val="003360BB"/>
    <w:rsid w:val="00340152"/>
    <w:rsid w:val="00340919"/>
    <w:rsid w:val="00340E60"/>
    <w:rsid w:val="003418F4"/>
    <w:rsid w:val="00341C4E"/>
    <w:rsid w:val="00342501"/>
    <w:rsid w:val="00342A53"/>
    <w:rsid w:val="00342ED5"/>
    <w:rsid w:val="0034359B"/>
    <w:rsid w:val="00344F53"/>
    <w:rsid w:val="003458A4"/>
    <w:rsid w:val="003477E3"/>
    <w:rsid w:val="0035014F"/>
    <w:rsid w:val="003501CF"/>
    <w:rsid w:val="003502FB"/>
    <w:rsid w:val="00351153"/>
    <w:rsid w:val="00351785"/>
    <w:rsid w:val="0035196C"/>
    <w:rsid w:val="00351F1D"/>
    <w:rsid w:val="003523F7"/>
    <w:rsid w:val="003529A1"/>
    <w:rsid w:val="003545CF"/>
    <w:rsid w:val="0035601F"/>
    <w:rsid w:val="0035660F"/>
    <w:rsid w:val="00356E42"/>
    <w:rsid w:val="00357664"/>
    <w:rsid w:val="00360CD1"/>
    <w:rsid w:val="003622A6"/>
    <w:rsid w:val="00362334"/>
    <w:rsid w:val="00362726"/>
    <w:rsid w:val="00362DE9"/>
    <w:rsid w:val="00363179"/>
    <w:rsid w:val="00363614"/>
    <w:rsid w:val="00364953"/>
    <w:rsid w:val="003649A2"/>
    <w:rsid w:val="00364B7C"/>
    <w:rsid w:val="00364FD2"/>
    <w:rsid w:val="0036514D"/>
    <w:rsid w:val="0036541D"/>
    <w:rsid w:val="00365E7F"/>
    <w:rsid w:val="003664AF"/>
    <w:rsid w:val="003664E0"/>
    <w:rsid w:val="003673A9"/>
    <w:rsid w:val="003705ED"/>
    <w:rsid w:val="00370E09"/>
    <w:rsid w:val="0037105E"/>
    <w:rsid w:val="0037174B"/>
    <w:rsid w:val="0037289B"/>
    <w:rsid w:val="00372EA4"/>
    <w:rsid w:val="00372EB3"/>
    <w:rsid w:val="0037391B"/>
    <w:rsid w:val="00374A65"/>
    <w:rsid w:val="003753F8"/>
    <w:rsid w:val="0037667D"/>
    <w:rsid w:val="00376A28"/>
    <w:rsid w:val="00377DE4"/>
    <w:rsid w:val="003809E0"/>
    <w:rsid w:val="00380C3C"/>
    <w:rsid w:val="00380C68"/>
    <w:rsid w:val="00380FC3"/>
    <w:rsid w:val="003810D8"/>
    <w:rsid w:val="0038243F"/>
    <w:rsid w:val="0038248C"/>
    <w:rsid w:val="00382742"/>
    <w:rsid w:val="00382B02"/>
    <w:rsid w:val="0038307A"/>
    <w:rsid w:val="003831C9"/>
    <w:rsid w:val="0038384F"/>
    <w:rsid w:val="0038398E"/>
    <w:rsid w:val="0038413C"/>
    <w:rsid w:val="0038539C"/>
    <w:rsid w:val="00385E31"/>
    <w:rsid w:val="00385F15"/>
    <w:rsid w:val="00386652"/>
    <w:rsid w:val="00386FF0"/>
    <w:rsid w:val="00387150"/>
    <w:rsid w:val="003900EC"/>
    <w:rsid w:val="0039073C"/>
    <w:rsid w:val="00390AE9"/>
    <w:rsid w:val="0039139F"/>
    <w:rsid w:val="003923D9"/>
    <w:rsid w:val="00392749"/>
    <w:rsid w:val="00393B22"/>
    <w:rsid w:val="00393F7B"/>
    <w:rsid w:val="00394859"/>
    <w:rsid w:val="00394FC9"/>
    <w:rsid w:val="00395E0B"/>
    <w:rsid w:val="0039646E"/>
    <w:rsid w:val="00396506"/>
    <w:rsid w:val="00396AE3"/>
    <w:rsid w:val="00397189"/>
    <w:rsid w:val="003974EB"/>
    <w:rsid w:val="0039774F"/>
    <w:rsid w:val="003A0625"/>
    <w:rsid w:val="003A0FAB"/>
    <w:rsid w:val="003A2654"/>
    <w:rsid w:val="003A2915"/>
    <w:rsid w:val="003A2C88"/>
    <w:rsid w:val="003A40A4"/>
    <w:rsid w:val="003A427E"/>
    <w:rsid w:val="003A4C5F"/>
    <w:rsid w:val="003A51CB"/>
    <w:rsid w:val="003A57B4"/>
    <w:rsid w:val="003A5A9B"/>
    <w:rsid w:val="003A6860"/>
    <w:rsid w:val="003A69A5"/>
    <w:rsid w:val="003A7C3E"/>
    <w:rsid w:val="003A7FEF"/>
    <w:rsid w:val="003B0D28"/>
    <w:rsid w:val="003B213C"/>
    <w:rsid w:val="003B21FB"/>
    <w:rsid w:val="003B3400"/>
    <w:rsid w:val="003B39C9"/>
    <w:rsid w:val="003B3B88"/>
    <w:rsid w:val="003B3D0C"/>
    <w:rsid w:val="003B4A2A"/>
    <w:rsid w:val="003B5F8E"/>
    <w:rsid w:val="003B7277"/>
    <w:rsid w:val="003B7F58"/>
    <w:rsid w:val="003C018F"/>
    <w:rsid w:val="003C1007"/>
    <w:rsid w:val="003C20E0"/>
    <w:rsid w:val="003C2492"/>
    <w:rsid w:val="003C2AB1"/>
    <w:rsid w:val="003C4423"/>
    <w:rsid w:val="003C5F16"/>
    <w:rsid w:val="003C5FD1"/>
    <w:rsid w:val="003C6468"/>
    <w:rsid w:val="003C64E7"/>
    <w:rsid w:val="003C6F21"/>
    <w:rsid w:val="003C765F"/>
    <w:rsid w:val="003C7888"/>
    <w:rsid w:val="003C7C0A"/>
    <w:rsid w:val="003D0F67"/>
    <w:rsid w:val="003D1CCB"/>
    <w:rsid w:val="003D1CEE"/>
    <w:rsid w:val="003D23E2"/>
    <w:rsid w:val="003D27F2"/>
    <w:rsid w:val="003D2D7A"/>
    <w:rsid w:val="003D3785"/>
    <w:rsid w:val="003D3BE2"/>
    <w:rsid w:val="003D424A"/>
    <w:rsid w:val="003D449F"/>
    <w:rsid w:val="003D458B"/>
    <w:rsid w:val="003D4B01"/>
    <w:rsid w:val="003D54D2"/>
    <w:rsid w:val="003D6821"/>
    <w:rsid w:val="003D7D3A"/>
    <w:rsid w:val="003D7F74"/>
    <w:rsid w:val="003E0B70"/>
    <w:rsid w:val="003E1116"/>
    <w:rsid w:val="003E14CA"/>
    <w:rsid w:val="003E1DB6"/>
    <w:rsid w:val="003E1F06"/>
    <w:rsid w:val="003E330D"/>
    <w:rsid w:val="003E3A3D"/>
    <w:rsid w:val="003E3D9B"/>
    <w:rsid w:val="003E3FD2"/>
    <w:rsid w:val="003E4F0F"/>
    <w:rsid w:val="003E56D8"/>
    <w:rsid w:val="003E6143"/>
    <w:rsid w:val="003E65EA"/>
    <w:rsid w:val="003E6CCC"/>
    <w:rsid w:val="003E7025"/>
    <w:rsid w:val="003F0E25"/>
    <w:rsid w:val="003F0F08"/>
    <w:rsid w:val="003F1869"/>
    <w:rsid w:val="003F2651"/>
    <w:rsid w:val="003F2770"/>
    <w:rsid w:val="003F293D"/>
    <w:rsid w:val="003F31E3"/>
    <w:rsid w:val="003F3317"/>
    <w:rsid w:val="003F3D91"/>
    <w:rsid w:val="003F4382"/>
    <w:rsid w:val="003F5619"/>
    <w:rsid w:val="003F5CFA"/>
    <w:rsid w:val="003F638A"/>
    <w:rsid w:val="003F6827"/>
    <w:rsid w:val="003F6CB3"/>
    <w:rsid w:val="003F732F"/>
    <w:rsid w:val="00401194"/>
    <w:rsid w:val="00401B8D"/>
    <w:rsid w:val="00403487"/>
    <w:rsid w:val="00403AC5"/>
    <w:rsid w:val="00403E1E"/>
    <w:rsid w:val="00403F88"/>
    <w:rsid w:val="004042EC"/>
    <w:rsid w:val="00404970"/>
    <w:rsid w:val="004055FC"/>
    <w:rsid w:val="00406878"/>
    <w:rsid w:val="00406F6D"/>
    <w:rsid w:val="004071B5"/>
    <w:rsid w:val="00407BA3"/>
    <w:rsid w:val="00407CFE"/>
    <w:rsid w:val="00407F1C"/>
    <w:rsid w:val="0041020A"/>
    <w:rsid w:val="0041056C"/>
    <w:rsid w:val="0041079D"/>
    <w:rsid w:val="00410843"/>
    <w:rsid w:val="00411071"/>
    <w:rsid w:val="0041184A"/>
    <w:rsid w:val="00411A1B"/>
    <w:rsid w:val="004124FC"/>
    <w:rsid w:val="004138BA"/>
    <w:rsid w:val="00413BCA"/>
    <w:rsid w:val="00413D93"/>
    <w:rsid w:val="00414AC2"/>
    <w:rsid w:val="00415126"/>
    <w:rsid w:val="00415AB3"/>
    <w:rsid w:val="00415E97"/>
    <w:rsid w:val="00416392"/>
    <w:rsid w:val="00416838"/>
    <w:rsid w:val="00416880"/>
    <w:rsid w:val="00417D36"/>
    <w:rsid w:val="00417F2A"/>
    <w:rsid w:val="0042063F"/>
    <w:rsid w:val="004208D9"/>
    <w:rsid w:val="00421515"/>
    <w:rsid w:val="0042151B"/>
    <w:rsid w:val="00421710"/>
    <w:rsid w:val="00421D56"/>
    <w:rsid w:val="00422076"/>
    <w:rsid w:val="00422BB9"/>
    <w:rsid w:val="00422EF5"/>
    <w:rsid w:val="00423214"/>
    <w:rsid w:val="00424515"/>
    <w:rsid w:val="0042506A"/>
    <w:rsid w:val="00425085"/>
    <w:rsid w:val="00425584"/>
    <w:rsid w:val="0042570A"/>
    <w:rsid w:val="00426AB5"/>
    <w:rsid w:val="00426F8C"/>
    <w:rsid w:val="00427386"/>
    <w:rsid w:val="004276BA"/>
    <w:rsid w:val="0043001E"/>
    <w:rsid w:val="0043084C"/>
    <w:rsid w:val="00430950"/>
    <w:rsid w:val="00430FFD"/>
    <w:rsid w:val="004311BC"/>
    <w:rsid w:val="004318FC"/>
    <w:rsid w:val="00431C79"/>
    <w:rsid w:val="00432782"/>
    <w:rsid w:val="00432ABD"/>
    <w:rsid w:val="0043397D"/>
    <w:rsid w:val="00433D93"/>
    <w:rsid w:val="004353AF"/>
    <w:rsid w:val="00435893"/>
    <w:rsid w:val="004374AD"/>
    <w:rsid w:val="00440045"/>
    <w:rsid w:val="00441CAA"/>
    <w:rsid w:val="00441E04"/>
    <w:rsid w:val="00441FB2"/>
    <w:rsid w:val="00442387"/>
    <w:rsid w:val="00444C52"/>
    <w:rsid w:val="004450F0"/>
    <w:rsid w:val="00445921"/>
    <w:rsid w:val="00445B3C"/>
    <w:rsid w:val="00445D41"/>
    <w:rsid w:val="00446815"/>
    <w:rsid w:val="00446D7E"/>
    <w:rsid w:val="00447296"/>
    <w:rsid w:val="00447401"/>
    <w:rsid w:val="004475BD"/>
    <w:rsid w:val="00447CED"/>
    <w:rsid w:val="00450380"/>
    <w:rsid w:val="00450D75"/>
    <w:rsid w:val="00451145"/>
    <w:rsid w:val="004518F1"/>
    <w:rsid w:val="00452EDB"/>
    <w:rsid w:val="00453CAB"/>
    <w:rsid w:val="00453CC9"/>
    <w:rsid w:val="004546BC"/>
    <w:rsid w:val="00454946"/>
    <w:rsid w:val="00455B02"/>
    <w:rsid w:val="00455ECF"/>
    <w:rsid w:val="00455F43"/>
    <w:rsid w:val="00457734"/>
    <w:rsid w:val="00457E91"/>
    <w:rsid w:val="0046051D"/>
    <w:rsid w:val="00460C30"/>
    <w:rsid w:val="0046140E"/>
    <w:rsid w:val="004629BB"/>
    <w:rsid w:val="0046331E"/>
    <w:rsid w:val="00463B50"/>
    <w:rsid w:val="0046425C"/>
    <w:rsid w:val="004643B7"/>
    <w:rsid w:val="004645F2"/>
    <w:rsid w:val="00464B54"/>
    <w:rsid w:val="004655AB"/>
    <w:rsid w:val="004658C3"/>
    <w:rsid w:val="004665BB"/>
    <w:rsid w:val="00466D99"/>
    <w:rsid w:val="00466D9E"/>
    <w:rsid w:val="00466F4D"/>
    <w:rsid w:val="00467667"/>
    <w:rsid w:val="00467699"/>
    <w:rsid w:val="00467843"/>
    <w:rsid w:val="0047045E"/>
    <w:rsid w:val="004705DB"/>
    <w:rsid w:val="00471795"/>
    <w:rsid w:val="00471D9C"/>
    <w:rsid w:val="00472043"/>
    <w:rsid w:val="00472D5F"/>
    <w:rsid w:val="00472E66"/>
    <w:rsid w:val="00473657"/>
    <w:rsid w:val="00473815"/>
    <w:rsid w:val="00474B6F"/>
    <w:rsid w:val="00474BCD"/>
    <w:rsid w:val="00474E77"/>
    <w:rsid w:val="00475917"/>
    <w:rsid w:val="00475E84"/>
    <w:rsid w:val="004765AE"/>
    <w:rsid w:val="00477009"/>
    <w:rsid w:val="00480646"/>
    <w:rsid w:val="004806FF"/>
    <w:rsid w:val="0048073E"/>
    <w:rsid w:val="0048078B"/>
    <w:rsid w:val="00480E13"/>
    <w:rsid w:val="00481A30"/>
    <w:rsid w:val="00481A77"/>
    <w:rsid w:val="0048271F"/>
    <w:rsid w:val="00482E70"/>
    <w:rsid w:val="00485299"/>
    <w:rsid w:val="00485A41"/>
    <w:rsid w:val="00486149"/>
    <w:rsid w:val="0048651E"/>
    <w:rsid w:val="004865DA"/>
    <w:rsid w:val="00486A23"/>
    <w:rsid w:val="004874C2"/>
    <w:rsid w:val="004902C5"/>
    <w:rsid w:val="0049049E"/>
    <w:rsid w:val="00492B5C"/>
    <w:rsid w:val="00493A72"/>
    <w:rsid w:val="00493B49"/>
    <w:rsid w:val="00494252"/>
    <w:rsid w:val="00494DA2"/>
    <w:rsid w:val="00495751"/>
    <w:rsid w:val="00495D3B"/>
    <w:rsid w:val="004969EE"/>
    <w:rsid w:val="00496E83"/>
    <w:rsid w:val="00497AD0"/>
    <w:rsid w:val="004A0372"/>
    <w:rsid w:val="004A0508"/>
    <w:rsid w:val="004A089B"/>
    <w:rsid w:val="004A0BFC"/>
    <w:rsid w:val="004A10C6"/>
    <w:rsid w:val="004A2914"/>
    <w:rsid w:val="004A2B42"/>
    <w:rsid w:val="004A3207"/>
    <w:rsid w:val="004A3C70"/>
    <w:rsid w:val="004A3E4E"/>
    <w:rsid w:val="004A4343"/>
    <w:rsid w:val="004A43AD"/>
    <w:rsid w:val="004A44AC"/>
    <w:rsid w:val="004A4563"/>
    <w:rsid w:val="004A5099"/>
    <w:rsid w:val="004A514D"/>
    <w:rsid w:val="004A5DF4"/>
    <w:rsid w:val="004A6858"/>
    <w:rsid w:val="004A68FD"/>
    <w:rsid w:val="004A7273"/>
    <w:rsid w:val="004A7BD7"/>
    <w:rsid w:val="004B1B2A"/>
    <w:rsid w:val="004B2674"/>
    <w:rsid w:val="004B2993"/>
    <w:rsid w:val="004B3489"/>
    <w:rsid w:val="004B3AA8"/>
    <w:rsid w:val="004B3DA9"/>
    <w:rsid w:val="004B4097"/>
    <w:rsid w:val="004B434A"/>
    <w:rsid w:val="004B46BD"/>
    <w:rsid w:val="004B482A"/>
    <w:rsid w:val="004B5D4C"/>
    <w:rsid w:val="004B68F2"/>
    <w:rsid w:val="004B690A"/>
    <w:rsid w:val="004B6969"/>
    <w:rsid w:val="004B6DDB"/>
    <w:rsid w:val="004B7E77"/>
    <w:rsid w:val="004C06E9"/>
    <w:rsid w:val="004C0895"/>
    <w:rsid w:val="004C0CE9"/>
    <w:rsid w:val="004C18A2"/>
    <w:rsid w:val="004C1E0F"/>
    <w:rsid w:val="004C3233"/>
    <w:rsid w:val="004C33FC"/>
    <w:rsid w:val="004C3AD6"/>
    <w:rsid w:val="004C42EE"/>
    <w:rsid w:val="004C527D"/>
    <w:rsid w:val="004C779E"/>
    <w:rsid w:val="004C7C1A"/>
    <w:rsid w:val="004D0346"/>
    <w:rsid w:val="004D1029"/>
    <w:rsid w:val="004D2394"/>
    <w:rsid w:val="004D2E21"/>
    <w:rsid w:val="004D3900"/>
    <w:rsid w:val="004D4740"/>
    <w:rsid w:val="004D4AA9"/>
    <w:rsid w:val="004D4E6B"/>
    <w:rsid w:val="004D559F"/>
    <w:rsid w:val="004D576A"/>
    <w:rsid w:val="004D63D8"/>
    <w:rsid w:val="004D65ED"/>
    <w:rsid w:val="004D6634"/>
    <w:rsid w:val="004D6777"/>
    <w:rsid w:val="004D7C6C"/>
    <w:rsid w:val="004E003E"/>
    <w:rsid w:val="004E092B"/>
    <w:rsid w:val="004E11E4"/>
    <w:rsid w:val="004E193B"/>
    <w:rsid w:val="004E1E28"/>
    <w:rsid w:val="004E20A0"/>
    <w:rsid w:val="004E3697"/>
    <w:rsid w:val="004E3E5C"/>
    <w:rsid w:val="004E3E60"/>
    <w:rsid w:val="004E4508"/>
    <w:rsid w:val="004E4E82"/>
    <w:rsid w:val="004E6251"/>
    <w:rsid w:val="004E62C4"/>
    <w:rsid w:val="004E674D"/>
    <w:rsid w:val="004E67EC"/>
    <w:rsid w:val="004F08A2"/>
    <w:rsid w:val="004F223F"/>
    <w:rsid w:val="004F337B"/>
    <w:rsid w:val="004F3A6D"/>
    <w:rsid w:val="004F3FB5"/>
    <w:rsid w:val="004F44A2"/>
    <w:rsid w:val="004F53CA"/>
    <w:rsid w:val="004F6293"/>
    <w:rsid w:val="004F7E7F"/>
    <w:rsid w:val="004F7FBD"/>
    <w:rsid w:val="005003FC"/>
    <w:rsid w:val="00501734"/>
    <w:rsid w:val="00501DA4"/>
    <w:rsid w:val="005021CC"/>
    <w:rsid w:val="0050252E"/>
    <w:rsid w:val="00502A58"/>
    <w:rsid w:val="00502BC2"/>
    <w:rsid w:val="005034B8"/>
    <w:rsid w:val="00503766"/>
    <w:rsid w:val="00503DF3"/>
    <w:rsid w:val="005040A8"/>
    <w:rsid w:val="005049CD"/>
    <w:rsid w:val="00505ADD"/>
    <w:rsid w:val="005068D6"/>
    <w:rsid w:val="00506CF6"/>
    <w:rsid w:val="0051024F"/>
    <w:rsid w:val="005109FD"/>
    <w:rsid w:val="00511A3B"/>
    <w:rsid w:val="00511CF9"/>
    <w:rsid w:val="00511DC4"/>
    <w:rsid w:val="005121F7"/>
    <w:rsid w:val="005123FB"/>
    <w:rsid w:val="00512D07"/>
    <w:rsid w:val="00513580"/>
    <w:rsid w:val="00513B97"/>
    <w:rsid w:val="00513C15"/>
    <w:rsid w:val="00514C61"/>
    <w:rsid w:val="005151BC"/>
    <w:rsid w:val="00515523"/>
    <w:rsid w:val="005163CB"/>
    <w:rsid w:val="00516E37"/>
    <w:rsid w:val="005178A9"/>
    <w:rsid w:val="005201C3"/>
    <w:rsid w:val="0052083B"/>
    <w:rsid w:val="005209FA"/>
    <w:rsid w:val="00521955"/>
    <w:rsid w:val="00522C55"/>
    <w:rsid w:val="00524251"/>
    <w:rsid w:val="0052482A"/>
    <w:rsid w:val="00525201"/>
    <w:rsid w:val="00525374"/>
    <w:rsid w:val="005253CE"/>
    <w:rsid w:val="005257ED"/>
    <w:rsid w:val="00525CE5"/>
    <w:rsid w:val="00526C75"/>
    <w:rsid w:val="0053128A"/>
    <w:rsid w:val="00531769"/>
    <w:rsid w:val="00531B13"/>
    <w:rsid w:val="00532E54"/>
    <w:rsid w:val="00532E79"/>
    <w:rsid w:val="00534328"/>
    <w:rsid w:val="005348D9"/>
    <w:rsid w:val="00534D7B"/>
    <w:rsid w:val="005351AA"/>
    <w:rsid w:val="00536089"/>
    <w:rsid w:val="005368CC"/>
    <w:rsid w:val="00536D5D"/>
    <w:rsid w:val="005373E7"/>
    <w:rsid w:val="005373F8"/>
    <w:rsid w:val="00540577"/>
    <w:rsid w:val="00540640"/>
    <w:rsid w:val="00540699"/>
    <w:rsid w:val="00540BFF"/>
    <w:rsid w:val="00540CA3"/>
    <w:rsid w:val="0054206F"/>
    <w:rsid w:val="0054287E"/>
    <w:rsid w:val="00543C3F"/>
    <w:rsid w:val="00544924"/>
    <w:rsid w:val="00544D46"/>
    <w:rsid w:val="00544F8B"/>
    <w:rsid w:val="005455CC"/>
    <w:rsid w:val="00545A8D"/>
    <w:rsid w:val="00545DBA"/>
    <w:rsid w:val="005460AE"/>
    <w:rsid w:val="0054611E"/>
    <w:rsid w:val="0054767A"/>
    <w:rsid w:val="00547AA9"/>
    <w:rsid w:val="00547E53"/>
    <w:rsid w:val="0055054B"/>
    <w:rsid w:val="0055106A"/>
    <w:rsid w:val="00553302"/>
    <w:rsid w:val="00553359"/>
    <w:rsid w:val="0055377F"/>
    <w:rsid w:val="005544EE"/>
    <w:rsid w:val="00554504"/>
    <w:rsid w:val="005552EC"/>
    <w:rsid w:val="00555426"/>
    <w:rsid w:val="00555AC0"/>
    <w:rsid w:val="00555ACD"/>
    <w:rsid w:val="00555D5C"/>
    <w:rsid w:val="00555F14"/>
    <w:rsid w:val="00556AA6"/>
    <w:rsid w:val="00556DBD"/>
    <w:rsid w:val="00560173"/>
    <w:rsid w:val="00560F31"/>
    <w:rsid w:val="00561FC1"/>
    <w:rsid w:val="005620F6"/>
    <w:rsid w:val="005622BD"/>
    <w:rsid w:val="00562FA8"/>
    <w:rsid w:val="00563F57"/>
    <w:rsid w:val="00564461"/>
    <w:rsid w:val="005645A7"/>
    <w:rsid w:val="00565BB6"/>
    <w:rsid w:val="00566257"/>
    <w:rsid w:val="0056633E"/>
    <w:rsid w:val="0056669B"/>
    <w:rsid w:val="005669D4"/>
    <w:rsid w:val="0057128E"/>
    <w:rsid w:val="0057157B"/>
    <w:rsid w:val="0057185F"/>
    <w:rsid w:val="005719E7"/>
    <w:rsid w:val="00572221"/>
    <w:rsid w:val="00572A83"/>
    <w:rsid w:val="00572ACF"/>
    <w:rsid w:val="00572B4A"/>
    <w:rsid w:val="00572E2A"/>
    <w:rsid w:val="005732A8"/>
    <w:rsid w:val="00574F1D"/>
    <w:rsid w:val="005755F9"/>
    <w:rsid w:val="00575FBE"/>
    <w:rsid w:val="00576539"/>
    <w:rsid w:val="00576EF5"/>
    <w:rsid w:val="00580C22"/>
    <w:rsid w:val="00581853"/>
    <w:rsid w:val="0058210A"/>
    <w:rsid w:val="00582B9D"/>
    <w:rsid w:val="005836AF"/>
    <w:rsid w:val="00584CCA"/>
    <w:rsid w:val="00585159"/>
    <w:rsid w:val="00585B02"/>
    <w:rsid w:val="00586906"/>
    <w:rsid w:val="00586C93"/>
    <w:rsid w:val="0058729A"/>
    <w:rsid w:val="00587A70"/>
    <w:rsid w:val="00590010"/>
    <w:rsid w:val="00590098"/>
    <w:rsid w:val="00590AC2"/>
    <w:rsid w:val="00591920"/>
    <w:rsid w:val="00591CFD"/>
    <w:rsid w:val="005925AD"/>
    <w:rsid w:val="005938E2"/>
    <w:rsid w:val="005944A7"/>
    <w:rsid w:val="00594B25"/>
    <w:rsid w:val="00595A2A"/>
    <w:rsid w:val="00596B94"/>
    <w:rsid w:val="00597169"/>
    <w:rsid w:val="005A272E"/>
    <w:rsid w:val="005A38A0"/>
    <w:rsid w:val="005A39A9"/>
    <w:rsid w:val="005A48F9"/>
    <w:rsid w:val="005A4A1D"/>
    <w:rsid w:val="005A5959"/>
    <w:rsid w:val="005A6430"/>
    <w:rsid w:val="005B2534"/>
    <w:rsid w:val="005B3A64"/>
    <w:rsid w:val="005B3EB4"/>
    <w:rsid w:val="005B47B0"/>
    <w:rsid w:val="005B4859"/>
    <w:rsid w:val="005B4EC9"/>
    <w:rsid w:val="005B5002"/>
    <w:rsid w:val="005B588A"/>
    <w:rsid w:val="005B5A4A"/>
    <w:rsid w:val="005B5E3E"/>
    <w:rsid w:val="005B5EB7"/>
    <w:rsid w:val="005B6B31"/>
    <w:rsid w:val="005B7A6A"/>
    <w:rsid w:val="005B7CFA"/>
    <w:rsid w:val="005C0090"/>
    <w:rsid w:val="005C025F"/>
    <w:rsid w:val="005C0631"/>
    <w:rsid w:val="005C084B"/>
    <w:rsid w:val="005C08F7"/>
    <w:rsid w:val="005C0AD3"/>
    <w:rsid w:val="005C21E3"/>
    <w:rsid w:val="005C2868"/>
    <w:rsid w:val="005C2BED"/>
    <w:rsid w:val="005C3706"/>
    <w:rsid w:val="005C4565"/>
    <w:rsid w:val="005C4CBD"/>
    <w:rsid w:val="005C4DE5"/>
    <w:rsid w:val="005C4F27"/>
    <w:rsid w:val="005C5770"/>
    <w:rsid w:val="005C662A"/>
    <w:rsid w:val="005C67CC"/>
    <w:rsid w:val="005D1585"/>
    <w:rsid w:val="005D200E"/>
    <w:rsid w:val="005D2C44"/>
    <w:rsid w:val="005D305F"/>
    <w:rsid w:val="005D30FB"/>
    <w:rsid w:val="005D4BAD"/>
    <w:rsid w:val="005D5B48"/>
    <w:rsid w:val="005D656D"/>
    <w:rsid w:val="005D667F"/>
    <w:rsid w:val="005D6EE5"/>
    <w:rsid w:val="005E01C1"/>
    <w:rsid w:val="005E027C"/>
    <w:rsid w:val="005E1CBA"/>
    <w:rsid w:val="005E21B5"/>
    <w:rsid w:val="005E365A"/>
    <w:rsid w:val="005E53A4"/>
    <w:rsid w:val="005E5407"/>
    <w:rsid w:val="005E607E"/>
    <w:rsid w:val="005E65E4"/>
    <w:rsid w:val="005E6B05"/>
    <w:rsid w:val="005E7016"/>
    <w:rsid w:val="005E71AE"/>
    <w:rsid w:val="005E7B0A"/>
    <w:rsid w:val="005E7E91"/>
    <w:rsid w:val="005F0C60"/>
    <w:rsid w:val="005F0E3C"/>
    <w:rsid w:val="005F21A6"/>
    <w:rsid w:val="005F2592"/>
    <w:rsid w:val="005F3A39"/>
    <w:rsid w:val="005F3E6B"/>
    <w:rsid w:val="005F3E6C"/>
    <w:rsid w:val="005F4C3A"/>
    <w:rsid w:val="005F698F"/>
    <w:rsid w:val="005F7D8B"/>
    <w:rsid w:val="005F7E8B"/>
    <w:rsid w:val="005F7F2D"/>
    <w:rsid w:val="00600907"/>
    <w:rsid w:val="006009B6"/>
    <w:rsid w:val="00601048"/>
    <w:rsid w:val="006026C3"/>
    <w:rsid w:val="00602AE0"/>
    <w:rsid w:val="00602F3A"/>
    <w:rsid w:val="00603251"/>
    <w:rsid w:val="00603EED"/>
    <w:rsid w:val="0060417A"/>
    <w:rsid w:val="00604465"/>
    <w:rsid w:val="006054A3"/>
    <w:rsid w:val="00605852"/>
    <w:rsid w:val="00606AFB"/>
    <w:rsid w:val="00606B0B"/>
    <w:rsid w:val="00606F18"/>
    <w:rsid w:val="00607D7E"/>
    <w:rsid w:val="0061075B"/>
    <w:rsid w:val="00610BB6"/>
    <w:rsid w:val="0061111A"/>
    <w:rsid w:val="006119F4"/>
    <w:rsid w:val="00611D7C"/>
    <w:rsid w:val="00612939"/>
    <w:rsid w:val="00612B19"/>
    <w:rsid w:val="006132BF"/>
    <w:rsid w:val="0061381A"/>
    <w:rsid w:val="00613ECC"/>
    <w:rsid w:val="00614FD4"/>
    <w:rsid w:val="00617CAB"/>
    <w:rsid w:val="00620F39"/>
    <w:rsid w:val="006215FF"/>
    <w:rsid w:val="00621957"/>
    <w:rsid w:val="00621FEA"/>
    <w:rsid w:val="0062225C"/>
    <w:rsid w:val="006226C5"/>
    <w:rsid w:val="0062307C"/>
    <w:rsid w:val="0062381E"/>
    <w:rsid w:val="00623884"/>
    <w:rsid w:val="00624A73"/>
    <w:rsid w:val="0062555E"/>
    <w:rsid w:val="0062596E"/>
    <w:rsid w:val="00625B7F"/>
    <w:rsid w:val="006264C7"/>
    <w:rsid w:val="00626A7C"/>
    <w:rsid w:val="00626CE5"/>
    <w:rsid w:val="00626D40"/>
    <w:rsid w:val="0062701F"/>
    <w:rsid w:val="00627527"/>
    <w:rsid w:val="00627DC7"/>
    <w:rsid w:val="00630844"/>
    <w:rsid w:val="00633184"/>
    <w:rsid w:val="00633B9A"/>
    <w:rsid w:val="0063422B"/>
    <w:rsid w:val="00634544"/>
    <w:rsid w:val="00634829"/>
    <w:rsid w:val="00635C38"/>
    <w:rsid w:val="00637EF0"/>
    <w:rsid w:val="00637F81"/>
    <w:rsid w:val="00640667"/>
    <w:rsid w:val="00640CF8"/>
    <w:rsid w:val="00640E0D"/>
    <w:rsid w:val="00641181"/>
    <w:rsid w:val="00641D3B"/>
    <w:rsid w:val="006425DC"/>
    <w:rsid w:val="00642DFF"/>
    <w:rsid w:val="00642FED"/>
    <w:rsid w:val="00643E7B"/>
    <w:rsid w:val="006443CA"/>
    <w:rsid w:val="00644A22"/>
    <w:rsid w:val="00645AA9"/>
    <w:rsid w:val="00645EBB"/>
    <w:rsid w:val="00646CE8"/>
    <w:rsid w:val="00647680"/>
    <w:rsid w:val="0064795B"/>
    <w:rsid w:val="006500E4"/>
    <w:rsid w:val="00651A49"/>
    <w:rsid w:val="00651FA6"/>
    <w:rsid w:val="00652522"/>
    <w:rsid w:val="00652F7D"/>
    <w:rsid w:val="00653C91"/>
    <w:rsid w:val="00653D9A"/>
    <w:rsid w:val="00654F97"/>
    <w:rsid w:val="00655A1D"/>
    <w:rsid w:val="0065710E"/>
    <w:rsid w:val="0066073A"/>
    <w:rsid w:val="00660B9E"/>
    <w:rsid w:val="006618EF"/>
    <w:rsid w:val="00661B95"/>
    <w:rsid w:val="00662248"/>
    <w:rsid w:val="0066224D"/>
    <w:rsid w:val="00662C47"/>
    <w:rsid w:val="00664531"/>
    <w:rsid w:val="006651E7"/>
    <w:rsid w:val="006652EC"/>
    <w:rsid w:val="00665626"/>
    <w:rsid w:val="00665A43"/>
    <w:rsid w:val="00666D3A"/>
    <w:rsid w:val="00667306"/>
    <w:rsid w:val="00670281"/>
    <w:rsid w:val="00672AC8"/>
    <w:rsid w:val="0067309E"/>
    <w:rsid w:val="006732AA"/>
    <w:rsid w:val="00673607"/>
    <w:rsid w:val="00673CC8"/>
    <w:rsid w:val="006744F4"/>
    <w:rsid w:val="00674DDB"/>
    <w:rsid w:val="0067616A"/>
    <w:rsid w:val="0067633C"/>
    <w:rsid w:val="0067691B"/>
    <w:rsid w:val="00676932"/>
    <w:rsid w:val="00676F0E"/>
    <w:rsid w:val="00677571"/>
    <w:rsid w:val="0068050F"/>
    <w:rsid w:val="00680EDC"/>
    <w:rsid w:val="00681038"/>
    <w:rsid w:val="0068190F"/>
    <w:rsid w:val="006819C0"/>
    <w:rsid w:val="006830C4"/>
    <w:rsid w:val="00683369"/>
    <w:rsid w:val="00683687"/>
    <w:rsid w:val="006838CD"/>
    <w:rsid w:val="00683F14"/>
    <w:rsid w:val="006845CB"/>
    <w:rsid w:val="00684B38"/>
    <w:rsid w:val="00685289"/>
    <w:rsid w:val="0068565B"/>
    <w:rsid w:val="00686253"/>
    <w:rsid w:val="00686291"/>
    <w:rsid w:val="0068691E"/>
    <w:rsid w:val="006904EA"/>
    <w:rsid w:val="00690EF0"/>
    <w:rsid w:val="00691390"/>
    <w:rsid w:val="00691535"/>
    <w:rsid w:val="00691A2D"/>
    <w:rsid w:val="00691D3D"/>
    <w:rsid w:val="0069283D"/>
    <w:rsid w:val="00692F90"/>
    <w:rsid w:val="0069391E"/>
    <w:rsid w:val="00694919"/>
    <w:rsid w:val="006951CB"/>
    <w:rsid w:val="00695D23"/>
    <w:rsid w:val="006963D6"/>
    <w:rsid w:val="00697211"/>
    <w:rsid w:val="00697B2F"/>
    <w:rsid w:val="006A08A7"/>
    <w:rsid w:val="006A2204"/>
    <w:rsid w:val="006A2505"/>
    <w:rsid w:val="006A2FA1"/>
    <w:rsid w:val="006A3898"/>
    <w:rsid w:val="006A3FEF"/>
    <w:rsid w:val="006A4B59"/>
    <w:rsid w:val="006A4E2C"/>
    <w:rsid w:val="006A53EC"/>
    <w:rsid w:val="006A58F6"/>
    <w:rsid w:val="006A5B3C"/>
    <w:rsid w:val="006A65C5"/>
    <w:rsid w:val="006A77F1"/>
    <w:rsid w:val="006A7C5E"/>
    <w:rsid w:val="006B069D"/>
    <w:rsid w:val="006B0734"/>
    <w:rsid w:val="006B2693"/>
    <w:rsid w:val="006B3251"/>
    <w:rsid w:val="006B34C9"/>
    <w:rsid w:val="006B39A4"/>
    <w:rsid w:val="006B4C8A"/>
    <w:rsid w:val="006B5580"/>
    <w:rsid w:val="006B6103"/>
    <w:rsid w:val="006B672C"/>
    <w:rsid w:val="006B67AF"/>
    <w:rsid w:val="006B6914"/>
    <w:rsid w:val="006B6A00"/>
    <w:rsid w:val="006B6AFF"/>
    <w:rsid w:val="006B6E60"/>
    <w:rsid w:val="006C1146"/>
    <w:rsid w:val="006C129B"/>
    <w:rsid w:val="006C1DFC"/>
    <w:rsid w:val="006C1F2D"/>
    <w:rsid w:val="006C2035"/>
    <w:rsid w:val="006C2077"/>
    <w:rsid w:val="006C34F4"/>
    <w:rsid w:val="006C3859"/>
    <w:rsid w:val="006C3BAC"/>
    <w:rsid w:val="006C442A"/>
    <w:rsid w:val="006C4516"/>
    <w:rsid w:val="006C50A9"/>
    <w:rsid w:val="006C68D8"/>
    <w:rsid w:val="006C718D"/>
    <w:rsid w:val="006C72E9"/>
    <w:rsid w:val="006C768B"/>
    <w:rsid w:val="006C77E1"/>
    <w:rsid w:val="006C7DDC"/>
    <w:rsid w:val="006C7E21"/>
    <w:rsid w:val="006D0210"/>
    <w:rsid w:val="006D04A6"/>
    <w:rsid w:val="006D0A67"/>
    <w:rsid w:val="006D104B"/>
    <w:rsid w:val="006D1D9C"/>
    <w:rsid w:val="006D2A30"/>
    <w:rsid w:val="006D30A5"/>
    <w:rsid w:val="006D3B15"/>
    <w:rsid w:val="006D3BCF"/>
    <w:rsid w:val="006D3D48"/>
    <w:rsid w:val="006D5216"/>
    <w:rsid w:val="006D5336"/>
    <w:rsid w:val="006D56DF"/>
    <w:rsid w:val="006D5ED5"/>
    <w:rsid w:val="006D6DD2"/>
    <w:rsid w:val="006D77C8"/>
    <w:rsid w:val="006D7E78"/>
    <w:rsid w:val="006E0644"/>
    <w:rsid w:val="006E0659"/>
    <w:rsid w:val="006E13FD"/>
    <w:rsid w:val="006E1A73"/>
    <w:rsid w:val="006E1BFB"/>
    <w:rsid w:val="006E236D"/>
    <w:rsid w:val="006E26D5"/>
    <w:rsid w:val="006E282E"/>
    <w:rsid w:val="006E2C7D"/>
    <w:rsid w:val="006E2CE8"/>
    <w:rsid w:val="006E2D65"/>
    <w:rsid w:val="006E3DFB"/>
    <w:rsid w:val="006E4D1E"/>
    <w:rsid w:val="006E4F19"/>
    <w:rsid w:val="006E5B2E"/>
    <w:rsid w:val="006E6B59"/>
    <w:rsid w:val="006E796B"/>
    <w:rsid w:val="006F023F"/>
    <w:rsid w:val="006F04D1"/>
    <w:rsid w:val="006F0856"/>
    <w:rsid w:val="006F1F7C"/>
    <w:rsid w:val="006F23DE"/>
    <w:rsid w:val="006F240B"/>
    <w:rsid w:val="006F33F3"/>
    <w:rsid w:val="006F39C4"/>
    <w:rsid w:val="006F3D74"/>
    <w:rsid w:val="006F41F7"/>
    <w:rsid w:val="006F436D"/>
    <w:rsid w:val="006F51F3"/>
    <w:rsid w:val="006F62B7"/>
    <w:rsid w:val="006F62D6"/>
    <w:rsid w:val="006F67EC"/>
    <w:rsid w:val="006F711B"/>
    <w:rsid w:val="006F71EE"/>
    <w:rsid w:val="007006F7"/>
    <w:rsid w:val="00700CA1"/>
    <w:rsid w:val="00701843"/>
    <w:rsid w:val="00702155"/>
    <w:rsid w:val="00702CC7"/>
    <w:rsid w:val="00702F24"/>
    <w:rsid w:val="00703C33"/>
    <w:rsid w:val="007041C4"/>
    <w:rsid w:val="007050F5"/>
    <w:rsid w:val="00705178"/>
    <w:rsid w:val="0070553B"/>
    <w:rsid w:val="007059B5"/>
    <w:rsid w:val="00705DD4"/>
    <w:rsid w:val="00706927"/>
    <w:rsid w:val="00706A1F"/>
    <w:rsid w:val="00706C51"/>
    <w:rsid w:val="00710226"/>
    <w:rsid w:val="00711041"/>
    <w:rsid w:val="00711604"/>
    <w:rsid w:val="00711C36"/>
    <w:rsid w:val="0071242B"/>
    <w:rsid w:val="00712FE0"/>
    <w:rsid w:val="00713043"/>
    <w:rsid w:val="00713C83"/>
    <w:rsid w:val="00714759"/>
    <w:rsid w:val="00714CD5"/>
    <w:rsid w:val="00715472"/>
    <w:rsid w:val="00715B27"/>
    <w:rsid w:val="007162B9"/>
    <w:rsid w:val="00717D8A"/>
    <w:rsid w:val="00720395"/>
    <w:rsid w:val="00720449"/>
    <w:rsid w:val="00720B91"/>
    <w:rsid w:val="00720DDA"/>
    <w:rsid w:val="007214DB"/>
    <w:rsid w:val="00721539"/>
    <w:rsid w:val="00721C0D"/>
    <w:rsid w:val="00723131"/>
    <w:rsid w:val="00723249"/>
    <w:rsid w:val="00723436"/>
    <w:rsid w:val="007238E9"/>
    <w:rsid w:val="00723CC0"/>
    <w:rsid w:val="007240B8"/>
    <w:rsid w:val="00724DAC"/>
    <w:rsid w:val="00725785"/>
    <w:rsid w:val="00725FC9"/>
    <w:rsid w:val="00726CE8"/>
    <w:rsid w:val="00727533"/>
    <w:rsid w:val="007276D0"/>
    <w:rsid w:val="00730F0C"/>
    <w:rsid w:val="00732C8B"/>
    <w:rsid w:val="0073380B"/>
    <w:rsid w:val="007338BA"/>
    <w:rsid w:val="00733A1E"/>
    <w:rsid w:val="0073494E"/>
    <w:rsid w:val="00735443"/>
    <w:rsid w:val="007367E6"/>
    <w:rsid w:val="00737250"/>
    <w:rsid w:val="007401F7"/>
    <w:rsid w:val="00740E30"/>
    <w:rsid w:val="00740FA0"/>
    <w:rsid w:val="00741EFA"/>
    <w:rsid w:val="007421A3"/>
    <w:rsid w:val="00742346"/>
    <w:rsid w:val="007426DF"/>
    <w:rsid w:val="00742B91"/>
    <w:rsid w:val="00742F05"/>
    <w:rsid w:val="007441CD"/>
    <w:rsid w:val="007449E1"/>
    <w:rsid w:val="00744A14"/>
    <w:rsid w:val="00744A72"/>
    <w:rsid w:val="00744B98"/>
    <w:rsid w:val="007458BA"/>
    <w:rsid w:val="00746538"/>
    <w:rsid w:val="007470ED"/>
    <w:rsid w:val="007478B4"/>
    <w:rsid w:val="00747F5D"/>
    <w:rsid w:val="0075119A"/>
    <w:rsid w:val="00751283"/>
    <w:rsid w:val="00752E98"/>
    <w:rsid w:val="00753630"/>
    <w:rsid w:val="00753F20"/>
    <w:rsid w:val="00754BBF"/>
    <w:rsid w:val="00755664"/>
    <w:rsid w:val="00755757"/>
    <w:rsid w:val="007572BC"/>
    <w:rsid w:val="00760A45"/>
    <w:rsid w:val="00763129"/>
    <w:rsid w:val="00763185"/>
    <w:rsid w:val="00763BBF"/>
    <w:rsid w:val="00763C2B"/>
    <w:rsid w:val="00764CE4"/>
    <w:rsid w:val="00764F97"/>
    <w:rsid w:val="00765C97"/>
    <w:rsid w:val="007662D8"/>
    <w:rsid w:val="00766653"/>
    <w:rsid w:val="00766CD4"/>
    <w:rsid w:val="00766EE4"/>
    <w:rsid w:val="00766EEA"/>
    <w:rsid w:val="00766FBB"/>
    <w:rsid w:val="007675A4"/>
    <w:rsid w:val="00767BE7"/>
    <w:rsid w:val="00773244"/>
    <w:rsid w:val="00773E2C"/>
    <w:rsid w:val="007744CB"/>
    <w:rsid w:val="007745B0"/>
    <w:rsid w:val="00774A28"/>
    <w:rsid w:val="00775203"/>
    <w:rsid w:val="007760B1"/>
    <w:rsid w:val="00776FD7"/>
    <w:rsid w:val="007777A2"/>
    <w:rsid w:val="00780A80"/>
    <w:rsid w:val="007823AF"/>
    <w:rsid w:val="00782978"/>
    <w:rsid w:val="00782C09"/>
    <w:rsid w:val="007839C7"/>
    <w:rsid w:val="00783DE2"/>
    <w:rsid w:val="00784403"/>
    <w:rsid w:val="007845F9"/>
    <w:rsid w:val="0078476D"/>
    <w:rsid w:val="00784D57"/>
    <w:rsid w:val="00784F4C"/>
    <w:rsid w:val="007856CA"/>
    <w:rsid w:val="007857D7"/>
    <w:rsid w:val="007857DC"/>
    <w:rsid w:val="00786842"/>
    <w:rsid w:val="00786C1D"/>
    <w:rsid w:val="00787322"/>
    <w:rsid w:val="00787D3E"/>
    <w:rsid w:val="00787F5C"/>
    <w:rsid w:val="00787F63"/>
    <w:rsid w:val="00791BEA"/>
    <w:rsid w:val="00793F46"/>
    <w:rsid w:val="00794127"/>
    <w:rsid w:val="0079455A"/>
    <w:rsid w:val="00794916"/>
    <w:rsid w:val="00794C33"/>
    <w:rsid w:val="00795651"/>
    <w:rsid w:val="00796B2B"/>
    <w:rsid w:val="00797DF4"/>
    <w:rsid w:val="007A06B2"/>
    <w:rsid w:val="007A0CA6"/>
    <w:rsid w:val="007A296D"/>
    <w:rsid w:val="007A2C5A"/>
    <w:rsid w:val="007A6A70"/>
    <w:rsid w:val="007A6B77"/>
    <w:rsid w:val="007A7140"/>
    <w:rsid w:val="007A7980"/>
    <w:rsid w:val="007A7FA6"/>
    <w:rsid w:val="007B0B55"/>
    <w:rsid w:val="007B108B"/>
    <w:rsid w:val="007B1679"/>
    <w:rsid w:val="007B3057"/>
    <w:rsid w:val="007B32E8"/>
    <w:rsid w:val="007B33E8"/>
    <w:rsid w:val="007B3947"/>
    <w:rsid w:val="007B3CC9"/>
    <w:rsid w:val="007B3D51"/>
    <w:rsid w:val="007B3D86"/>
    <w:rsid w:val="007B4DC5"/>
    <w:rsid w:val="007B4F68"/>
    <w:rsid w:val="007B568C"/>
    <w:rsid w:val="007B5AFC"/>
    <w:rsid w:val="007B6118"/>
    <w:rsid w:val="007B6956"/>
    <w:rsid w:val="007B7595"/>
    <w:rsid w:val="007B7AC1"/>
    <w:rsid w:val="007B7B68"/>
    <w:rsid w:val="007C0B64"/>
    <w:rsid w:val="007C1020"/>
    <w:rsid w:val="007C138B"/>
    <w:rsid w:val="007C26EB"/>
    <w:rsid w:val="007C48D2"/>
    <w:rsid w:val="007C4B49"/>
    <w:rsid w:val="007C524A"/>
    <w:rsid w:val="007C53B8"/>
    <w:rsid w:val="007C5520"/>
    <w:rsid w:val="007C65A7"/>
    <w:rsid w:val="007D0221"/>
    <w:rsid w:val="007D07A5"/>
    <w:rsid w:val="007D1070"/>
    <w:rsid w:val="007D13F3"/>
    <w:rsid w:val="007D227C"/>
    <w:rsid w:val="007D2EA5"/>
    <w:rsid w:val="007D300A"/>
    <w:rsid w:val="007D34C9"/>
    <w:rsid w:val="007D470E"/>
    <w:rsid w:val="007D57C1"/>
    <w:rsid w:val="007D6010"/>
    <w:rsid w:val="007D65AE"/>
    <w:rsid w:val="007D71D1"/>
    <w:rsid w:val="007E001E"/>
    <w:rsid w:val="007E0459"/>
    <w:rsid w:val="007E079B"/>
    <w:rsid w:val="007E0A7D"/>
    <w:rsid w:val="007E29E7"/>
    <w:rsid w:val="007E2C8C"/>
    <w:rsid w:val="007E306A"/>
    <w:rsid w:val="007E3CB0"/>
    <w:rsid w:val="007E4B20"/>
    <w:rsid w:val="007E592B"/>
    <w:rsid w:val="007E5CC4"/>
    <w:rsid w:val="007E6276"/>
    <w:rsid w:val="007E771F"/>
    <w:rsid w:val="007E7CA8"/>
    <w:rsid w:val="007E7E67"/>
    <w:rsid w:val="007F031D"/>
    <w:rsid w:val="007F05ED"/>
    <w:rsid w:val="007F05F1"/>
    <w:rsid w:val="007F0B24"/>
    <w:rsid w:val="007F3ACE"/>
    <w:rsid w:val="007F4954"/>
    <w:rsid w:val="007F4B25"/>
    <w:rsid w:val="007F527F"/>
    <w:rsid w:val="007F5318"/>
    <w:rsid w:val="007F5342"/>
    <w:rsid w:val="007F5A72"/>
    <w:rsid w:val="007F5F26"/>
    <w:rsid w:val="007F67ED"/>
    <w:rsid w:val="007F7AA4"/>
    <w:rsid w:val="00800050"/>
    <w:rsid w:val="00800406"/>
    <w:rsid w:val="008007A6"/>
    <w:rsid w:val="008007F6"/>
    <w:rsid w:val="00800F77"/>
    <w:rsid w:val="008025CD"/>
    <w:rsid w:val="00802BAB"/>
    <w:rsid w:val="00803473"/>
    <w:rsid w:val="00803C77"/>
    <w:rsid w:val="00804575"/>
    <w:rsid w:val="008049B1"/>
    <w:rsid w:val="008058BA"/>
    <w:rsid w:val="0080699A"/>
    <w:rsid w:val="008070E9"/>
    <w:rsid w:val="00807483"/>
    <w:rsid w:val="0081157F"/>
    <w:rsid w:val="00813A41"/>
    <w:rsid w:val="00813F8F"/>
    <w:rsid w:val="008141FE"/>
    <w:rsid w:val="008148FB"/>
    <w:rsid w:val="00814B2A"/>
    <w:rsid w:val="0081558C"/>
    <w:rsid w:val="00815859"/>
    <w:rsid w:val="00815955"/>
    <w:rsid w:val="00815B59"/>
    <w:rsid w:val="008165C5"/>
    <w:rsid w:val="00816AE3"/>
    <w:rsid w:val="008173C3"/>
    <w:rsid w:val="00817774"/>
    <w:rsid w:val="008203B6"/>
    <w:rsid w:val="0082151C"/>
    <w:rsid w:val="00823FF8"/>
    <w:rsid w:val="00824E29"/>
    <w:rsid w:val="008261E9"/>
    <w:rsid w:val="0082644C"/>
    <w:rsid w:val="00826E48"/>
    <w:rsid w:val="00827617"/>
    <w:rsid w:val="008276B0"/>
    <w:rsid w:val="00827897"/>
    <w:rsid w:val="008305A1"/>
    <w:rsid w:val="008307C1"/>
    <w:rsid w:val="00833F46"/>
    <w:rsid w:val="00834195"/>
    <w:rsid w:val="008349D4"/>
    <w:rsid w:val="00835F0F"/>
    <w:rsid w:val="00835FBF"/>
    <w:rsid w:val="0083692F"/>
    <w:rsid w:val="008379F0"/>
    <w:rsid w:val="00837D6F"/>
    <w:rsid w:val="008406E8"/>
    <w:rsid w:val="008419C5"/>
    <w:rsid w:val="00841E4C"/>
    <w:rsid w:val="00843100"/>
    <w:rsid w:val="0084319A"/>
    <w:rsid w:val="00844761"/>
    <w:rsid w:val="00844BF0"/>
    <w:rsid w:val="00845098"/>
    <w:rsid w:val="00845351"/>
    <w:rsid w:val="00846049"/>
    <w:rsid w:val="0085013F"/>
    <w:rsid w:val="008507ED"/>
    <w:rsid w:val="0085141A"/>
    <w:rsid w:val="0085178C"/>
    <w:rsid w:val="008517DB"/>
    <w:rsid w:val="008534CE"/>
    <w:rsid w:val="0085354E"/>
    <w:rsid w:val="008535CA"/>
    <w:rsid w:val="00854751"/>
    <w:rsid w:val="00854A4D"/>
    <w:rsid w:val="00854F11"/>
    <w:rsid w:val="00855067"/>
    <w:rsid w:val="00855322"/>
    <w:rsid w:val="00855E05"/>
    <w:rsid w:val="00857B39"/>
    <w:rsid w:val="008602E4"/>
    <w:rsid w:val="0086057D"/>
    <w:rsid w:val="008608A4"/>
    <w:rsid w:val="00860C7E"/>
    <w:rsid w:val="0086109C"/>
    <w:rsid w:val="00861C64"/>
    <w:rsid w:val="00862A46"/>
    <w:rsid w:val="00862EA7"/>
    <w:rsid w:val="00863346"/>
    <w:rsid w:val="00864D19"/>
    <w:rsid w:val="00865144"/>
    <w:rsid w:val="0086531C"/>
    <w:rsid w:val="008653C9"/>
    <w:rsid w:val="008654EF"/>
    <w:rsid w:val="008664B4"/>
    <w:rsid w:val="00866D88"/>
    <w:rsid w:val="00867047"/>
    <w:rsid w:val="008722BA"/>
    <w:rsid w:val="00872CE9"/>
    <w:rsid w:val="00873ED5"/>
    <w:rsid w:val="008753F7"/>
    <w:rsid w:val="0087606E"/>
    <w:rsid w:val="00876372"/>
    <w:rsid w:val="0087716C"/>
    <w:rsid w:val="00877ED3"/>
    <w:rsid w:val="008801E0"/>
    <w:rsid w:val="00880DDB"/>
    <w:rsid w:val="008815D9"/>
    <w:rsid w:val="00882893"/>
    <w:rsid w:val="00883070"/>
    <w:rsid w:val="008845CA"/>
    <w:rsid w:val="00884F6B"/>
    <w:rsid w:val="00885978"/>
    <w:rsid w:val="008865B0"/>
    <w:rsid w:val="008868EA"/>
    <w:rsid w:val="008871D2"/>
    <w:rsid w:val="008878D7"/>
    <w:rsid w:val="0089097F"/>
    <w:rsid w:val="0089154C"/>
    <w:rsid w:val="00891665"/>
    <w:rsid w:val="00891D45"/>
    <w:rsid w:val="00891DD8"/>
    <w:rsid w:val="00891F9D"/>
    <w:rsid w:val="00893747"/>
    <w:rsid w:val="00893949"/>
    <w:rsid w:val="00894B22"/>
    <w:rsid w:val="0089558C"/>
    <w:rsid w:val="00895B31"/>
    <w:rsid w:val="008A026B"/>
    <w:rsid w:val="008A112C"/>
    <w:rsid w:val="008A1ECC"/>
    <w:rsid w:val="008A27CB"/>
    <w:rsid w:val="008A2B9E"/>
    <w:rsid w:val="008A2CAB"/>
    <w:rsid w:val="008A2F89"/>
    <w:rsid w:val="008A31C6"/>
    <w:rsid w:val="008A47B6"/>
    <w:rsid w:val="008A4F3F"/>
    <w:rsid w:val="008A535C"/>
    <w:rsid w:val="008A55DA"/>
    <w:rsid w:val="008A581D"/>
    <w:rsid w:val="008A59FC"/>
    <w:rsid w:val="008A7200"/>
    <w:rsid w:val="008A7387"/>
    <w:rsid w:val="008B0DE2"/>
    <w:rsid w:val="008B1289"/>
    <w:rsid w:val="008B1853"/>
    <w:rsid w:val="008B378C"/>
    <w:rsid w:val="008B45D7"/>
    <w:rsid w:val="008B796D"/>
    <w:rsid w:val="008C0A6C"/>
    <w:rsid w:val="008C1CFA"/>
    <w:rsid w:val="008C2164"/>
    <w:rsid w:val="008C3106"/>
    <w:rsid w:val="008C3D7E"/>
    <w:rsid w:val="008C489D"/>
    <w:rsid w:val="008C52EC"/>
    <w:rsid w:val="008C641F"/>
    <w:rsid w:val="008C696E"/>
    <w:rsid w:val="008C6DDC"/>
    <w:rsid w:val="008C771F"/>
    <w:rsid w:val="008C7ABE"/>
    <w:rsid w:val="008C7F0E"/>
    <w:rsid w:val="008D0BA5"/>
    <w:rsid w:val="008D2795"/>
    <w:rsid w:val="008D31CA"/>
    <w:rsid w:val="008D3F39"/>
    <w:rsid w:val="008D4B2D"/>
    <w:rsid w:val="008D50C3"/>
    <w:rsid w:val="008D5553"/>
    <w:rsid w:val="008D6765"/>
    <w:rsid w:val="008D6EE8"/>
    <w:rsid w:val="008D7024"/>
    <w:rsid w:val="008D73D8"/>
    <w:rsid w:val="008D7D27"/>
    <w:rsid w:val="008E004D"/>
    <w:rsid w:val="008E0152"/>
    <w:rsid w:val="008E02D0"/>
    <w:rsid w:val="008E0B1E"/>
    <w:rsid w:val="008E1647"/>
    <w:rsid w:val="008E2A25"/>
    <w:rsid w:val="008E31F0"/>
    <w:rsid w:val="008E3302"/>
    <w:rsid w:val="008E3402"/>
    <w:rsid w:val="008E3428"/>
    <w:rsid w:val="008E3561"/>
    <w:rsid w:val="008E3A0E"/>
    <w:rsid w:val="008E3FC0"/>
    <w:rsid w:val="008E5400"/>
    <w:rsid w:val="008E6BC2"/>
    <w:rsid w:val="008E6D66"/>
    <w:rsid w:val="008E72BB"/>
    <w:rsid w:val="008E7319"/>
    <w:rsid w:val="008E7337"/>
    <w:rsid w:val="008E74E0"/>
    <w:rsid w:val="008E7938"/>
    <w:rsid w:val="008E79DC"/>
    <w:rsid w:val="008F06F9"/>
    <w:rsid w:val="008F14A8"/>
    <w:rsid w:val="008F1EBE"/>
    <w:rsid w:val="008F287F"/>
    <w:rsid w:val="008F324F"/>
    <w:rsid w:val="008F38DE"/>
    <w:rsid w:val="008F3B9C"/>
    <w:rsid w:val="008F5A49"/>
    <w:rsid w:val="008F65F5"/>
    <w:rsid w:val="008F6B32"/>
    <w:rsid w:val="008F6D62"/>
    <w:rsid w:val="008F71EB"/>
    <w:rsid w:val="008F73D0"/>
    <w:rsid w:val="008F7CAD"/>
    <w:rsid w:val="0090006F"/>
    <w:rsid w:val="00900264"/>
    <w:rsid w:val="00900CFE"/>
    <w:rsid w:val="00901308"/>
    <w:rsid w:val="00901AD0"/>
    <w:rsid w:val="00902AC7"/>
    <w:rsid w:val="00903167"/>
    <w:rsid w:val="009037EC"/>
    <w:rsid w:val="009049D4"/>
    <w:rsid w:val="00904D98"/>
    <w:rsid w:val="00905038"/>
    <w:rsid w:val="0090639C"/>
    <w:rsid w:val="0090670B"/>
    <w:rsid w:val="00906AE5"/>
    <w:rsid w:val="00906CCF"/>
    <w:rsid w:val="0090702B"/>
    <w:rsid w:val="009100B9"/>
    <w:rsid w:val="009102E8"/>
    <w:rsid w:val="00910DA2"/>
    <w:rsid w:val="0091101C"/>
    <w:rsid w:val="009111B5"/>
    <w:rsid w:val="009121B1"/>
    <w:rsid w:val="009139E5"/>
    <w:rsid w:val="0091463F"/>
    <w:rsid w:val="0091464A"/>
    <w:rsid w:val="009157EA"/>
    <w:rsid w:val="00915CA4"/>
    <w:rsid w:val="00916F03"/>
    <w:rsid w:val="009170BD"/>
    <w:rsid w:val="00917504"/>
    <w:rsid w:val="00917A02"/>
    <w:rsid w:val="00920157"/>
    <w:rsid w:val="00920F00"/>
    <w:rsid w:val="00921411"/>
    <w:rsid w:val="00921ADF"/>
    <w:rsid w:val="00921C3D"/>
    <w:rsid w:val="00922089"/>
    <w:rsid w:val="0092298B"/>
    <w:rsid w:val="00922B82"/>
    <w:rsid w:val="009237F3"/>
    <w:rsid w:val="00923E5A"/>
    <w:rsid w:val="009244A8"/>
    <w:rsid w:val="00924769"/>
    <w:rsid w:val="009258A6"/>
    <w:rsid w:val="009262A1"/>
    <w:rsid w:val="00926744"/>
    <w:rsid w:val="00927510"/>
    <w:rsid w:val="009304F1"/>
    <w:rsid w:val="00931655"/>
    <w:rsid w:val="00932334"/>
    <w:rsid w:val="009330CE"/>
    <w:rsid w:val="00933424"/>
    <w:rsid w:val="0093410C"/>
    <w:rsid w:val="009348C3"/>
    <w:rsid w:val="00934A9B"/>
    <w:rsid w:val="00934EA1"/>
    <w:rsid w:val="00934EF0"/>
    <w:rsid w:val="009369F4"/>
    <w:rsid w:val="00936E75"/>
    <w:rsid w:val="009371AB"/>
    <w:rsid w:val="0093765C"/>
    <w:rsid w:val="00937A7E"/>
    <w:rsid w:val="00937FA3"/>
    <w:rsid w:val="009408D7"/>
    <w:rsid w:val="0094217B"/>
    <w:rsid w:val="0094479C"/>
    <w:rsid w:val="009450F9"/>
    <w:rsid w:val="00946098"/>
    <w:rsid w:val="00947D67"/>
    <w:rsid w:val="009502C7"/>
    <w:rsid w:val="00950935"/>
    <w:rsid w:val="0095293C"/>
    <w:rsid w:val="00952BA4"/>
    <w:rsid w:val="00957DFC"/>
    <w:rsid w:val="00960230"/>
    <w:rsid w:val="00960A64"/>
    <w:rsid w:val="00960C9F"/>
    <w:rsid w:val="00961100"/>
    <w:rsid w:val="0096137F"/>
    <w:rsid w:val="00961912"/>
    <w:rsid w:val="00961B4D"/>
    <w:rsid w:val="009620FD"/>
    <w:rsid w:val="00964576"/>
    <w:rsid w:val="00964A5D"/>
    <w:rsid w:val="009656AB"/>
    <w:rsid w:val="00965F22"/>
    <w:rsid w:val="009662F8"/>
    <w:rsid w:val="00966A4E"/>
    <w:rsid w:val="0096731D"/>
    <w:rsid w:val="009674AE"/>
    <w:rsid w:val="009701B6"/>
    <w:rsid w:val="0097109B"/>
    <w:rsid w:val="00971427"/>
    <w:rsid w:val="009716DB"/>
    <w:rsid w:val="009721E6"/>
    <w:rsid w:val="009723B7"/>
    <w:rsid w:val="00972446"/>
    <w:rsid w:val="009730C5"/>
    <w:rsid w:val="0097364C"/>
    <w:rsid w:val="009742C4"/>
    <w:rsid w:val="00975175"/>
    <w:rsid w:val="00977BF5"/>
    <w:rsid w:val="00977DB0"/>
    <w:rsid w:val="00984292"/>
    <w:rsid w:val="009856D3"/>
    <w:rsid w:val="009857B1"/>
    <w:rsid w:val="00985836"/>
    <w:rsid w:val="00985D01"/>
    <w:rsid w:val="009875BE"/>
    <w:rsid w:val="009877AC"/>
    <w:rsid w:val="00987887"/>
    <w:rsid w:val="00991324"/>
    <w:rsid w:val="009914D6"/>
    <w:rsid w:val="00991AF4"/>
    <w:rsid w:val="009932C6"/>
    <w:rsid w:val="00993952"/>
    <w:rsid w:val="00994CFA"/>
    <w:rsid w:val="00995098"/>
    <w:rsid w:val="00997418"/>
    <w:rsid w:val="0099767C"/>
    <w:rsid w:val="00997AD8"/>
    <w:rsid w:val="00997EDB"/>
    <w:rsid w:val="009A092A"/>
    <w:rsid w:val="009A213A"/>
    <w:rsid w:val="009A401E"/>
    <w:rsid w:val="009A57A2"/>
    <w:rsid w:val="009A592C"/>
    <w:rsid w:val="009A63C9"/>
    <w:rsid w:val="009A659D"/>
    <w:rsid w:val="009A68C4"/>
    <w:rsid w:val="009A6CDB"/>
    <w:rsid w:val="009A75F0"/>
    <w:rsid w:val="009A7812"/>
    <w:rsid w:val="009A78C2"/>
    <w:rsid w:val="009B0263"/>
    <w:rsid w:val="009B02C7"/>
    <w:rsid w:val="009B0727"/>
    <w:rsid w:val="009B07F8"/>
    <w:rsid w:val="009B127D"/>
    <w:rsid w:val="009B147C"/>
    <w:rsid w:val="009B2CEB"/>
    <w:rsid w:val="009B3184"/>
    <w:rsid w:val="009B3DB8"/>
    <w:rsid w:val="009B586C"/>
    <w:rsid w:val="009B65DB"/>
    <w:rsid w:val="009B67EE"/>
    <w:rsid w:val="009B68ED"/>
    <w:rsid w:val="009B6D98"/>
    <w:rsid w:val="009B6FF2"/>
    <w:rsid w:val="009B720B"/>
    <w:rsid w:val="009B7902"/>
    <w:rsid w:val="009B79A7"/>
    <w:rsid w:val="009B7E86"/>
    <w:rsid w:val="009C013B"/>
    <w:rsid w:val="009C14AC"/>
    <w:rsid w:val="009C1866"/>
    <w:rsid w:val="009C1EB6"/>
    <w:rsid w:val="009C32FC"/>
    <w:rsid w:val="009C352E"/>
    <w:rsid w:val="009C3743"/>
    <w:rsid w:val="009C3AFA"/>
    <w:rsid w:val="009C45FA"/>
    <w:rsid w:val="009C483F"/>
    <w:rsid w:val="009C4F77"/>
    <w:rsid w:val="009C54E0"/>
    <w:rsid w:val="009C66AD"/>
    <w:rsid w:val="009D004F"/>
    <w:rsid w:val="009D343F"/>
    <w:rsid w:val="009D4856"/>
    <w:rsid w:val="009D4CA6"/>
    <w:rsid w:val="009D4DC7"/>
    <w:rsid w:val="009D58FA"/>
    <w:rsid w:val="009D5D55"/>
    <w:rsid w:val="009D6516"/>
    <w:rsid w:val="009E03D6"/>
    <w:rsid w:val="009E12FD"/>
    <w:rsid w:val="009E2A63"/>
    <w:rsid w:val="009E313A"/>
    <w:rsid w:val="009E378B"/>
    <w:rsid w:val="009E386C"/>
    <w:rsid w:val="009E3C8F"/>
    <w:rsid w:val="009E4132"/>
    <w:rsid w:val="009E5197"/>
    <w:rsid w:val="009E5B6D"/>
    <w:rsid w:val="009E5E8C"/>
    <w:rsid w:val="009E6038"/>
    <w:rsid w:val="009E615B"/>
    <w:rsid w:val="009E653A"/>
    <w:rsid w:val="009E6CC7"/>
    <w:rsid w:val="009F0072"/>
    <w:rsid w:val="009F11EE"/>
    <w:rsid w:val="009F1321"/>
    <w:rsid w:val="009F22BB"/>
    <w:rsid w:val="009F3101"/>
    <w:rsid w:val="009F38F9"/>
    <w:rsid w:val="009F3F2F"/>
    <w:rsid w:val="009F3F9F"/>
    <w:rsid w:val="009F4673"/>
    <w:rsid w:val="009F46BC"/>
    <w:rsid w:val="009F4B5F"/>
    <w:rsid w:val="009F5225"/>
    <w:rsid w:val="009F63E9"/>
    <w:rsid w:val="009F654B"/>
    <w:rsid w:val="009F6C55"/>
    <w:rsid w:val="009F6EF4"/>
    <w:rsid w:val="009F753D"/>
    <w:rsid w:val="009F7C95"/>
    <w:rsid w:val="00A002B6"/>
    <w:rsid w:val="00A01DCB"/>
    <w:rsid w:val="00A04769"/>
    <w:rsid w:val="00A057F8"/>
    <w:rsid w:val="00A05B16"/>
    <w:rsid w:val="00A06BCE"/>
    <w:rsid w:val="00A06E33"/>
    <w:rsid w:val="00A06E94"/>
    <w:rsid w:val="00A10A85"/>
    <w:rsid w:val="00A10DE7"/>
    <w:rsid w:val="00A12520"/>
    <w:rsid w:val="00A127A3"/>
    <w:rsid w:val="00A12C81"/>
    <w:rsid w:val="00A156E9"/>
    <w:rsid w:val="00A158C0"/>
    <w:rsid w:val="00A16258"/>
    <w:rsid w:val="00A166AE"/>
    <w:rsid w:val="00A1672B"/>
    <w:rsid w:val="00A169B8"/>
    <w:rsid w:val="00A169FE"/>
    <w:rsid w:val="00A16A3C"/>
    <w:rsid w:val="00A17E39"/>
    <w:rsid w:val="00A20899"/>
    <w:rsid w:val="00A209C1"/>
    <w:rsid w:val="00A21B31"/>
    <w:rsid w:val="00A22514"/>
    <w:rsid w:val="00A22A7C"/>
    <w:rsid w:val="00A2379C"/>
    <w:rsid w:val="00A24241"/>
    <w:rsid w:val="00A243BB"/>
    <w:rsid w:val="00A246AE"/>
    <w:rsid w:val="00A24ECD"/>
    <w:rsid w:val="00A266A9"/>
    <w:rsid w:val="00A26C31"/>
    <w:rsid w:val="00A26CED"/>
    <w:rsid w:val="00A27030"/>
    <w:rsid w:val="00A27266"/>
    <w:rsid w:val="00A273DA"/>
    <w:rsid w:val="00A275FB"/>
    <w:rsid w:val="00A2797B"/>
    <w:rsid w:val="00A27A92"/>
    <w:rsid w:val="00A30433"/>
    <w:rsid w:val="00A3068E"/>
    <w:rsid w:val="00A31251"/>
    <w:rsid w:val="00A32026"/>
    <w:rsid w:val="00A330E6"/>
    <w:rsid w:val="00A333E0"/>
    <w:rsid w:val="00A35740"/>
    <w:rsid w:val="00A35C45"/>
    <w:rsid w:val="00A35EC4"/>
    <w:rsid w:val="00A35F9A"/>
    <w:rsid w:val="00A36947"/>
    <w:rsid w:val="00A4048D"/>
    <w:rsid w:val="00A41F21"/>
    <w:rsid w:val="00A421C7"/>
    <w:rsid w:val="00A4294A"/>
    <w:rsid w:val="00A42D03"/>
    <w:rsid w:val="00A42D05"/>
    <w:rsid w:val="00A42E38"/>
    <w:rsid w:val="00A4309F"/>
    <w:rsid w:val="00A44023"/>
    <w:rsid w:val="00A4430F"/>
    <w:rsid w:val="00A4445F"/>
    <w:rsid w:val="00A44E0B"/>
    <w:rsid w:val="00A465EF"/>
    <w:rsid w:val="00A46B0C"/>
    <w:rsid w:val="00A46FF1"/>
    <w:rsid w:val="00A474C3"/>
    <w:rsid w:val="00A50141"/>
    <w:rsid w:val="00A50284"/>
    <w:rsid w:val="00A50CCE"/>
    <w:rsid w:val="00A50E2D"/>
    <w:rsid w:val="00A51111"/>
    <w:rsid w:val="00A51264"/>
    <w:rsid w:val="00A518CE"/>
    <w:rsid w:val="00A526D6"/>
    <w:rsid w:val="00A52A6D"/>
    <w:rsid w:val="00A540C1"/>
    <w:rsid w:val="00A5429F"/>
    <w:rsid w:val="00A5481F"/>
    <w:rsid w:val="00A55AFE"/>
    <w:rsid w:val="00A57636"/>
    <w:rsid w:val="00A57C7E"/>
    <w:rsid w:val="00A57EE8"/>
    <w:rsid w:val="00A600CF"/>
    <w:rsid w:val="00A6113D"/>
    <w:rsid w:val="00A617D8"/>
    <w:rsid w:val="00A62BDF"/>
    <w:rsid w:val="00A632E1"/>
    <w:rsid w:val="00A640F9"/>
    <w:rsid w:val="00A6416A"/>
    <w:rsid w:val="00A64A56"/>
    <w:rsid w:val="00A64C08"/>
    <w:rsid w:val="00A66879"/>
    <w:rsid w:val="00A66C8A"/>
    <w:rsid w:val="00A66F7B"/>
    <w:rsid w:val="00A67BB7"/>
    <w:rsid w:val="00A7123D"/>
    <w:rsid w:val="00A72478"/>
    <w:rsid w:val="00A725AE"/>
    <w:rsid w:val="00A726B7"/>
    <w:rsid w:val="00A7424E"/>
    <w:rsid w:val="00A74FE8"/>
    <w:rsid w:val="00A75D79"/>
    <w:rsid w:val="00A760EF"/>
    <w:rsid w:val="00A77F47"/>
    <w:rsid w:val="00A77FF4"/>
    <w:rsid w:val="00A80C0C"/>
    <w:rsid w:val="00A818A6"/>
    <w:rsid w:val="00A82520"/>
    <w:rsid w:val="00A8256C"/>
    <w:rsid w:val="00A83505"/>
    <w:rsid w:val="00A8363B"/>
    <w:rsid w:val="00A837D7"/>
    <w:rsid w:val="00A84C1D"/>
    <w:rsid w:val="00A85F94"/>
    <w:rsid w:val="00A8614B"/>
    <w:rsid w:val="00A86B94"/>
    <w:rsid w:val="00A86C7F"/>
    <w:rsid w:val="00A90ADF"/>
    <w:rsid w:val="00A9456F"/>
    <w:rsid w:val="00A945C7"/>
    <w:rsid w:val="00A952D1"/>
    <w:rsid w:val="00A95A1B"/>
    <w:rsid w:val="00A960D3"/>
    <w:rsid w:val="00A961E9"/>
    <w:rsid w:val="00A9656B"/>
    <w:rsid w:val="00A96F65"/>
    <w:rsid w:val="00A970D9"/>
    <w:rsid w:val="00A9758F"/>
    <w:rsid w:val="00AA12D6"/>
    <w:rsid w:val="00AA1E58"/>
    <w:rsid w:val="00AA2776"/>
    <w:rsid w:val="00AA29AD"/>
    <w:rsid w:val="00AA2F64"/>
    <w:rsid w:val="00AA35C1"/>
    <w:rsid w:val="00AA4B24"/>
    <w:rsid w:val="00AA5C12"/>
    <w:rsid w:val="00AA6A22"/>
    <w:rsid w:val="00AA77FF"/>
    <w:rsid w:val="00AB0D7C"/>
    <w:rsid w:val="00AB1847"/>
    <w:rsid w:val="00AB18DC"/>
    <w:rsid w:val="00AB2CDC"/>
    <w:rsid w:val="00AB3314"/>
    <w:rsid w:val="00AB3864"/>
    <w:rsid w:val="00AB43FC"/>
    <w:rsid w:val="00AB495C"/>
    <w:rsid w:val="00AB4BB1"/>
    <w:rsid w:val="00AB53B1"/>
    <w:rsid w:val="00AB5D79"/>
    <w:rsid w:val="00AB69D2"/>
    <w:rsid w:val="00AB7008"/>
    <w:rsid w:val="00AB7212"/>
    <w:rsid w:val="00AB7831"/>
    <w:rsid w:val="00AC1581"/>
    <w:rsid w:val="00AC1C49"/>
    <w:rsid w:val="00AC32DF"/>
    <w:rsid w:val="00AC367E"/>
    <w:rsid w:val="00AC3C47"/>
    <w:rsid w:val="00AC3D2C"/>
    <w:rsid w:val="00AC3EDB"/>
    <w:rsid w:val="00AC4031"/>
    <w:rsid w:val="00AC4423"/>
    <w:rsid w:val="00AC47B2"/>
    <w:rsid w:val="00AC5FCA"/>
    <w:rsid w:val="00AC7CA4"/>
    <w:rsid w:val="00AC7DA7"/>
    <w:rsid w:val="00AD017E"/>
    <w:rsid w:val="00AD0294"/>
    <w:rsid w:val="00AD1396"/>
    <w:rsid w:val="00AD1689"/>
    <w:rsid w:val="00AD18AE"/>
    <w:rsid w:val="00AD18D1"/>
    <w:rsid w:val="00AD1EF4"/>
    <w:rsid w:val="00AD35E9"/>
    <w:rsid w:val="00AD3D4E"/>
    <w:rsid w:val="00AD3FF0"/>
    <w:rsid w:val="00AD44A1"/>
    <w:rsid w:val="00AD45B7"/>
    <w:rsid w:val="00AD4CC6"/>
    <w:rsid w:val="00AD59A6"/>
    <w:rsid w:val="00AD5C31"/>
    <w:rsid w:val="00AD67F3"/>
    <w:rsid w:val="00AD6F78"/>
    <w:rsid w:val="00AD7FB9"/>
    <w:rsid w:val="00AD7FC3"/>
    <w:rsid w:val="00AE0E96"/>
    <w:rsid w:val="00AE1A9B"/>
    <w:rsid w:val="00AE3813"/>
    <w:rsid w:val="00AE3D1E"/>
    <w:rsid w:val="00AE4183"/>
    <w:rsid w:val="00AE5C5C"/>
    <w:rsid w:val="00AE6498"/>
    <w:rsid w:val="00AE64E5"/>
    <w:rsid w:val="00AE735A"/>
    <w:rsid w:val="00AF0649"/>
    <w:rsid w:val="00AF0778"/>
    <w:rsid w:val="00AF0BEA"/>
    <w:rsid w:val="00AF0CDE"/>
    <w:rsid w:val="00AF11F7"/>
    <w:rsid w:val="00AF1A42"/>
    <w:rsid w:val="00AF2E07"/>
    <w:rsid w:val="00AF360A"/>
    <w:rsid w:val="00AF4617"/>
    <w:rsid w:val="00AF50F1"/>
    <w:rsid w:val="00AF5A50"/>
    <w:rsid w:val="00AF5EA6"/>
    <w:rsid w:val="00AF6474"/>
    <w:rsid w:val="00AF7730"/>
    <w:rsid w:val="00AF787A"/>
    <w:rsid w:val="00AF7B89"/>
    <w:rsid w:val="00B009A2"/>
    <w:rsid w:val="00B01BCA"/>
    <w:rsid w:val="00B02A11"/>
    <w:rsid w:val="00B03D90"/>
    <w:rsid w:val="00B05222"/>
    <w:rsid w:val="00B05937"/>
    <w:rsid w:val="00B05C1E"/>
    <w:rsid w:val="00B060F5"/>
    <w:rsid w:val="00B0725C"/>
    <w:rsid w:val="00B07805"/>
    <w:rsid w:val="00B10A5E"/>
    <w:rsid w:val="00B10CA7"/>
    <w:rsid w:val="00B11383"/>
    <w:rsid w:val="00B117C8"/>
    <w:rsid w:val="00B1211B"/>
    <w:rsid w:val="00B1363C"/>
    <w:rsid w:val="00B1436D"/>
    <w:rsid w:val="00B14BB4"/>
    <w:rsid w:val="00B14EA1"/>
    <w:rsid w:val="00B1519F"/>
    <w:rsid w:val="00B15667"/>
    <w:rsid w:val="00B15C50"/>
    <w:rsid w:val="00B16B11"/>
    <w:rsid w:val="00B16D9A"/>
    <w:rsid w:val="00B210C0"/>
    <w:rsid w:val="00B21257"/>
    <w:rsid w:val="00B214C9"/>
    <w:rsid w:val="00B21E98"/>
    <w:rsid w:val="00B227E0"/>
    <w:rsid w:val="00B23914"/>
    <w:rsid w:val="00B24BB7"/>
    <w:rsid w:val="00B24EDD"/>
    <w:rsid w:val="00B25097"/>
    <w:rsid w:val="00B260F7"/>
    <w:rsid w:val="00B2647D"/>
    <w:rsid w:val="00B26B4B"/>
    <w:rsid w:val="00B26B91"/>
    <w:rsid w:val="00B27372"/>
    <w:rsid w:val="00B27545"/>
    <w:rsid w:val="00B2757F"/>
    <w:rsid w:val="00B300F1"/>
    <w:rsid w:val="00B3084B"/>
    <w:rsid w:val="00B313FC"/>
    <w:rsid w:val="00B31EC8"/>
    <w:rsid w:val="00B31FCA"/>
    <w:rsid w:val="00B32116"/>
    <w:rsid w:val="00B323EE"/>
    <w:rsid w:val="00B325B0"/>
    <w:rsid w:val="00B32BCB"/>
    <w:rsid w:val="00B32C43"/>
    <w:rsid w:val="00B32C6C"/>
    <w:rsid w:val="00B337F4"/>
    <w:rsid w:val="00B349DC"/>
    <w:rsid w:val="00B34EB3"/>
    <w:rsid w:val="00B354C7"/>
    <w:rsid w:val="00B35A8D"/>
    <w:rsid w:val="00B35CF6"/>
    <w:rsid w:val="00B360A8"/>
    <w:rsid w:val="00B36DB3"/>
    <w:rsid w:val="00B372A5"/>
    <w:rsid w:val="00B4112E"/>
    <w:rsid w:val="00B42B32"/>
    <w:rsid w:val="00B44B80"/>
    <w:rsid w:val="00B453A0"/>
    <w:rsid w:val="00B45793"/>
    <w:rsid w:val="00B46148"/>
    <w:rsid w:val="00B4623E"/>
    <w:rsid w:val="00B47A25"/>
    <w:rsid w:val="00B5020C"/>
    <w:rsid w:val="00B50F15"/>
    <w:rsid w:val="00B50FCD"/>
    <w:rsid w:val="00B517DF"/>
    <w:rsid w:val="00B52FD5"/>
    <w:rsid w:val="00B54A0B"/>
    <w:rsid w:val="00B54DB8"/>
    <w:rsid w:val="00B56303"/>
    <w:rsid w:val="00B578D1"/>
    <w:rsid w:val="00B60A1C"/>
    <w:rsid w:val="00B61B66"/>
    <w:rsid w:val="00B62F16"/>
    <w:rsid w:val="00B62F4F"/>
    <w:rsid w:val="00B63564"/>
    <w:rsid w:val="00B651AF"/>
    <w:rsid w:val="00B65A16"/>
    <w:rsid w:val="00B66376"/>
    <w:rsid w:val="00B666A4"/>
    <w:rsid w:val="00B66AAA"/>
    <w:rsid w:val="00B66B23"/>
    <w:rsid w:val="00B66BF0"/>
    <w:rsid w:val="00B67D20"/>
    <w:rsid w:val="00B70709"/>
    <w:rsid w:val="00B70F73"/>
    <w:rsid w:val="00B720D2"/>
    <w:rsid w:val="00B72210"/>
    <w:rsid w:val="00B7262F"/>
    <w:rsid w:val="00B72889"/>
    <w:rsid w:val="00B72D60"/>
    <w:rsid w:val="00B72DF7"/>
    <w:rsid w:val="00B737A3"/>
    <w:rsid w:val="00B7385E"/>
    <w:rsid w:val="00B75A9D"/>
    <w:rsid w:val="00B763A7"/>
    <w:rsid w:val="00B76B82"/>
    <w:rsid w:val="00B76EC9"/>
    <w:rsid w:val="00B775D6"/>
    <w:rsid w:val="00B77FFE"/>
    <w:rsid w:val="00B80879"/>
    <w:rsid w:val="00B80F2F"/>
    <w:rsid w:val="00B811B5"/>
    <w:rsid w:val="00B816EB"/>
    <w:rsid w:val="00B81C32"/>
    <w:rsid w:val="00B81F36"/>
    <w:rsid w:val="00B838D9"/>
    <w:rsid w:val="00B86EDA"/>
    <w:rsid w:val="00B87642"/>
    <w:rsid w:val="00B90DDC"/>
    <w:rsid w:val="00B91DC4"/>
    <w:rsid w:val="00B925C9"/>
    <w:rsid w:val="00B93331"/>
    <w:rsid w:val="00B93F66"/>
    <w:rsid w:val="00B94324"/>
    <w:rsid w:val="00B95B75"/>
    <w:rsid w:val="00B969F8"/>
    <w:rsid w:val="00B97AA4"/>
    <w:rsid w:val="00BA00DC"/>
    <w:rsid w:val="00BA155B"/>
    <w:rsid w:val="00BA2066"/>
    <w:rsid w:val="00BA269E"/>
    <w:rsid w:val="00BA321E"/>
    <w:rsid w:val="00BA3B82"/>
    <w:rsid w:val="00BA452D"/>
    <w:rsid w:val="00BA5AE9"/>
    <w:rsid w:val="00BA6436"/>
    <w:rsid w:val="00BA6C3D"/>
    <w:rsid w:val="00BA6D94"/>
    <w:rsid w:val="00BA7105"/>
    <w:rsid w:val="00BB020C"/>
    <w:rsid w:val="00BB0BFB"/>
    <w:rsid w:val="00BB3032"/>
    <w:rsid w:val="00BB30A0"/>
    <w:rsid w:val="00BB3658"/>
    <w:rsid w:val="00BB3DA3"/>
    <w:rsid w:val="00BB3DD8"/>
    <w:rsid w:val="00BB3ECC"/>
    <w:rsid w:val="00BB40D0"/>
    <w:rsid w:val="00BB4CAE"/>
    <w:rsid w:val="00BB4D3E"/>
    <w:rsid w:val="00BB4E37"/>
    <w:rsid w:val="00BB504C"/>
    <w:rsid w:val="00BB603C"/>
    <w:rsid w:val="00BB6264"/>
    <w:rsid w:val="00BB6A94"/>
    <w:rsid w:val="00BB6C26"/>
    <w:rsid w:val="00BC02E0"/>
    <w:rsid w:val="00BC06A0"/>
    <w:rsid w:val="00BC0E99"/>
    <w:rsid w:val="00BC1DE1"/>
    <w:rsid w:val="00BC220C"/>
    <w:rsid w:val="00BC288A"/>
    <w:rsid w:val="00BC2B9F"/>
    <w:rsid w:val="00BC2CC6"/>
    <w:rsid w:val="00BC3544"/>
    <w:rsid w:val="00BC43E8"/>
    <w:rsid w:val="00BC518F"/>
    <w:rsid w:val="00BC52E1"/>
    <w:rsid w:val="00BC574B"/>
    <w:rsid w:val="00BC646B"/>
    <w:rsid w:val="00BC6C41"/>
    <w:rsid w:val="00BD03F7"/>
    <w:rsid w:val="00BD080B"/>
    <w:rsid w:val="00BD1AA6"/>
    <w:rsid w:val="00BD2094"/>
    <w:rsid w:val="00BD2300"/>
    <w:rsid w:val="00BD23B8"/>
    <w:rsid w:val="00BD23E2"/>
    <w:rsid w:val="00BD2C9D"/>
    <w:rsid w:val="00BD2E2E"/>
    <w:rsid w:val="00BD36FD"/>
    <w:rsid w:val="00BD3B4C"/>
    <w:rsid w:val="00BD3D8F"/>
    <w:rsid w:val="00BD43A4"/>
    <w:rsid w:val="00BD50DA"/>
    <w:rsid w:val="00BD58B9"/>
    <w:rsid w:val="00BD5D9D"/>
    <w:rsid w:val="00BD6C8C"/>
    <w:rsid w:val="00BD6D65"/>
    <w:rsid w:val="00BE1949"/>
    <w:rsid w:val="00BE1B79"/>
    <w:rsid w:val="00BE2181"/>
    <w:rsid w:val="00BE238B"/>
    <w:rsid w:val="00BE28CC"/>
    <w:rsid w:val="00BE3A9B"/>
    <w:rsid w:val="00BE3D3D"/>
    <w:rsid w:val="00BE3EC2"/>
    <w:rsid w:val="00BE40AA"/>
    <w:rsid w:val="00BE448C"/>
    <w:rsid w:val="00BE44EB"/>
    <w:rsid w:val="00BE4D47"/>
    <w:rsid w:val="00BE54D2"/>
    <w:rsid w:val="00BE56CA"/>
    <w:rsid w:val="00BE58B0"/>
    <w:rsid w:val="00BE7222"/>
    <w:rsid w:val="00BE7A15"/>
    <w:rsid w:val="00BF01F0"/>
    <w:rsid w:val="00BF0202"/>
    <w:rsid w:val="00BF1A71"/>
    <w:rsid w:val="00BF27B0"/>
    <w:rsid w:val="00BF2D72"/>
    <w:rsid w:val="00BF2E2E"/>
    <w:rsid w:val="00BF373E"/>
    <w:rsid w:val="00BF3AE7"/>
    <w:rsid w:val="00BF44AE"/>
    <w:rsid w:val="00BF4A6D"/>
    <w:rsid w:val="00BF4D73"/>
    <w:rsid w:val="00BF51E7"/>
    <w:rsid w:val="00BF6D83"/>
    <w:rsid w:val="00BF7929"/>
    <w:rsid w:val="00C00E97"/>
    <w:rsid w:val="00C019D2"/>
    <w:rsid w:val="00C01A15"/>
    <w:rsid w:val="00C01A22"/>
    <w:rsid w:val="00C01B48"/>
    <w:rsid w:val="00C01F7A"/>
    <w:rsid w:val="00C023C9"/>
    <w:rsid w:val="00C0255E"/>
    <w:rsid w:val="00C02705"/>
    <w:rsid w:val="00C0273C"/>
    <w:rsid w:val="00C04D2C"/>
    <w:rsid w:val="00C057CD"/>
    <w:rsid w:val="00C05A07"/>
    <w:rsid w:val="00C05B5B"/>
    <w:rsid w:val="00C06492"/>
    <w:rsid w:val="00C0663B"/>
    <w:rsid w:val="00C0673E"/>
    <w:rsid w:val="00C0737C"/>
    <w:rsid w:val="00C07DCB"/>
    <w:rsid w:val="00C1060A"/>
    <w:rsid w:val="00C10C17"/>
    <w:rsid w:val="00C10FC8"/>
    <w:rsid w:val="00C11A79"/>
    <w:rsid w:val="00C12FD5"/>
    <w:rsid w:val="00C12FF5"/>
    <w:rsid w:val="00C13098"/>
    <w:rsid w:val="00C131B3"/>
    <w:rsid w:val="00C13EAD"/>
    <w:rsid w:val="00C14639"/>
    <w:rsid w:val="00C15210"/>
    <w:rsid w:val="00C17098"/>
    <w:rsid w:val="00C20194"/>
    <w:rsid w:val="00C2034F"/>
    <w:rsid w:val="00C20790"/>
    <w:rsid w:val="00C21981"/>
    <w:rsid w:val="00C2204E"/>
    <w:rsid w:val="00C224D7"/>
    <w:rsid w:val="00C22D46"/>
    <w:rsid w:val="00C23442"/>
    <w:rsid w:val="00C2359B"/>
    <w:rsid w:val="00C2523F"/>
    <w:rsid w:val="00C2643D"/>
    <w:rsid w:val="00C26997"/>
    <w:rsid w:val="00C30AC6"/>
    <w:rsid w:val="00C30BE1"/>
    <w:rsid w:val="00C31416"/>
    <w:rsid w:val="00C314A3"/>
    <w:rsid w:val="00C3160C"/>
    <w:rsid w:val="00C31851"/>
    <w:rsid w:val="00C31D8A"/>
    <w:rsid w:val="00C32511"/>
    <w:rsid w:val="00C33048"/>
    <w:rsid w:val="00C3477F"/>
    <w:rsid w:val="00C34C57"/>
    <w:rsid w:val="00C3526C"/>
    <w:rsid w:val="00C35B14"/>
    <w:rsid w:val="00C377A3"/>
    <w:rsid w:val="00C37C6D"/>
    <w:rsid w:val="00C4023B"/>
    <w:rsid w:val="00C40539"/>
    <w:rsid w:val="00C405B6"/>
    <w:rsid w:val="00C407B0"/>
    <w:rsid w:val="00C409E5"/>
    <w:rsid w:val="00C41EB0"/>
    <w:rsid w:val="00C42241"/>
    <w:rsid w:val="00C42AE2"/>
    <w:rsid w:val="00C4361F"/>
    <w:rsid w:val="00C43BC4"/>
    <w:rsid w:val="00C45286"/>
    <w:rsid w:val="00C453C0"/>
    <w:rsid w:val="00C4625C"/>
    <w:rsid w:val="00C464A6"/>
    <w:rsid w:val="00C46D27"/>
    <w:rsid w:val="00C471D2"/>
    <w:rsid w:val="00C478F6"/>
    <w:rsid w:val="00C50723"/>
    <w:rsid w:val="00C50CC2"/>
    <w:rsid w:val="00C547B9"/>
    <w:rsid w:val="00C54C3A"/>
    <w:rsid w:val="00C54F78"/>
    <w:rsid w:val="00C551C8"/>
    <w:rsid w:val="00C55A4D"/>
    <w:rsid w:val="00C55E17"/>
    <w:rsid w:val="00C564F7"/>
    <w:rsid w:val="00C612FC"/>
    <w:rsid w:val="00C62BB4"/>
    <w:rsid w:val="00C62E3B"/>
    <w:rsid w:val="00C633E5"/>
    <w:rsid w:val="00C64BFA"/>
    <w:rsid w:val="00C651D5"/>
    <w:rsid w:val="00C6598F"/>
    <w:rsid w:val="00C66655"/>
    <w:rsid w:val="00C6690E"/>
    <w:rsid w:val="00C66EA6"/>
    <w:rsid w:val="00C71BCB"/>
    <w:rsid w:val="00C723DC"/>
    <w:rsid w:val="00C72D9F"/>
    <w:rsid w:val="00C73922"/>
    <w:rsid w:val="00C743CC"/>
    <w:rsid w:val="00C74D1F"/>
    <w:rsid w:val="00C7501B"/>
    <w:rsid w:val="00C758A5"/>
    <w:rsid w:val="00C76052"/>
    <w:rsid w:val="00C762CE"/>
    <w:rsid w:val="00C76B16"/>
    <w:rsid w:val="00C77085"/>
    <w:rsid w:val="00C77409"/>
    <w:rsid w:val="00C8003C"/>
    <w:rsid w:val="00C80295"/>
    <w:rsid w:val="00C8196B"/>
    <w:rsid w:val="00C8300F"/>
    <w:rsid w:val="00C83669"/>
    <w:rsid w:val="00C84AA5"/>
    <w:rsid w:val="00C85F2D"/>
    <w:rsid w:val="00C86403"/>
    <w:rsid w:val="00C86C04"/>
    <w:rsid w:val="00C872B3"/>
    <w:rsid w:val="00C8743B"/>
    <w:rsid w:val="00C9048D"/>
    <w:rsid w:val="00C90ADF"/>
    <w:rsid w:val="00C90C32"/>
    <w:rsid w:val="00C9101D"/>
    <w:rsid w:val="00C93A9D"/>
    <w:rsid w:val="00C93EDC"/>
    <w:rsid w:val="00C94615"/>
    <w:rsid w:val="00C95491"/>
    <w:rsid w:val="00C9557D"/>
    <w:rsid w:val="00C95959"/>
    <w:rsid w:val="00C96B36"/>
    <w:rsid w:val="00C96BDF"/>
    <w:rsid w:val="00C97671"/>
    <w:rsid w:val="00CA0306"/>
    <w:rsid w:val="00CA0AC1"/>
    <w:rsid w:val="00CA1103"/>
    <w:rsid w:val="00CA3071"/>
    <w:rsid w:val="00CA370B"/>
    <w:rsid w:val="00CA4994"/>
    <w:rsid w:val="00CA4C79"/>
    <w:rsid w:val="00CA50E7"/>
    <w:rsid w:val="00CA54F6"/>
    <w:rsid w:val="00CA58B6"/>
    <w:rsid w:val="00CA5AAD"/>
    <w:rsid w:val="00CA6766"/>
    <w:rsid w:val="00CA6F80"/>
    <w:rsid w:val="00CA7116"/>
    <w:rsid w:val="00CA78D2"/>
    <w:rsid w:val="00CA7E30"/>
    <w:rsid w:val="00CB1323"/>
    <w:rsid w:val="00CB24F2"/>
    <w:rsid w:val="00CB273D"/>
    <w:rsid w:val="00CB2B7B"/>
    <w:rsid w:val="00CB2EBC"/>
    <w:rsid w:val="00CB415A"/>
    <w:rsid w:val="00CB49B4"/>
    <w:rsid w:val="00CB4B62"/>
    <w:rsid w:val="00CB5501"/>
    <w:rsid w:val="00CB58B0"/>
    <w:rsid w:val="00CB5986"/>
    <w:rsid w:val="00CB5988"/>
    <w:rsid w:val="00CB62E0"/>
    <w:rsid w:val="00CB63B8"/>
    <w:rsid w:val="00CB6F12"/>
    <w:rsid w:val="00CC00D3"/>
    <w:rsid w:val="00CC02AF"/>
    <w:rsid w:val="00CC0ED2"/>
    <w:rsid w:val="00CC1E53"/>
    <w:rsid w:val="00CC2472"/>
    <w:rsid w:val="00CC388D"/>
    <w:rsid w:val="00CC437E"/>
    <w:rsid w:val="00CC481E"/>
    <w:rsid w:val="00CC4E69"/>
    <w:rsid w:val="00CC5740"/>
    <w:rsid w:val="00CC636C"/>
    <w:rsid w:val="00CC7CCF"/>
    <w:rsid w:val="00CD0148"/>
    <w:rsid w:val="00CD0B41"/>
    <w:rsid w:val="00CD1CB0"/>
    <w:rsid w:val="00CD2482"/>
    <w:rsid w:val="00CD2B5F"/>
    <w:rsid w:val="00CD380F"/>
    <w:rsid w:val="00CD4103"/>
    <w:rsid w:val="00CD46C3"/>
    <w:rsid w:val="00CD4EA2"/>
    <w:rsid w:val="00CD5A75"/>
    <w:rsid w:val="00CD5EB6"/>
    <w:rsid w:val="00CD683E"/>
    <w:rsid w:val="00CD745C"/>
    <w:rsid w:val="00CD7C33"/>
    <w:rsid w:val="00CE123B"/>
    <w:rsid w:val="00CE1F62"/>
    <w:rsid w:val="00CE2141"/>
    <w:rsid w:val="00CE21BF"/>
    <w:rsid w:val="00CE2629"/>
    <w:rsid w:val="00CE3325"/>
    <w:rsid w:val="00CE361D"/>
    <w:rsid w:val="00CE444F"/>
    <w:rsid w:val="00CE5973"/>
    <w:rsid w:val="00CE6789"/>
    <w:rsid w:val="00CE67DD"/>
    <w:rsid w:val="00CE7354"/>
    <w:rsid w:val="00CF0E1D"/>
    <w:rsid w:val="00CF1390"/>
    <w:rsid w:val="00CF1842"/>
    <w:rsid w:val="00CF1CA0"/>
    <w:rsid w:val="00CF2F17"/>
    <w:rsid w:val="00CF3B61"/>
    <w:rsid w:val="00CF4334"/>
    <w:rsid w:val="00CF4CD3"/>
    <w:rsid w:val="00CF6182"/>
    <w:rsid w:val="00CF66C4"/>
    <w:rsid w:val="00CF66FD"/>
    <w:rsid w:val="00CF698F"/>
    <w:rsid w:val="00CF702E"/>
    <w:rsid w:val="00CF74BC"/>
    <w:rsid w:val="00CF7C0E"/>
    <w:rsid w:val="00CF7C32"/>
    <w:rsid w:val="00D0016E"/>
    <w:rsid w:val="00D005A3"/>
    <w:rsid w:val="00D006AA"/>
    <w:rsid w:val="00D00C60"/>
    <w:rsid w:val="00D02A48"/>
    <w:rsid w:val="00D02BF9"/>
    <w:rsid w:val="00D03BB6"/>
    <w:rsid w:val="00D04376"/>
    <w:rsid w:val="00D04394"/>
    <w:rsid w:val="00D043D0"/>
    <w:rsid w:val="00D049C2"/>
    <w:rsid w:val="00D04CC9"/>
    <w:rsid w:val="00D05489"/>
    <w:rsid w:val="00D05AD4"/>
    <w:rsid w:val="00D0616D"/>
    <w:rsid w:val="00D06A1F"/>
    <w:rsid w:val="00D07A35"/>
    <w:rsid w:val="00D07B05"/>
    <w:rsid w:val="00D07C38"/>
    <w:rsid w:val="00D07F90"/>
    <w:rsid w:val="00D104A6"/>
    <w:rsid w:val="00D1051F"/>
    <w:rsid w:val="00D11C27"/>
    <w:rsid w:val="00D12C43"/>
    <w:rsid w:val="00D13A5F"/>
    <w:rsid w:val="00D13D4C"/>
    <w:rsid w:val="00D14B71"/>
    <w:rsid w:val="00D15661"/>
    <w:rsid w:val="00D1599B"/>
    <w:rsid w:val="00D1686E"/>
    <w:rsid w:val="00D168FA"/>
    <w:rsid w:val="00D1708F"/>
    <w:rsid w:val="00D17A8E"/>
    <w:rsid w:val="00D17EEF"/>
    <w:rsid w:val="00D2016A"/>
    <w:rsid w:val="00D20AD2"/>
    <w:rsid w:val="00D2103D"/>
    <w:rsid w:val="00D2191A"/>
    <w:rsid w:val="00D219AE"/>
    <w:rsid w:val="00D2228F"/>
    <w:rsid w:val="00D22FC5"/>
    <w:rsid w:val="00D249CE"/>
    <w:rsid w:val="00D2552A"/>
    <w:rsid w:val="00D265E2"/>
    <w:rsid w:val="00D27944"/>
    <w:rsid w:val="00D279FD"/>
    <w:rsid w:val="00D27B18"/>
    <w:rsid w:val="00D31370"/>
    <w:rsid w:val="00D31A24"/>
    <w:rsid w:val="00D31C1C"/>
    <w:rsid w:val="00D31CB2"/>
    <w:rsid w:val="00D31D5A"/>
    <w:rsid w:val="00D31F20"/>
    <w:rsid w:val="00D3265B"/>
    <w:rsid w:val="00D34216"/>
    <w:rsid w:val="00D34580"/>
    <w:rsid w:val="00D34A55"/>
    <w:rsid w:val="00D34EE7"/>
    <w:rsid w:val="00D374BE"/>
    <w:rsid w:val="00D3758D"/>
    <w:rsid w:val="00D37D17"/>
    <w:rsid w:val="00D41212"/>
    <w:rsid w:val="00D41301"/>
    <w:rsid w:val="00D43D45"/>
    <w:rsid w:val="00D44DBC"/>
    <w:rsid w:val="00D4660D"/>
    <w:rsid w:val="00D46638"/>
    <w:rsid w:val="00D474CE"/>
    <w:rsid w:val="00D47591"/>
    <w:rsid w:val="00D5030F"/>
    <w:rsid w:val="00D50CC0"/>
    <w:rsid w:val="00D50E87"/>
    <w:rsid w:val="00D51067"/>
    <w:rsid w:val="00D5120E"/>
    <w:rsid w:val="00D525DF"/>
    <w:rsid w:val="00D531D2"/>
    <w:rsid w:val="00D536B9"/>
    <w:rsid w:val="00D557D6"/>
    <w:rsid w:val="00D57B31"/>
    <w:rsid w:val="00D6007A"/>
    <w:rsid w:val="00D6065D"/>
    <w:rsid w:val="00D607DA"/>
    <w:rsid w:val="00D60C36"/>
    <w:rsid w:val="00D60D33"/>
    <w:rsid w:val="00D6121D"/>
    <w:rsid w:val="00D617E3"/>
    <w:rsid w:val="00D61D25"/>
    <w:rsid w:val="00D6203D"/>
    <w:rsid w:val="00D62583"/>
    <w:rsid w:val="00D635D3"/>
    <w:rsid w:val="00D637B9"/>
    <w:rsid w:val="00D63C58"/>
    <w:rsid w:val="00D63F60"/>
    <w:rsid w:val="00D64201"/>
    <w:rsid w:val="00D6504A"/>
    <w:rsid w:val="00D660E8"/>
    <w:rsid w:val="00D66166"/>
    <w:rsid w:val="00D6628F"/>
    <w:rsid w:val="00D66C47"/>
    <w:rsid w:val="00D70C45"/>
    <w:rsid w:val="00D70C9A"/>
    <w:rsid w:val="00D70D5A"/>
    <w:rsid w:val="00D71D8D"/>
    <w:rsid w:val="00D727CA"/>
    <w:rsid w:val="00D73EF7"/>
    <w:rsid w:val="00D743DF"/>
    <w:rsid w:val="00D7461B"/>
    <w:rsid w:val="00D75249"/>
    <w:rsid w:val="00D75809"/>
    <w:rsid w:val="00D75B7F"/>
    <w:rsid w:val="00D75B91"/>
    <w:rsid w:val="00D76518"/>
    <w:rsid w:val="00D77396"/>
    <w:rsid w:val="00D7745B"/>
    <w:rsid w:val="00D77607"/>
    <w:rsid w:val="00D77A87"/>
    <w:rsid w:val="00D8035E"/>
    <w:rsid w:val="00D806A4"/>
    <w:rsid w:val="00D80B76"/>
    <w:rsid w:val="00D81B46"/>
    <w:rsid w:val="00D82285"/>
    <w:rsid w:val="00D82713"/>
    <w:rsid w:val="00D8335B"/>
    <w:rsid w:val="00D836BF"/>
    <w:rsid w:val="00D84201"/>
    <w:rsid w:val="00D8446C"/>
    <w:rsid w:val="00D8459A"/>
    <w:rsid w:val="00D84E5D"/>
    <w:rsid w:val="00D854A9"/>
    <w:rsid w:val="00D85A0A"/>
    <w:rsid w:val="00D866B4"/>
    <w:rsid w:val="00D87453"/>
    <w:rsid w:val="00D875D4"/>
    <w:rsid w:val="00D904FF"/>
    <w:rsid w:val="00D90EFB"/>
    <w:rsid w:val="00D9156F"/>
    <w:rsid w:val="00D92B5D"/>
    <w:rsid w:val="00D9310E"/>
    <w:rsid w:val="00D93650"/>
    <w:rsid w:val="00D9462C"/>
    <w:rsid w:val="00D973A8"/>
    <w:rsid w:val="00DA0A56"/>
    <w:rsid w:val="00DA1076"/>
    <w:rsid w:val="00DA138A"/>
    <w:rsid w:val="00DA232F"/>
    <w:rsid w:val="00DA2DAE"/>
    <w:rsid w:val="00DA344F"/>
    <w:rsid w:val="00DA4116"/>
    <w:rsid w:val="00DA4555"/>
    <w:rsid w:val="00DA4576"/>
    <w:rsid w:val="00DA4E59"/>
    <w:rsid w:val="00DA502E"/>
    <w:rsid w:val="00DA5399"/>
    <w:rsid w:val="00DA5F8A"/>
    <w:rsid w:val="00DA68F5"/>
    <w:rsid w:val="00DA793A"/>
    <w:rsid w:val="00DB081E"/>
    <w:rsid w:val="00DB0CBA"/>
    <w:rsid w:val="00DB1035"/>
    <w:rsid w:val="00DB17C9"/>
    <w:rsid w:val="00DB1AC5"/>
    <w:rsid w:val="00DB23A4"/>
    <w:rsid w:val="00DB32EE"/>
    <w:rsid w:val="00DB3D4D"/>
    <w:rsid w:val="00DB4015"/>
    <w:rsid w:val="00DB4442"/>
    <w:rsid w:val="00DB479F"/>
    <w:rsid w:val="00DB4BB1"/>
    <w:rsid w:val="00DB4FE4"/>
    <w:rsid w:val="00DB5EF2"/>
    <w:rsid w:val="00DB751B"/>
    <w:rsid w:val="00DB7A9C"/>
    <w:rsid w:val="00DC00A8"/>
    <w:rsid w:val="00DC11AF"/>
    <w:rsid w:val="00DC11EC"/>
    <w:rsid w:val="00DC2B4E"/>
    <w:rsid w:val="00DC2C36"/>
    <w:rsid w:val="00DC2D27"/>
    <w:rsid w:val="00DC2D99"/>
    <w:rsid w:val="00DC32A7"/>
    <w:rsid w:val="00DC5552"/>
    <w:rsid w:val="00DC71A7"/>
    <w:rsid w:val="00DC770E"/>
    <w:rsid w:val="00DC79DF"/>
    <w:rsid w:val="00DD01AD"/>
    <w:rsid w:val="00DD0305"/>
    <w:rsid w:val="00DD232E"/>
    <w:rsid w:val="00DD24F3"/>
    <w:rsid w:val="00DD3D05"/>
    <w:rsid w:val="00DD4139"/>
    <w:rsid w:val="00DD57C2"/>
    <w:rsid w:val="00DD6770"/>
    <w:rsid w:val="00DD7A67"/>
    <w:rsid w:val="00DD7DD9"/>
    <w:rsid w:val="00DE1497"/>
    <w:rsid w:val="00DE1F31"/>
    <w:rsid w:val="00DE2294"/>
    <w:rsid w:val="00DE26A9"/>
    <w:rsid w:val="00DE41CD"/>
    <w:rsid w:val="00DE430A"/>
    <w:rsid w:val="00DE4C11"/>
    <w:rsid w:val="00DE577F"/>
    <w:rsid w:val="00DE5983"/>
    <w:rsid w:val="00DE5EEF"/>
    <w:rsid w:val="00DE658F"/>
    <w:rsid w:val="00DE6BA5"/>
    <w:rsid w:val="00DE732F"/>
    <w:rsid w:val="00DE78A1"/>
    <w:rsid w:val="00DE7ED7"/>
    <w:rsid w:val="00DF07CB"/>
    <w:rsid w:val="00DF0879"/>
    <w:rsid w:val="00DF0980"/>
    <w:rsid w:val="00DF12FA"/>
    <w:rsid w:val="00DF31BC"/>
    <w:rsid w:val="00DF34E0"/>
    <w:rsid w:val="00DF39C2"/>
    <w:rsid w:val="00DF4732"/>
    <w:rsid w:val="00DF4A64"/>
    <w:rsid w:val="00DF4BBC"/>
    <w:rsid w:val="00DF5A3F"/>
    <w:rsid w:val="00DF6376"/>
    <w:rsid w:val="00DF6F06"/>
    <w:rsid w:val="00DF7EB1"/>
    <w:rsid w:val="00DF7EBA"/>
    <w:rsid w:val="00E00CDB"/>
    <w:rsid w:val="00E00FDF"/>
    <w:rsid w:val="00E01705"/>
    <w:rsid w:val="00E01E9A"/>
    <w:rsid w:val="00E020A7"/>
    <w:rsid w:val="00E0230C"/>
    <w:rsid w:val="00E029DB"/>
    <w:rsid w:val="00E02ACE"/>
    <w:rsid w:val="00E02AD4"/>
    <w:rsid w:val="00E030C9"/>
    <w:rsid w:val="00E0354B"/>
    <w:rsid w:val="00E035F0"/>
    <w:rsid w:val="00E0365A"/>
    <w:rsid w:val="00E03B6D"/>
    <w:rsid w:val="00E0422B"/>
    <w:rsid w:val="00E11C3F"/>
    <w:rsid w:val="00E11FD7"/>
    <w:rsid w:val="00E127C4"/>
    <w:rsid w:val="00E12C2C"/>
    <w:rsid w:val="00E13300"/>
    <w:rsid w:val="00E13D48"/>
    <w:rsid w:val="00E1428D"/>
    <w:rsid w:val="00E1432E"/>
    <w:rsid w:val="00E150C4"/>
    <w:rsid w:val="00E15419"/>
    <w:rsid w:val="00E15537"/>
    <w:rsid w:val="00E15CFD"/>
    <w:rsid w:val="00E1787A"/>
    <w:rsid w:val="00E2104E"/>
    <w:rsid w:val="00E213C7"/>
    <w:rsid w:val="00E22CB0"/>
    <w:rsid w:val="00E238DB"/>
    <w:rsid w:val="00E240C3"/>
    <w:rsid w:val="00E2472F"/>
    <w:rsid w:val="00E253B3"/>
    <w:rsid w:val="00E25DA3"/>
    <w:rsid w:val="00E26F86"/>
    <w:rsid w:val="00E27058"/>
    <w:rsid w:val="00E3060A"/>
    <w:rsid w:val="00E30A82"/>
    <w:rsid w:val="00E30D84"/>
    <w:rsid w:val="00E30DD3"/>
    <w:rsid w:val="00E3126D"/>
    <w:rsid w:val="00E31836"/>
    <w:rsid w:val="00E319F6"/>
    <w:rsid w:val="00E32FA3"/>
    <w:rsid w:val="00E331FF"/>
    <w:rsid w:val="00E33A30"/>
    <w:rsid w:val="00E3401D"/>
    <w:rsid w:val="00E34C5E"/>
    <w:rsid w:val="00E34D63"/>
    <w:rsid w:val="00E35886"/>
    <w:rsid w:val="00E359E5"/>
    <w:rsid w:val="00E35A02"/>
    <w:rsid w:val="00E3658F"/>
    <w:rsid w:val="00E365B8"/>
    <w:rsid w:val="00E365DD"/>
    <w:rsid w:val="00E37281"/>
    <w:rsid w:val="00E3798C"/>
    <w:rsid w:val="00E404C2"/>
    <w:rsid w:val="00E4073D"/>
    <w:rsid w:val="00E40CFA"/>
    <w:rsid w:val="00E40E11"/>
    <w:rsid w:val="00E40EF9"/>
    <w:rsid w:val="00E4121D"/>
    <w:rsid w:val="00E4182C"/>
    <w:rsid w:val="00E41D58"/>
    <w:rsid w:val="00E41E03"/>
    <w:rsid w:val="00E422CA"/>
    <w:rsid w:val="00E43C79"/>
    <w:rsid w:val="00E449AA"/>
    <w:rsid w:val="00E44CF3"/>
    <w:rsid w:val="00E44E27"/>
    <w:rsid w:val="00E450A3"/>
    <w:rsid w:val="00E45F49"/>
    <w:rsid w:val="00E47653"/>
    <w:rsid w:val="00E505EB"/>
    <w:rsid w:val="00E506ED"/>
    <w:rsid w:val="00E50ECA"/>
    <w:rsid w:val="00E50F10"/>
    <w:rsid w:val="00E513A7"/>
    <w:rsid w:val="00E5376D"/>
    <w:rsid w:val="00E53840"/>
    <w:rsid w:val="00E549CC"/>
    <w:rsid w:val="00E54CE1"/>
    <w:rsid w:val="00E556E0"/>
    <w:rsid w:val="00E5604C"/>
    <w:rsid w:val="00E569FB"/>
    <w:rsid w:val="00E56E78"/>
    <w:rsid w:val="00E60072"/>
    <w:rsid w:val="00E6075A"/>
    <w:rsid w:val="00E60AF4"/>
    <w:rsid w:val="00E6110E"/>
    <w:rsid w:val="00E6184E"/>
    <w:rsid w:val="00E61B37"/>
    <w:rsid w:val="00E61CE2"/>
    <w:rsid w:val="00E62675"/>
    <w:rsid w:val="00E626FF"/>
    <w:rsid w:val="00E6284F"/>
    <w:rsid w:val="00E62A94"/>
    <w:rsid w:val="00E632AB"/>
    <w:rsid w:val="00E6420B"/>
    <w:rsid w:val="00E672FC"/>
    <w:rsid w:val="00E67612"/>
    <w:rsid w:val="00E676C0"/>
    <w:rsid w:val="00E67E3E"/>
    <w:rsid w:val="00E71201"/>
    <w:rsid w:val="00E71255"/>
    <w:rsid w:val="00E71AB3"/>
    <w:rsid w:val="00E71F66"/>
    <w:rsid w:val="00E72179"/>
    <w:rsid w:val="00E72C7F"/>
    <w:rsid w:val="00E73517"/>
    <w:rsid w:val="00E73781"/>
    <w:rsid w:val="00E73877"/>
    <w:rsid w:val="00E73A31"/>
    <w:rsid w:val="00E74794"/>
    <w:rsid w:val="00E7543D"/>
    <w:rsid w:val="00E75A4E"/>
    <w:rsid w:val="00E75AAC"/>
    <w:rsid w:val="00E76539"/>
    <w:rsid w:val="00E769D6"/>
    <w:rsid w:val="00E76F9C"/>
    <w:rsid w:val="00E77116"/>
    <w:rsid w:val="00E77400"/>
    <w:rsid w:val="00E77F77"/>
    <w:rsid w:val="00E8009F"/>
    <w:rsid w:val="00E80F72"/>
    <w:rsid w:val="00E811E4"/>
    <w:rsid w:val="00E82CF5"/>
    <w:rsid w:val="00E847AF"/>
    <w:rsid w:val="00E84E65"/>
    <w:rsid w:val="00E866B2"/>
    <w:rsid w:val="00E8680D"/>
    <w:rsid w:val="00E8717A"/>
    <w:rsid w:val="00E901A6"/>
    <w:rsid w:val="00E9023F"/>
    <w:rsid w:val="00E90269"/>
    <w:rsid w:val="00E90D7A"/>
    <w:rsid w:val="00E9134B"/>
    <w:rsid w:val="00E9182E"/>
    <w:rsid w:val="00E9212F"/>
    <w:rsid w:val="00E922D1"/>
    <w:rsid w:val="00E92E66"/>
    <w:rsid w:val="00E941F8"/>
    <w:rsid w:val="00E94719"/>
    <w:rsid w:val="00E94C46"/>
    <w:rsid w:val="00E95103"/>
    <w:rsid w:val="00E95755"/>
    <w:rsid w:val="00E95BD5"/>
    <w:rsid w:val="00E95BFF"/>
    <w:rsid w:val="00E96FDB"/>
    <w:rsid w:val="00EA0552"/>
    <w:rsid w:val="00EA0D6D"/>
    <w:rsid w:val="00EA0D7E"/>
    <w:rsid w:val="00EA131F"/>
    <w:rsid w:val="00EA196B"/>
    <w:rsid w:val="00EA1BEF"/>
    <w:rsid w:val="00EA2E83"/>
    <w:rsid w:val="00EA332F"/>
    <w:rsid w:val="00EA33A3"/>
    <w:rsid w:val="00EA396C"/>
    <w:rsid w:val="00EA4020"/>
    <w:rsid w:val="00EA436B"/>
    <w:rsid w:val="00EA5018"/>
    <w:rsid w:val="00EA5473"/>
    <w:rsid w:val="00EA5482"/>
    <w:rsid w:val="00EA557E"/>
    <w:rsid w:val="00EA714F"/>
    <w:rsid w:val="00EA769A"/>
    <w:rsid w:val="00EA7F98"/>
    <w:rsid w:val="00EB0144"/>
    <w:rsid w:val="00EB1098"/>
    <w:rsid w:val="00EB12EF"/>
    <w:rsid w:val="00EB2636"/>
    <w:rsid w:val="00EB2AA9"/>
    <w:rsid w:val="00EB3E28"/>
    <w:rsid w:val="00EB3EB3"/>
    <w:rsid w:val="00EB4DF3"/>
    <w:rsid w:val="00EB5F4C"/>
    <w:rsid w:val="00EB7077"/>
    <w:rsid w:val="00EB707C"/>
    <w:rsid w:val="00EC0193"/>
    <w:rsid w:val="00EC0383"/>
    <w:rsid w:val="00EC054A"/>
    <w:rsid w:val="00EC075C"/>
    <w:rsid w:val="00EC0ADA"/>
    <w:rsid w:val="00EC1861"/>
    <w:rsid w:val="00EC19B6"/>
    <w:rsid w:val="00EC215A"/>
    <w:rsid w:val="00EC2507"/>
    <w:rsid w:val="00EC2D77"/>
    <w:rsid w:val="00EC2E9B"/>
    <w:rsid w:val="00EC3215"/>
    <w:rsid w:val="00EC3760"/>
    <w:rsid w:val="00EC3BA4"/>
    <w:rsid w:val="00EC4079"/>
    <w:rsid w:val="00EC47D0"/>
    <w:rsid w:val="00EC525E"/>
    <w:rsid w:val="00EC5593"/>
    <w:rsid w:val="00EC5822"/>
    <w:rsid w:val="00EC5ADC"/>
    <w:rsid w:val="00EC640F"/>
    <w:rsid w:val="00EC64BF"/>
    <w:rsid w:val="00EC76D8"/>
    <w:rsid w:val="00EC7BBB"/>
    <w:rsid w:val="00ED17B0"/>
    <w:rsid w:val="00ED2DCB"/>
    <w:rsid w:val="00ED2ECE"/>
    <w:rsid w:val="00ED34AB"/>
    <w:rsid w:val="00ED411F"/>
    <w:rsid w:val="00ED4F63"/>
    <w:rsid w:val="00ED5847"/>
    <w:rsid w:val="00ED67F6"/>
    <w:rsid w:val="00ED6F52"/>
    <w:rsid w:val="00ED7ADD"/>
    <w:rsid w:val="00ED7CD3"/>
    <w:rsid w:val="00EE11F7"/>
    <w:rsid w:val="00EE1763"/>
    <w:rsid w:val="00EE17EE"/>
    <w:rsid w:val="00EE19B7"/>
    <w:rsid w:val="00EE2E4A"/>
    <w:rsid w:val="00EE2FC8"/>
    <w:rsid w:val="00EE3A30"/>
    <w:rsid w:val="00EE4D2A"/>
    <w:rsid w:val="00EE5343"/>
    <w:rsid w:val="00EE5A87"/>
    <w:rsid w:val="00EE6056"/>
    <w:rsid w:val="00EE636F"/>
    <w:rsid w:val="00EE7806"/>
    <w:rsid w:val="00EE7D5B"/>
    <w:rsid w:val="00EF0398"/>
    <w:rsid w:val="00EF14F5"/>
    <w:rsid w:val="00EF1E64"/>
    <w:rsid w:val="00EF2309"/>
    <w:rsid w:val="00EF25F8"/>
    <w:rsid w:val="00EF32A8"/>
    <w:rsid w:val="00EF426D"/>
    <w:rsid w:val="00EF4E71"/>
    <w:rsid w:val="00EF4FF2"/>
    <w:rsid w:val="00EF541B"/>
    <w:rsid w:val="00EF5B2F"/>
    <w:rsid w:val="00EF5B4D"/>
    <w:rsid w:val="00EF5E97"/>
    <w:rsid w:val="00EF635F"/>
    <w:rsid w:val="00EF692E"/>
    <w:rsid w:val="00EF69A6"/>
    <w:rsid w:val="00EF7FCC"/>
    <w:rsid w:val="00F00478"/>
    <w:rsid w:val="00F00588"/>
    <w:rsid w:val="00F00956"/>
    <w:rsid w:val="00F01152"/>
    <w:rsid w:val="00F020F1"/>
    <w:rsid w:val="00F023B2"/>
    <w:rsid w:val="00F02404"/>
    <w:rsid w:val="00F02DEB"/>
    <w:rsid w:val="00F03985"/>
    <w:rsid w:val="00F039B2"/>
    <w:rsid w:val="00F03E88"/>
    <w:rsid w:val="00F04380"/>
    <w:rsid w:val="00F04958"/>
    <w:rsid w:val="00F04D98"/>
    <w:rsid w:val="00F06CB0"/>
    <w:rsid w:val="00F072E9"/>
    <w:rsid w:val="00F07436"/>
    <w:rsid w:val="00F07D78"/>
    <w:rsid w:val="00F105E8"/>
    <w:rsid w:val="00F11729"/>
    <w:rsid w:val="00F11A05"/>
    <w:rsid w:val="00F11B8D"/>
    <w:rsid w:val="00F11D51"/>
    <w:rsid w:val="00F126EC"/>
    <w:rsid w:val="00F1276F"/>
    <w:rsid w:val="00F12D8D"/>
    <w:rsid w:val="00F13202"/>
    <w:rsid w:val="00F13B23"/>
    <w:rsid w:val="00F13E65"/>
    <w:rsid w:val="00F14780"/>
    <w:rsid w:val="00F15608"/>
    <w:rsid w:val="00F168F4"/>
    <w:rsid w:val="00F16942"/>
    <w:rsid w:val="00F20900"/>
    <w:rsid w:val="00F2207A"/>
    <w:rsid w:val="00F22386"/>
    <w:rsid w:val="00F223BA"/>
    <w:rsid w:val="00F22E64"/>
    <w:rsid w:val="00F24638"/>
    <w:rsid w:val="00F25B30"/>
    <w:rsid w:val="00F25E83"/>
    <w:rsid w:val="00F270D0"/>
    <w:rsid w:val="00F3099F"/>
    <w:rsid w:val="00F30E50"/>
    <w:rsid w:val="00F30EED"/>
    <w:rsid w:val="00F30FD0"/>
    <w:rsid w:val="00F316BE"/>
    <w:rsid w:val="00F3296C"/>
    <w:rsid w:val="00F3306D"/>
    <w:rsid w:val="00F3352B"/>
    <w:rsid w:val="00F33C7A"/>
    <w:rsid w:val="00F341E0"/>
    <w:rsid w:val="00F3438A"/>
    <w:rsid w:val="00F34AF9"/>
    <w:rsid w:val="00F34E09"/>
    <w:rsid w:val="00F350F5"/>
    <w:rsid w:val="00F36D70"/>
    <w:rsid w:val="00F3726D"/>
    <w:rsid w:val="00F374E8"/>
    <w:rsid w:val="00F37818"/>
    <w:rsid w:val="00F405B6"/>
    <w:rsid w:val="00F40696"/>
    <w:rsid w:val="00F40A42"/>
    <w:rsid w:val="00F40B69"/>
    <w:rsid w:val="00F40EAC"/>
    <w:rsid w:val="00F41A55"/>
    <w:rsid w:val="00F421B9"/>
    <w:rsid w:val="00F430DE"/>
    <w:rsid w:val="00F4379D"/>
    <w:rsid w:val="00F4481C"/>
    <w:rsid w:val="00F44BC9"/>
    <w:rsid w:val="00F45F05"/>
    <w:rsid w:val="00F464BB"/>
    <w:rsid w:val="00F46B3E"/>
    <w:rsid w:val="00F47188"/>
    <w:rsid w:val="00F47DDD"/>
    <w:rsid w:val="00F50105"/>
    <w:rsid w:val="00F5273B"/>
    <w:rsid w:val="00F52BB2"/>
    <w:rsid w:val="00F5339F"/>
    <w:rsid w:val="00F5499C"/>
    <w:rsid w:val="00F566F8"/>
    <w:rsid w:val="00F57968"/>
    <w:rsid w:val="00F57F89"/>
    <w:rsid w:val="00F60032"/>
    <w:rsid w:val="00F601D1"/>
    <w:rsid w:val="00F6093F"/>
    <w:rsid w:val="00F61281"/>
    <w:rsid w:val="00F6287D"/>
    <w:rsid w:val="00F63D63"/>
    <w:rsid w:val="00F63FF7"/>
    <w:rsid w:val="00F648F0"/>
    <w:rsid w:val="00F6499A"/>
    <w:rsid w:val="00F66814"/>
    <w:rsid w:val="00F67105"/>
    <w:rsid w:val="00F70BE7"/>
    <w:rsid w:val="00F70CFE"/>
    <w:rsid w:val="00F7139B"/>
    <w:rsid w:val="00F7157F"/>
    <w:rsid w:val="00F7382E"/>
    <w:rsid w:val="00F75037"/>
    <w:rsid w:val="00F77972"/>
    <w:rsid w:val="00F77D9F"/>
    <w:rsid w:val="00F77EDB"/>
    <w:rsid w:val="00F812A9"/>
    <w:rsid w:val="00F82317"/>
    <w:rsid w:val="00F82758"/>
    <w:rsid w:val="00F831A4"/>
    <w:rsid w:val="00F83643"/>
    <w:rsid w:val="00F83791"/>
    <w:rsid w:val="00F838E6"/>
    <w:rsid w:val="00F83EC7"/>
    <w:rsid w:val="00F8457D"/>
    <w:rsid w:val="00F84FDD"/>
    <w:rsid w:val="00F868E9"/>
    <w:rsid w:val="00F86A5A"/>
    <w:rsid w:val="00F86AF6"/>
    <w:rsid w:val="00F86DC9"/>
    <w:rsid w:val="00F90847"/>
    <w:rsid w:val="00F90C00"/>
    <w:rsid w:val="00F912AD"/>
    <w:rsid w:val="00F91621"/>
    <w:rsid w:val="00F92010"/>
    <w:rsid w:val="00F93B3B"/>
    <w:rsid w:val="00F95436"/>
    <w:rsid w:val="00F977A9"/>
    <w:rsid w:val="00FA1C77"/>
    <w:rsid w:val="00FA1CC1"/>
    <w:rsid w:val="00FA2AAF"/>
    <w:rsid w:val="00FA3B38"/>
    <w:rsid w:val="00FA4BD4"/>
    <w:rsid w:val="00FA56F6"/>
    <w:rsid w:val="00FA5967"/>
    <w:rsid w:val="00FA72A8"/>
    <w:rsid w:val="00FA730A"/>
    <w:rsid w:val="00FA7787"/>
    <w:rsid w:val="00FB0E43"/>
    <w:rsid w:val="00FB263C"/>
    <w:rsid w:val="00FB3316"/>
    <w:rsid w:val="00FB3A80"/>
    <w:rsid w:val="00FB4236"/>
    <w:rsid w:val="00FB44F1"/>
    <w:rsid w:val="00FB4C6D"/>
    <w:rsid w:val="00FB4D08"/>
    <w:rsid w:val="00FC09C1"/>
    <w:rsid w:val="00FC1677"/>
    <w:rsid w:val="00FC1749"/>
    <w:rsid w:val="00FC2178"/>
    <w:rsid w:val="00FC35BA"/>
    <w:rsid w:val="00FC35F3"/>
    <w:rsid w:val="00FC3B26"/>
    <w:rsid w:val="00FC4B5E"/>
    <w:rsid w:val="00FC5350"/>
    <w:rsid w:val="00FC53F1"/>
    <w:rsid w:val="00FC624C"/>
    <w:rsid w:val="00FC73F3"/>
    <w:rsid w:val="00FC78C9"/>
    <w:rsid w:val="00FC7C41"/>
    <w:rsid w:val="00FD2B0F"/>
    <w:rsid w:val="00FD2BB5"/>
    <w:rsid w:val="00FD30DA"/>
    <w:rsid w:val="00FD38D3"/>
    <w:rsid w:val="00FD40F2"/>
    <w:rsid w:val="00FD4823"/>
    <w:rsid w:val="00FD4883"/>
    <w:rsid w:val="00FD563F"/>
    <w:rsid w:val="00FD63A3"/>
    <w:rsid w:val="00FD6528"/>
    <w:rsid w:val="00FD66DF"/>
    <w:rsid w:val="00FD7EB0"/>
    <w:rsid w:val="00FD7F0C"/>
    <w:rsid w:val="00FE05C4"/>
    <w:rsid w:val="00FE0BA7"/>
    <w:rsid w:val="00FE0F33"/>
    <w:rsid w:val="00FE16EB"/>
    <w:rsid w:val="00FE1903"/>
    <w:rsid w:val="00FE1EBE"/>
    <w:rsid w:val="00FE2428"/>
    <w:rsid w:val="00FE248D"/>
    <w:rsid w:val="00FE2D5A"/>
    <w:rsid w:val="00FE5788"/>
    <w:rsid w:val="00FE6A17"/>
    <w:rsid w:val="00FE6F7E"/>
    <w:rsid w:val="00FE7881"/>
    <w:rsid w:val="00FE79D0"/>
    <w:rsid w:val="00FE7BCE"/>
    <w:rsid w:val="00FE7C4C"/>
    <w:rsid w:val="00FE7E75"/>
    <w:rsid w:val="00FF024B"/>
    <w:rsid w:val="00FF0607"/>
    <w:rsid w:val="00FF0615"/>
    <w:rsid w:val="00FF1617"/>
    <w:rsid w:val="00FF1674"/>
    <w:rsid w:val="00FF168E"/>
    <w:rsid w:val="00FF1DB5"/>
    <w:rsid w:val="00FF2D94"/>
    <w:rsid w:val="00FF3F76"/>
    <w:rsid w:val="00FF4EB8"/>
    <w:rsid w:val="00FF5941"/>
    <w:rsid w:val="00FF6217"/>
    <w:rsid w:val="00FF6453"/>
    <w:rsid w:val="00FF70D6"/>
    <w:rsid w:val="00FF75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A8E6C"/>
  <w15:docId w15:val="{1DAEB1A8-A2BA-49E0-98BF-4BB3669C3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7633C"/>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9">
    <w:name w:val="Table Normal9"/>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8">
    <w:name w:val="Table Normal8"/>
    <w:tblPr>
      <w:tblCellMar>
        <w:top w:w="0" w:type="dxa"/>
        <w:left w:w="0" w:type="dxa"/>
        <w:bottom w:w="0" w:type="dxa"/>
        <w:right w:w="0" w:type="dxa"/>
      </w:tblCellMar>
    </w:tblPr>
  </w:style>
  <w:style w:type="table" w:customStyle="1" w:styleId="TableNormal7">
    <w:name w:val="Table Normal7"/>
    <w:rsid w:val="000B0685"/>
    <w:tblPr>
      <w:tblCellMar>
        <w:top w:w="0" w:type="dxa"/>
        <w:left w:w="0" w:type="dxa"/>
        <w:bottom w:w="0" w:type="dxa"/>
        <w:right w:w="0" w:type="dxa"/>
      </w:tblCellMar>
    </w:tblPr>
  </w:style>
  <w:style w:type="paragraph" w:styleId="Intestazione">
    <w:name w:val="header"/>
    <w:basedOn w:val="Normale"/>
    <w:link w:val="IntestazioneCarattere"/>
    <w:unhideWhenUsed/>
    <w:rsid w:val="00BB1EF6"/>
    <w:pPr>
      <w:tabs>
        <w:tab w:val="center" w:pos="4819"/>
        <w:tab w:val="right" w:pos="9638"/>
      </w:tabs>
    </w:pPr>
  </w:style>
  <w:style w:type="character" w:customStyle="1" w:styleId="IntestazioneCarattere">
    <w:name w:val="Intestazione Carattere"/>
    <w:basedOn w:val="Carpredefinitoparagrafo"/>
    <w:link w:val="Intestazione"/>
    <w:rsid w:val="00BB1EF6"/>
  </w:style>
  <w:style w:type="paragraph" w:styleId="Pidipagina">
    <w:name w:val="footer"/>
    <w:basedOn w:val="Normale"/>
    <w:link w:val="PidipaginaCarattere"/>
    <w:uiPriority w:val="99"/>
    <w:unhideWhenUsed/>
    <w:rsid w:val="00BB1EF6"/>
    <w:pPr>
      <w:tabs>
        <w:tab w:val="center" w:pos="4819"/>
        <w:tab w:val="right" w:pos="9638"/>
      </w:tabs>
    </w:pPr>
  </w:style>
  <w:style w:type="character" w:customStyle="1" w:styleId="PidipaginaCarattere">
    <w:name w:val="Piè di pagina Carattere"/>
    <w:basedOn w:val="Carpredefinitoparagrafo"/>
    <w:link w:val="Pidipagina"/>
    <w:uiPriority w:val="99"/>
    <w:rsid w:val="00BB1EF6"/>
  </w:style>
  <w:style w:type="paragraph" w:styleId="Nessunaspaziatura">
    <w:name w:val="No Spacing"/>
    <w:uiPriority w:val="1"/>
    <w:qFormat/>
    <w:rsid w:val="00BB1EF6"/>
  </w:style>
  <w:style w:type="character" w:customStyle="1" w:styleId="comma">
    <w:name w:val="comma"/>
    <w:basedOn w:val="Carpredefinitoparagrafo"/>
    <w:rsid w:val="00BB1EF6"/>
  </w:style>
  <w:style w:type="character" w:customStyle="1" w:styleId="apple-converted-space">
    <w:name w:val="apple-converted-space"/>
    <w:basedOn w:val="Carpredefinitoparagrafo"/>
    <w:rsid w:val="00BB1EF6"/>
  </w:style>
  <w:style w:type="paragraph" w:styleId="Paragrafoelenco">
    <w:name w:val="List Paragraph"/>
    <w:basedOn w:val="Normale"/>
    <w:uiPriority w:val="34"/>
    <w:qFormat/>
    <w:rsid w:val="00BB1EF6"/>
    <w:pPr>
      <w:ind w:left="720"/>
      <w:contextualSpacing/>
    </w:pPr>
  </w:style>
  <w:style w:type="paragraph" w:styleId="Revisione">
    <w:name w:val="Revision"/>
    <w:hidden/>
    <w:uiPriority w:val="99"/>
    <w:semiHidden/>
    <w:rsid w:val="00AD1653"/>
  </w:style>
  <w:style w:type="paragraph" w:styleId="Testofumetto">
    <w:name w:val="Balloon Text"/>
    <w:basedOn w:val="Normale"/>
    <w:link w:val="TestofumettoCarattere"/>
    <w:uiPriority w:val="99"/>
    <w:semiHidden/>
    <w:unhideWhenUsed/>
    <w:rsid w:val="00AD165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D1653"/>
    <w:rPr>
      <w:rFonts w:ascii="Segoe UI" w:eastAsia="Times New Roman" w:hAnsi="Segoe UI" w:cs="Segoe UI"/>
      <w:sz w:val="18"/>
      <w:szCs w:val="18"/>
      <w:lang w:eastAsia="it-IT"/>
    </w:rPr>
  </w:style>
  <w:style w:type="paragraph" w:customStyle="1" w:styleId="paracenter">
    <w:name w:val="paracenter"/>
    <w:basedOn w:val="Normale"/>
    <w:rsid w:val="005C4174"/>
    <w:pPr>
      <w:jc w:val="center"/>
    </w:pPr>
    <w:rPr>
      <w:rFonts w:eastAsiaTheme="minorEastAsia"/>
    </w:rPr>
  </w:style>
  <w:style w:type="character" w:customStyle="1" w:styleId="estremosel">
    <w:name w:val="estremosel"/>
    <w:basedOn w:val="Carpredefinitoparagrafo"/>
    <w:rsid w:val="00D82E5E"/>
  </w:style>
  <w:style w:type="character" w:customStyle="1" w:styleId="nota1">
    <w:name w:val="nota1"/>
    <w:basedOn w:val="Carpredefinitoparagrafo"/>
    <w:rsid w:val="00D82E5E"/>
  </w:style>
  <w:style w:type="paragraph" w:customStyle="1" w:styleId="provvtitoli">
    <w:name w:val="provv_titoli"/>
    <w:basedOn w:val="Normale"/>
    <w:rsid w:val="00D82E5E"/>
    <w:pPr>
      <w:spacing w:before="100" w:beforeAutospacing="1" w:after="100" w:afterAutospacing="1"/>
    </w:pPr>
  </w:style>
  <w:style w:type="character" w:customStyle="1" w:styleId="provvtitart">
    <w:name w:val="provv_titart"/>
    <w:basedOn w:val="Carpredefinitoparagrafo"/>
    <w:rsid w:val="00D82E5E"/>
  </w:style>
  <w:style w:type="character" w:customStyle="1" w:styleId="provvsottotitart">
    <w:name w:val="provv_sottotitart"/>
    <w:basedOn w:val="Carpredefinitoparagrafo"/>
    <w:rsid w:val="00D82E5E"/>
  </w:style>
  <w:style w:type="paragraph" w:customStyle="1" w:styleId="provvr0">
    <w:name w:val="provv_r0"/>
    <w:basedOn w:val="Normale"/>
    <w:rsid w:val="00D82E5E"/>
    <w:pPr>
      <w:spacing w:before="100" w:beforeAutospacing="1" w:after="100" w:afterAutospacing="1"/>
    </w:pPr>
  </w:style>
  <w:style w:type="character" w:customStyle="1" w:styleId="highlight">
    <w:name w:val="highlight"/>
    <w:basedOn w:val="Carpredefinitoparagrafo"/>
    <w:rsid w:val="00D82E5E"/>
  </w:style>
  <w:style w:type="character" w:styleId="Collegamentoipertestuale">
    <w:name w:val="Hyperlink"/>
    <w:basedOn w:val="Carpredefinitoparagrafo"/>
    <w:uiPriority w:val="99"/>
    <w:unhideWhenUsed/>
    <w:rsid w:val="00D82E5E"/>
    <w:rPr>
      <w:color w:val="0000FF"/>
      <w:u w:val="single"/>
    </w:rPr>
  </w:style>
  <w:style w:type="paragraph" w:styleId="NormaleWeb">
    <w:name w:val="Normal (Web)"/>
    <w:basedOn w:val="Normale"/>
    <w:uiPriority w:val="99"/>
    <w:semiHidden/>
    <w:unhideWhenUsed/>
    <w:rsid w:val="00D82E5E"/>
    <w:pPr>
      <w:spacing w:before="100" w:beforeAutospacing="1" w:after="100" w:afterAutospacing="1"/>
    </w:pPr>
  </w:style>
  <w:style w:type="character" w:customStyle="1" w:styleId="provvnumart">
    <w:name w:val="provv_numart"/>
    <w:basedOn w:val="Carpredefinitoparagrafo"/>
    <w:rsid w:val="00D82E5E"/>
  </w:style>
  <w:style w:type="character" w:customStyle="1" w:styleId="provvrubrica">
    <w:name w:val="provv_rubrica"/>
    <w:basedOn w:val="Carpredefinitoparagrafo"/>
    <w:rsid w:val="00D82E5E"/>
  </w:style>
  <w:style w:type="character" w:customStyle="1" w:styleId="provvnumcomma">
    <w:name w:val="provv_numcomma"/>
    <w:basedOn w:val="Carpredefinitoparagrafo"/>
    <w:rsid w:val="00D82E5E"/>
  </w:style>
  <w:style w:type="character" w:customStyle="1" w:styleId="provvabrogato">
    <w:name w:val="provv_abrogato"/>
    <w:basedOn w:val="Carpredefinitoparagrafo"/>
    <w:rsid w:val="00D82E5E"/>
  </w:style>
  <w:style w:type="character" w:customStyle="1" w:styleId="provvcontabrogato">
    <w:name w:val="provv_cont_abrogato"/>
    <w:basedOn w:val="Carpredefinitoparagrafo"/>
    <w:rsid w:val="00D82E5E"/>
  </w:style>
  <w:style w:type="paragraph" w:customStyle="1" w:styleId="provvnota">
    <w:name w:val="provv_nota"/>
    <w:basedOn w:val="Normale"/>
    <w:rsid w:val="00D82E5E"/>
    <w:pPr>
      <w:spacing w:before="100" w:beforeAutospacing="1" w:after="100" w:afterAutospacing="1"/>
    </w:pPr>
  </w:style>
  <w:style w:type="character" w:customStyle="1" w:styleId="linkneltesto">
    <w:name w:val="link_nel_testo"/>
    <w:basedOn w:val="Carpredefinitoparagrafo"/>
    <w:rsid w:val="00D82E5E"/>
  </w:style>
  <w:style w:type="character" w:styleId="Rimandocommento">
    <w:name w:val="annotation reference"/>
    <w:basedOn w:val="Carpredefinitoparagrafo"/>
    <w:uiPriority w:val="99"/>
    <w:semiHidden/>
    <w:unhideWhenUsed/>
    <w:rsid w:val="00EF5B3B"/>
    <w:rPr>
      <w:sz w:val="16"/>
      <w:szCs w:val="16"/>
    </w:rPr>
  </w:style>
  <w:style w:type="paragraph" w:styleId="Testocommento">
    <w:name w:val="annotation text"/>
    <w:basedOn w:val="Normale"/>
    <w:link w:val="TestocommentoCarattere"/>
    <w:uiPriority w:val="99"/>
    <w:semiHidden/>
    <w:unhideWhenUsed/>
    <w:rsid w:val="00EF5B3B"/>
    <w:rPr>
      <w:sz w:val="20"/>
      <w:szCs w:val="20"/>
    </w:rPr>
  </w:style>
  <w:style w:type="character" w:customStyle="1" w:styleId="TestocommentoCarattere">
    <w:name w:val="Testo commento Carattere"/>
    <w:basedOn w:val="Carpredefinitoparagrafo"/>
    <w:link w:val="Testocommento"/>
    <w:uiPriority w:val="99"/>
    <w:semiHidden/>
    <w:rsid w:val="00EF5B3B"/>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EF5B3B"/>
    <w:rPr>
      <w:b/>
      <w:bCs/>
    </w:rPr>
  </w:style>
  <w:style w:type="character" w:customStyle="1" w:styleId="SoggettocommentoCarattere">
    <w:name w:val="Soggetto commento Carattere"/>
    <w:basedOn w:val="TestocommentoCarattere"/>
    <w:link w:val="Soggettocommento"/>
    <w:uiPriority w:val="99"/>
    <w:semiHidden/>
    <w:rsid w:val="00EF5B3B"/>
    <w:rPr>
      <w:rFonts w:ascii="Times New Roman" w:eastAsia="Times New Roman" w:hAnsi="Times New Roman" w:cs="Times New Roman"/>
      <w:b/>
      <w:bCs/>
      <w:sz w:val="20"/>
      <w:szCs w:val="20"/>
      <w:lang w:eastAsia="it-IT"/>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styleId="Grigliatabella">
    <w:name w:val="Table Grid"/>
    <w:basedOn w:val="Tabellanormale"/>
    <w:uiPriority w:val="39"/>
    <w:rsid w:val="009913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872CE9"/>
    <w:tblPr>
      <w:tblCellMar>
        <w:top w:w="0" w:type="dxa"/>
        <w:left w:w="0" w:type="dxa"/>
        <w:bottom w:w="0" w:type="dxa"/>
        <w:right w:w="0" w:type="dxa"/>
      </w:tblCellMar>
    </w:tblPr>
  </w:style>
  <w:style w:type="table" w:customStyle="1" w:styleId="TableNormal2">
    <w:name w:val="Table Normal2"/>
    <w:rsid w:val="00872CE9"/>
    <w:tblPr>
      <w:tblCellMar>
        <w:top w:w="0" w:type="dxa"/>
        <w:left w:w="0" w:type="dxa"/>
        <w:bottom w:w="0" w:type="dxa"/>
        <w:right w:w="0" w:type="dxa"/>
      </w:tblCellMar>
    </w:tblPr>
  </w:style>
  <w:style w:type="table" w:customStyle="1" w:styleId="TableNormal3">
    <w:name w:val="Table Normal3"/>
    <w:rsid w:val="00872CE9"/>
    <w:tblPr>
      <w:tblCellMar>
        <w:top w:w="0" w:type="dxa"/>
        <w:left w:w="0" w:type="dxa"/>
        <w:bottom w:w="0" w:type="dxa"/>
        <w:right w:w="0" w:type="dxa"/>
      </w:tblCellMar>
    </w:tblPr>
  </w:style>
  <w:style w:type="table" w:customStyle="1" w:styleId="TableNormal4">
    <w:name w:val="Table Normal4"/>
    <w:uiPriority w:val="2"/>
    <w:qFormat/>
    <w:rsid w:val="00872CE9"/>
    <w:tblPr>
      <w:tblCellMar>
        <w:top w:w="0" w:type="dxa"/>
        <w:left w:w="0" w:type="dxa"/>
        <w:bottom w:w="0" w:type="dxa"/>
        <w:right w:w="0" w:type="dxa"/>
      </w:tblCellMar>
    </w:tblPr>
  </w:style>
  <w:style w:type="table" w:customStyle="1" w:styleId="TableNormal6">
    <w:name w:val="Table Normal6"/>
    <w:rsid w:val="000B0685"/>
    <w:tblPr>
      <w:tblCellMar>
        <w:top w:w="0" w:type="dxa"/>
        <w:left w:w="0" w:type="dxa"/>
        <w:bottom w:w="0" w:type="dxa"/>
        <w:right w:w="0" w:type="dxa"/>
      </w:tblCellMar>
    </w:tblPr>
  </w:style>
  <w:style w:type="table" w:customStyle="1" w:styleId="TableNormal5">
    <w:name w:val="Table Normal5"/>
    <w:rsid w:val="000B0685"/>
    <w:tblPr>
      <w:tblCellMar>
        <w:top w:w="0" w:type="dxa"/>
        <w:left w:w="0" w:type="dxa"/>
        <w:bottom w:w="0" w:type="dxa"/>
        <w:right w:w="0" w:type="dxa"/>
      </w:tblCellMar>
    </w:tblPr>
  </w:style>
  <w:style w:type="paragraph" w:styleId="Testonotaapidipagina">
    <w:name w:val="footnote text"/>
    <w:basedOn w:val="Normale"/>
    <w:link w:val="TestonotaapidipaginaCarattere"/>
    <w:uiPriority w:val="99"/>
    <w:semiHidden/>
    <w:unhideWhenUsed/>
    <w:rsid w:val="005C08F7"/>
    <w:rPr>
      <w:sz w:val="20"/>
      <w:szCs w:val="20"/>
    </w:rPr>
  </w:style>
  <w:style w:type="character" w:customStyle="1" w:styleId="TestonotaapidipaginaCarattere">
    <w:name w:val="Testo nota a piè di pagina Carattere"/>
    <w:basedOn w:val="Carpredefinitoparagrafo"/>
    <w:link w:val="Testonotaapidipagina"/>
    <w:uiPriority w:val="99"/>
    <w:semiHidden/>
    <w:rsid w:val="005C08F7"/>
    <w:rPr>
      <w:sz w:val="20"/>
      <w:szCs w:val="20"/>
    </w:rPr>
  </w:style>
  <w:style w:type="character" w:styleId="Rimandonotaapidipagina">
    <w:name w:val="footnote reference"/>
    <w:basedOn w:val="Carpredefinitoparagrafo"/>
    <w:uiPriority w:val="99"/>
    <w:semiHidden/>
    <w:unhideWhenUsed/>
    <w:rsid w:val="005C08F7"/>
    <w:rPr>
      <w:vertAlign w:val="superscript"/>
    </w:rPr>
  </w:style>
  <w:style w:type="character" w:styleId="Menzionenonrisolta">
    <w:name w:val="Unresolved Mention"/>
    <w:basedOn w:val="Carpredefinitoparagrafo"/>
    <w:uiPriority w:val="99"/>
    <w:semiHidden/>
    <w:unhideWhenUsed/>
    <w:rsid w:val="00327C7C"/>
    <w:rPr>
      <w:color w:val="605E5C"/>
      <w:shd w:val="clear" w:color="auto" w:fill="E1DFDD"/>
    </w:rPr>
  </w:style>
  <w:style w:type="character" w:styleId="Collegamentovisitato">
    <w:name w:val="FollowedHyperlink"/>
    <w:basedOn w:val="Carpredefinitoparagrafo"/>
    <w:uiPriority w:val="99"/>
    <w:semiHidden/>
    <w:unhideWhenUsed/>
    <w:rsid w:val="00327C7C"/>
    <w:rPr>
      <w:color w:val="954F72" w:themeColor="followedHyperlink"/>
      <w:u w:val="single"/>
    </w:rPr>
  </w:style>
  <w:style w:type="table" w:customStyle="1" w:styleId="Grigliatabella1">
    <w:name w:val="Griglia tabella1"/>
    <w:basedOn w:val="Tabellanormale"/>
    <w:next w:val="Grigliatabella"/>
    <w:uiPriority w:val="39"/>
    <w:rsid w:val="00CF702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uiPriority w:val="99"/>
    <w:unhideWhenUsed/>
    <w:rsid w:val="00595A2A"/>
    <w:pPr>
      <w:spacing w:after="60" w:line="276" w:lineRule="auto"/>
      <w:jc w:val="center"/>
    </w:pPr>
    <w:rPr>
      <w:rFonts w:eastAsia="Century Schoolbook"/>
      <w:b/>
      <w:bCs/>
      <w:sz w:val="28"/>
      <w:szCs w:val="28"/>
    </w:rPr>
  </w:style>
  <w:style w:type="character" w:customStyle="1" w:styleId="CorpotestoCarattere">
    <w:name w:val="Corpo testo Carattere"/>
    <w:basedOn w:val="Carpredefinitoparagrafo"/>
    <w:link w:val="Corpotesto"/>
    <w:uiPriority w:val="99"/>
    <w:rsid w:val="00595A2A"/>
    <w:rPr>
      <w:rFonts w:eastAsia="Century Schoolbook"/>
      <w:b/>
      <w:bCs/>
      <w:sz w:val="28"/>
      <w:szCs w:val="28"/>
    </w:rPr>
  </w:style>
  <w:style w:type="paragraph" w:styleId="Corpodeltesto2">
    <w:name w:val="Body Text 2"/>
    <w:basedOn w:val="Normale"/>
    <w:link w:val="Corpodeltesto2Carattere"/>
    <w:uiPriority w:val="99"/>
    <w:unhideWhenUsed/>
    <w:rsid w:val="00001788"/>
    <w:pPr>
      <w:spacing w:after="60" w:line="276" w:lineRule="auto"/>
      <w:jc w:val="both"/>
    </w:pPr>
    <w:rPr>
      <w:b/>
      <w:bCs/>
    </w:rPr>
  </w:style>
  <w:style w:type="character" w:customStyle="1" w:styleId="Corpodeltesto2Carattere">
    <w:name w:val="Corpo del testo 2 Carattere"/>
    <w:basedOn w:val="Carpredefinitoparagrafo"/>
    <w:link w:val="Corpodeltesto2"/>
    <w:uiPriority w:val="99"/>
    <w:rsid w:val="000017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70547">
      <w:bodyDiv w:val="1"/>
      <w:marLeft w:val="0"/>
      <w:marRight w:val="0"/>
      <w:marTop w:val="0"/>
      <w:marBottom w:val="0"/>
      <w:divBdr>
        <w:top w:val="none" w:sz="0" w:space="0" w:color="auto"/>
        <w:left w:val="none" w:sz="0" w:space="0" w:color="auto"/>
        <w:bottom w:val="none" w:sz="0" w:space="0" w:color="auto"/>
        <w:right w:val="none" w:sz="0" w:space="0" w:color="auto"/>
      </w:divBdr>
      <w:divsChild>
        <w:div w:id="372383356">
          <w:marLeft w:val="0"/>
          <w:marRight w:val="0"/>
          <w:marTop w:val="0"/>
          <w:marBottom w:val="0"/>
          <w:divBdr>
            <w:top w:val="none" w:sz="0" w:space="0" w:color="auto"/>
            <w:left w:val="none" w:sz="0" w:space="0" w:color="auto"/>
            <w:bottom w:val="none" w:sz="0" w:space="0" w:color="auto"/>
            <w:right w:val="none" w:sz="0" w:space="0" w:color="auto"/>
          </w:divBdr>
          <w:divsChild>
            <w:div w:id="1609779943">
              <w:marLeft w:val="0"/>
              <w:marRight w:val="0"/>
              <w:marTop w:val="0"/>
              <w:marBottom w:val="0"/>
              <w:divBdr>
                <w:top w:val="none" w:sz="0" w:space="0" w:color="auto"/>
                <w:left w:val="none" w:sz="0" w:space="0" w:color="auto"/>
                <w:bottom w:val="none" w:sz="0" w:space="0" w:color="auto"/>
                <w:right w:val="none" w:sz="0" w:space="0" w:color="auto"/>
              </w:divBdr>
              <w:divsChild>
                <w:div w:id="1055353649">
                  <w:marLeft w:val="0"/>
                  <w:marRight w:val="0"/>
                  <w:marTop w:val="0"/>
                  <w:marBottom w:val="0"/>
                  <w:divBdr>
                    <w:top w:val="none" w:sz="0" w:space="0" w:color="auto"/>
                    <w:left w:val="none" w:sz="0" w:space="0" w:color="auto"/>
                    <w:bottom w:val="none" w:sz="0" w:space="0" w:color="auto"/>
                    <w:right w:val="none" w:sz="0" w:space="0" w:color="auto"/>
                  </w:divBdr>
                  <w:divsChild>
                    <w:div w:id="16463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809197">
      <w:bodyDiv w:val="1"/>
      <w:marLeft w:val="0"/>
      <w:marRight w:val="0"/>
      <w:marTop w:val="0"/>
      <w:marBottom w:val="0"/>
      <w:divBdr>
        <w:top w:val="none" w:sz="0" w:space="0" w:color="auto"/>
        <w:left w:val="none" w:sz="0" w:space="0" w:color="auto"/>
        <w:bottom w:val="none" w:sz="0" w:space="0" w:color="auto"/>
        <w:right w:val="none" w:sz="0" w:space="0" w:color="auto"/>
      </w:divBdr>
    </w:div>
    <w:div w:id="650211225">
      <w:bodyDiv w:val="1"/>
      <w:marLeft w:val="0"/>
      <w:marRight w:val="0"/>
      <w:marTop w:val="0"/>
      <w:marBottom w:val="0"/>
      <w:divBdr>
        <w:top w:val="none" w:sz="0" w:space="0" w:color="auto"/>
        <w:left w:val="none" w:sz="0" w:space="0" w:color="auto"/>
        <w:bottom w:val="none" w:sz="0" w:space="0" w:color="auto"/>
        <w:right w:val="none" w:sz="0" w:space="0" w:color="auto"/>
      </w:divBdr>
    </w:div>
    <w:div w:id="1056510098">
      <w:bodyDiv w:val="1"/>
      <w:marLeft w:val="0"/>
      <w:marRight w:val="0"/>
      <w:marTop w:val="0"/>
      <w:marBottom w:val="0"/>
      <w:divBdr>
        <w:top w:val="none" w:sz="0" w:space="0" w:color="auto"/>
        <w:left w:val="none" w:sz="0" w:space="0" w:color="auto"/>
        <w:bottom w:val="none" w:sz="0" w:space="0" w:color="auto"/>
        <w:right w:val="none" w:sz="0" w:space="0" w:color="auto"/>
      </w:divBdr>
    </w:div>
    <w:div w:id="1727102297">
      <w:bodyDiv w:val="1"/>
      <w:marLeft w:val="0"/>
      <w:marRight w:val="0"/>
      <w:marTop w:val="0"/>
      <w:marBottom w:val="0"/>
      <w:divBdr>
        <w:top w:val="none" w:sz="0" w:space="0" w:color="auto"/>
        <w:left w:val="none" w:sz="0" w:space="0" w:color="auto"/>
        <w:bottom w:val="none" w:sz="0" w:space="0" w:color="auto"/>
        <w:right w:val="none" w:sz="0" w:space="0" w:color="auto"/>
      </w:divBdr>
      <w:divsChild>
        <w:div w:id="840781228">
          <w:marLeft w:val="0"/>
          <w:marRight w:val="0"/>
          <w:marTop w:val="0"/>
          <w:marBottom w:val="0"/>
          <w:divBdr>
            <w:top w:val="none" w:sz="0" w:space="0" w:color="auto"/>
            <w:left w:val="none" w:sz="0" w:space="0" w:color="auto"/>
            <w:bottom w:val="none" w:sz="0" w:space="0" w:color="auto"/>
            <w:right w:val="none" w:sz="0" w:space="0" w:color="auto"/>
          </w:divBdr>
          <w:divsChild>
            <w:div w:id="989286877">
              <w:marLeft w:val="0"/>
              <w:marRight w:val="0"/>
              <w:marTop w:val="0"/>
              <w:marBottom w:val="0"/>
              <w:divBdr>
                <w:top w:val="none" w:sz="0" w:space="0" w:color="auto"/>
                <w:left w:val="none" w:sz="0" w:space="0" w:color="auto"/>
                <w:bottom w:val="none" w:sz="0" w:space="0" w:color="auto"/>
                <w:right w:val="none" w:sz="0" w:space="0" w:color="auto"/>
              </w:divBdr>
              <w:divsChild>
                <w:div w:id="1486359431">
                  <w:marLeft w:val="0"/>
                  <w:marRight w:val="0"/>
                  <w:marTop w:val="0"/>
                  <w:marBottom w:val="0"/>
                  <w:divBdr>
                    <w:top w:val="none" w:sz="0" w:space="0" w:color="auto"/>
                    <w:left w:val="none" w:sz="0" w:space="0" w:color="auto"/>
                    <w:bottom w:val="none" w:sz="0" w:space="0" w:color="auto"/>
                    <w:right w:val="none" w:sz="0" w:space="0" w:color="auto"/>
                  </w:divBdr>
                  <w:divsChild>
                    <w:div w:id="93810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4852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cV3khqoa0FgQs1VbCUuOogynwvA==">AMUW2mUsncUWK9I/xX8BxLBoLFsyqzLp1rRGd5tcpQRH2e8rxY65J1Yfql5u1xJh05lBK78BvYTh3yaDmr3YAvNDCI4sayG0HZaFnoBJ3o69Oiw7bYP5I3Qp/QsbMOxVHECL8S4QMJns</go:docsCustomData>
</go:gDocsCustomXmlDataStorage>
</file>

<file path=customXml/itemProps1.xml><?xml version="1.0" encoding="utf-8"?>
<ds:datastoreItem xmlns:ds="http://schemas.openxmlformats.org/officeDocument/2006/customXml" ds:itemID="{01CC7824-7ADC-45AD-8476-C8EDAD36B88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5813</TotalTime>
  <Pages>6</Pages>
  <Words>1185</Words>
  <Characters>6755</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7925</CharactersWithSpaces>
  <SharedDoc>false</SharedDoc>
  <HLinks>
    <vt:vector size="24" baseType="variant">
      <vt:variant>
        <vt:i4>8323147</vt:i4>
      </vt:variant>
      <vt:variant>
        <vt:i4>9</vt:i4>
      </vt:variant>
      <vt:variant>
        <vt:i4>0</vt:i4>
      </vt:variant>
      <vt:variant>
        <vt:i4>5</vt:i4>
      </vt:variant>
      <vt:variant>
        <vt:lpwstr>https://www.ipcc.ch/report/ar6/syr/downloads/report/IPCC_AR6_SYR_FullVolume.pdf</vt:lpwstr>
      </vt:variant>
      <vt:variant>
        <vt:lpwstr/>
      </vt:variant>
      <vt:variant>
        <vt:i4>4128816</vt:i4>
      </vt:variant>
      <vt:variant>
        <vt:i4>6</vt:i4>
      </vt:variant>
      <vt:variant>
        <vt:i4>0</vt:i4>
      </vt:variant>
      <vt:variant>
        <vt:i4>5</vt:i4>
      </vt:variant>
      <vt:variant>
        <vt:lpwstr>https://www.who.int/news-room/fact-sheets/detail/climate-change-and-health</vt:lpwstr>
      </vt:variant>
      <vt:variant>
        <vt:lpwstr/>
      </vt:variant>
      <vt:variant>
        <vt:i4>1048635</vt:i4>
      </vt:variant>
      <vt:variant>
        <vt:i4>3</vt:i4>
      </vt:variant>
      <vt:variant>
        <vt:i4>0</vt:i4>
      </vt:variant>
      <vt:variant>
        <vt:i4>5</vt:i4>
      </vt:variant>
      <vt:variant>
        <vt:lpwstr>https://joint-research-centre.ec.europa.eu/system/files/2020-05/pesetaiv_summary_final_report.pdf</vt:lpwstr>
      </vt:variant>
      <vt:variant>
        <vt:lpwstr/>
      </vt:variant>
      <vt:variant>
        <vt:i4>1572947</vt:i4>
      </vt:variant>
      <vt:variant>
        <vt:i4>0</vt:i4>
      </vt:variant>
      <vt:variant>
        <vt:i4>0</vt:i4>
      </vt:variant>
      <vt:variant>
        <vt:i4>5</vt:i4>
      </vt:variant>
      <vt:variant>
        <vt:lpwstr>https://climate.copernicus.eu/summer-2023-hottest-record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Malerba Tommaso Staff</dc:creator>
  <cp:keywords/>
  <cp:lastModifiedBy>Cammarano Michele</cp:lastModifiedBy>
  <cp:revision>3060</cp:revision>
  <cp:lastPrinted>2023-09-05T18:11:00Z</cp:lastPrinted>
  <dcterms:created xsi:type="dcterms:W3CDTF">2023-03-14T18:34:00Z</dcterms:created>
  <dcterms:modified xsi:type="dcterms:W3CDTF">2025-04-02T15:12:00Z</dcterms:modified>
</cp:coreProperties>
</file>