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AA1D" w14:textId="77777777" w:rsidR="00042921" w:rsidRPr="0092686D" w:rsidRDefault="00042921" w:rsidP="00042921">
      <w:pPr>
        <w:spacing w:line="360" w:lineRule="auto"/>
        <w:jc w:val="center"/>
        <w:rPr>
          <w:rFonts w:ascii="Times New Roman" w:hAnsi="Times New Roman" w:cs="Times New Roman"/>
          <w:b/>
          <w:bCs/>
          <w:smallCaps/>
          <w:szCs w:val="22"/>
        </w:rPr>
      </w:pPr>
      <w:r w:rsidRPr="0092686D">
        <w:rPr>
          <w:rFonts w:ascii="Times New Roman" w:hAnsi="Times New Roman" w:cs="Times New Roman"/>
          <w:b/>
          <w:bCs/>
          <w:smallCaps/>
          <w:szCs w:val="22"/>
        </w:rPr>
        <w:t>Scheda AIR</w:t>
      </w:r>
    </w:p>
    <w:p w14:paraId="48A8D6C7" w14:textId="77777777" w:rsidR="00042921" w:rsidRPr="0092686D" w:rsidRDefault="00042921" w:rsidP="00042921">
      <w:pPr>
        <w:spacing w:line="360" w:lineRule="auto"/>
        <w:jc w:val="center"/>
        <w:rPr>
          <w:rFonts w:ascii="Times New Roman" w:hAnsi="Times New Roman" w:cs="Times New Roman"/>
          <w:b/>
          <w:bCs/>
          <w:smallCaps/>
          <w:szCs w:val="22"/>
        </w:rPr>
      </w:pPr>
      <w:r w:rsidRPr="0092686D">
        <w:rPr>
          <w:rFonts w:ascii="Times New Roman" w:hAnsi="Times New Roman" w:cs="Times New Roman"/>
          <w:b/>
          <w:bCs/>
          <w:smallCaps/>
          <w:szCs w:val="22"/>
        </w:rPr>
        <w:t>Analisi di Impatto della Regolamentazione</w:t>
      </w:r>
    </w:p>
    <w:tbl>
      <w:tblPr>
        <w:tblStyle w:val="Grigliatabella"/>
        <w:tblW w:w="9918" w:type="dxa"/>
        <w:tblCellMar>
          <w:top w:w="57" w:type="dxa"/>
          <w:bottom w:w="57" w:type="dxa"/>
        </w:tblCellMar>
        <w:tblLook w:val="04A0" w:firstRow="1" w:lastRow="0" w:firstColumn="1" w:lastColumn="0" w:noHBand="0" w:noVBand="1"/>
      </w:tblPr>
      <w:tblGrid>
        <w:gridCol w:w="2031"/>
        <w:gridCol w:w="7887"/>
      </w:tblGrid>
      <w:tr w:rsidR="00042921" w:rsidRPr="0092686D" w14:paraId="2AAB272F"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3F44E1DC" w14:textId="77777777" w:rsidR="00042921" w:rsidRPr="0092686D" w:rsidRDefault="00042921" w:rsidP="003B1565">
            <w:pPr>
              <w:jc w:val="center"/>
              <w:rPr>
                <w:rFonts w:ascii="Times New Roman" w:hAnsi="Times New Roman" w:cs="Times New Roman"/>
                <w:b/>
              </w:rPr>
            </w:pPr>
            <w:r w:rsidRPr="0092686D">
              <w:rPr>
                <w:rFonts w:ascii="Times New Roman" w:hAnsi="Times New Roman" w:cs="Times New Roman"/>
                <w:b/>
              </w:rPr>
              <w:t>SEZIONI</w:t>
            </w:r>
          </w:p>
        </w:tc>
        <w:tc>
          <w:tcPr>
            <w:tcW w:w="7887" w:type="dxa"/>
            <w:tcBorders>
              <w:top w:val="single" w:sz="4" w:space="0" w:color="auto"/>
              <w:left w:val="single" w:sz="4" w:space="0" w:color="auto"/>
              <w:bottom w:val="single" w:sz="4" w:space="0" w:color="auto"/>
              <w:right w:val="single" w:sz="4" w:space="0" w:color="auto"/>
            </w:tcBorders>
            <w:vAlign w:val="center"/>
            <w:hideMark/>
          </w:tcPr>
          <w:p w14:paraId="5099785B" w14:textId="77777777" w:rsidR="00042921" w:rsidRPr="0092686D" w:rsidRDefault="00042921" w:rsidP="00A1745D">
            <w:pPr>
              <w:ind w:right="176"/>
              <w:jc w:val="center"/>
              <w:rPr>
                <w:rFonts w:ascii="Times New Roman" w:hAnsi="Times New Roman" w:cs="Times New Roman"/>
                <w:b/>
                <w:color w:val="FF0000"/>
              </w:rPr>
            </w:pPr>
            <w:r w:rsidRPr="0092686D">
              <w:rPr>
                <w:rFonts w:ascii="Times New Roman" w:hAnsi="Times New Roman" w:cs="Times New Roman"/>
                <w:b/>
              </w:rPr>
              <w:t>CONTENUTI</w:t>
            </w:r>
          </w:p>
        </w:tc>
      </w:tr>
      <w:tr w:rsidR="00042921" w:rsidRPr="0092686D" w14:paraId="6439E8D8"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030AEDAD"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t>Sezione 1 - Contesto e obiettivi dell’intervento di regolamentazione</w:t>
            </w:r>
          </w:p>
        </w:tc>
        <w:tc>
          <w:tcPr>
            <w:tcW w:w="7887" w:type="dxa"/>
            <w:tcBorders>
              <w:top w:val="single" w:sz="4" w:space="0" w:color="auto"/>
              <w:left w:val="single" w:sz="4" w:space="0" w:color="auto"/>
              <w:bottom w:val="single" w:sz="4" w:space="0" w:color="auto"/>
              <w:right w:val="single" w:sz="4" w:space="0" w:color="auto"/>
            </w:tcBorders>
            <w:vAlign w:val="center"/>
          </w:tcPr>
          <w:p w14:paraId="554CB0C8" w14:textId="77777777" w:rsidR="00042921" w:rsidRPr="0092686D" w:rsidRDefault="00042921" w:rsidP="00A1745D">
            <w:pPr>
              <w:pStyle w:val="Paragrafoelenco"/>
              <w:numPr>
                <w:ilvl w:val="0"/>
                <w:numId w:val="15"/>
              </w:numPr>
              <w:tabs>
                <w:tab w:val="left" w:pos="238"/>
              </w:tabs>
              <w:ind w:left="-6" w:right="176" w:firstLine="0"/>
              <w:jc w:val="both"/>
              <w:rPr>
                <w:rFonts w:ascii="Times New Roman" w:hAnsi="Times New Roman" w:cs="Times New Roman"/>
                <w:b/>
              </w:rPr>
            </w:pPr>
            <w:r w:rsidRPr="0092686D">
              <w:rPr>
                <w:rFonts w:ascii="Times New Roman" w:hAnsi="Times New Roman" w:cs="Times New Roman"/>
                <w:b/>
              </w:rPr>
              <w:t>Rappresentazione del problema da risolvere e delle criticità constatate, anche con riferimento al contesto internazionale ed europeo, nonché delle esigenze sociali ed economiche considerate</w:t>
            </w:r>
          </w:p>
          <w:p w14:paraId="2055738E" w14:textId="77777777" w:rsidR="00042921" w:rsidRPr="0092686D" w:rsidRDefault="00042921" w:rsidP="00A1745D">
            <w:pPr>
              <w:tabs>
                <w:tab w:val="left" w:pos="238"/>
              </w:tabs>
              <w:spacing w:before="120"/>
              <w:ind w:left="-6" w:right="176"/>
              <w:jc w:val="both"/>
              <w:rPr>
                <w:rFonts w:ascii="Times New Roman" w:hAnsi="Times New Roman" w:cs="Times New Roman"/>
                <w:b/>
                <w:bCs/>
                <w:u w:val="single"/>
              </w:rPr>
            </w:pPr>
            <w:r w:rsidRPr="0092686D">
              <w:rPr>
                <w:rFonts w:ascii="Times New Roman" w:hAnsi="Times New Roman" w:cs="Times New Roman"/>
                <w:b/>
                <w:bCs/>
                <w:u w:val="single"/>
              </w:rPr>
              <w:t xml:space="preserve">CRITICITÀ CONSTATATE/ESIGENZA SOCIALI </w:t>
            </w:r>
          </w:p>
          <w:p w14:paraId="1DD4477F" w14:textId="77777777" w:rsidR="00A1745D" w:rsidRPr="0092686D" w:rsidRDefault="00A1745D" w:rsidP="00A1745D">
            <w:pPr>
              <w:pStyle w:val="Paragrafoelenco"/>
              <w:tabs>
                <w:tab w:val="left" w:pos="238"/>
              </w:tabs>
              <w:ind w:left="-6" w:right="176"/>
              <w:jc w:val="both"/>
              <w:rPr>
                <w:rFonts w:ascii="Times New Roman" w:hAnsi="Times New Roman" w:cs="Times New Roman"/>
                <w:bCs/>
              </w:rPr>
            </w:pPr>
            <w:r w:rsidRPr="0092686D">
              <w:rPr>
                <w:rFonts w:ascii="Times New Roman" w:hAnsi="Times New Roman" w:cs="Times New Roman"/>
                <w:bCs/>
              </w:rPr>
              <w:t>L’intervento legislativo si rende necessario per rispondere a una pluralità di criticità emerse nel contesto regionale e rilevanti anche alla luce dei principi generali di buon andamento dell’amministrazione e delle normative europee in materia di programmazione territoriale e trasporti sostenibili.</w:t>
            </w:r>
          </w:p>
          <w:p w14:paraId="73C79C0A" w14:textId="77777777" w:rsidR="00A1745D" w:rsidRPr="0092686D" w:rsidRDefault="00A1745D" w:rsidP="00A1745D">
            <w:pPr>
              <w:pStyle w:val="Paragrafoelenco"/>
              <w:tabs>
                <w:tab w:val="left" w:pos="238"/>
              </w:tabs>
              <w:ind w:left="-6" w:right="176"/>
              <w:jc w:val="both"/>
              <w:rPr>
                <w:rFonts w:ascii="Times New Roman" w:hAnsi="Times New Roman" w:cs="Times New Roman"/>
                <w:b/>
              </w:rPr>
            </w:pPr>
            <w:r w:rsidRPr="0092686D">
              <w:rPr>
                <w:rFonts w:ascii="Times New Roman" w:hAnsi="Times New Roman" w:cs="Times New Roman"/>
                <w:b/>
              </w:rPr>
              <w:t>In particolare:</w:t>
            </w:r>
          </w:p>
          <w:p w14:paraId="3EAC73E0" w14:textId="77777777" w:rsidR="00A1745D" w:rsidRPr="0092686D" w:rsidRDefault="00A1745D" w:rsidP="00A1745D">
            <w:pPr>
              <w:pStyle w:val="Paragrafoelenco"/>
              <w:numPr>
                <w:ilvl w:val="0"/>
                <w:numId w:val="36"/>
              </w:numPr>
              <w:tabs>
                <w:tab w:val="clear" w:pos="720"/>
                <w:tab w:val="left" w:pos="0"/>
                <w:tab w:val="left" w:pos="238"/>
              </w:tabs>
              <w:ind w:left="-6" w:right="176" w:firstLine="0"/>
              <w:jc w:val="both"/>
              <w:rPr>
                <w:rFonts w:ascii="Times New Roman" w:hAnsi="Times New Roman" w:cs="Times New Roman"/>
              </w:rPr>
            </w:pPr>
            <w:r w:rsidRPr="0092686D">
              <w:rPr>
                <w:rFonts w:ascii="Times New Roman" w:hAnsi="Times New Roman" w:cs="Times New Roman"/>
              </w:rPr>
              <w:t>Ambito urbanistico: numerosi Comuni campani, in particolare quelli montani, delle aree interne o a bassa capacità amministrativa, risultano inadempienti rispetto ai termini previsti per l’adozione e approvazione dei Piani Urbanistici Comunali (PUC). Le difficoltà riscontrate sono legate alla carenza di risorse tecniche ed economiche, ai ritardi nei procedimenti di valutazione ambientale strategica (VAS), nonché a problemi di coordinamento con strumenti sovracomunali e con i pareri degli enti competenti (Soprintendenze, ARPAC, ecc.). La rigidità dei termini previsti rischia di produrre effetti distorsivi sul territorio, con blocchi procedurali e perdita di finanziamenti, anche europei (PNRR, FESR, FEASR).</w:t>
            </w:r>
          </w:p>
          <w:p w14:paraId="78E61EA8" w14:textId="77777777" w:rsidR="00A1745D" w:rsidRPr="0092686D" w:rsidRDefault="00A1745D" w:rsidP="00A1745D">
            <w:pPr>
              <w:pStyle w:val="Paragrafoelenco"/>
              <w:numPr>
                <w:ilvl w:val="0"/>
                <w:numId w:val="36"/>
              </w:numPr>
              <w:tabs>
                <w:tab w:val="clear" w:pos="720"/>
                <w:tab w:val="left" w:pos="0"/>
                <w:tab w:val="left" w:pos="238"/>
              </w:tabs>
              <w:ind w:left="-6" w:right="176" w:firstLine="0"/>
              <w:jc w:val="both"/>
              <w:rPr>
                <w:rFonts w:ascii="Times New Roman" w:hAnsi="Times New Roman" w:cs="Times New Roman"/>
              </w:rPr>
            </w:pPr>
            <w:r w:rsidRPr="0092686D">
              <w:rPr>
                <w:rFonts w:ascii="Times New Roman" w:hAnsi="Times New Roman" w:cs="Times New Roman"/>
              </w:rPr>
              <w:t>Ambito trasporti: la legge regionale 10/2024 ha introdotto un nuovo quadro normativo per il settore del trasporto pubblico non di linea e dei servizi di noleggio con conducente. Tuttavia, essa non specifica in modo chiaro la competenza degli enti locali sull’irrogazione delle sanzioni amministrative e sull’introito dei relativi proventi. Tale omissione si pone in contrasto con i principi di trasparenza, efficienza amministrativa e tracciabilità finanziaria, fondamentali anche in ambito UE per la gestione di risorse pubbliche.</w:t>
            </w:r>
          </w:p>
          <w:p w14:paraId="2F32FB68" w14:textId="77777777" w:rsidR="00A1745D" w:rsidRPr="0092686D" w:rsidRDefault="00A1745D" w:rsidP="00A1745D">
            <w:pPr>
              <w:pStyle w:val="Paragrafoelenco"/>
              <w:numPr>
                <w:ilvl w:val="0"/>
                <w:numId w:val="36"/>
              </w:numPr>
              <w:tabs>
                <w:tab w:val="clear" w:pos="720"/>
                <w:tab w:val="left" w:pos="0"/>
                <w:tab w:val="left" w:pos="238"/>
              </w:tabs>
              <w:ind w:left="-6" w:right="176" w:firstLine="0"/>
              <w:jc w:val="both"/>
              <w:rPr>
                <w:rFonts w:ascii="Times New Roman" w:hAnsi="Times New Roman" w:cs="Times New Roman"/>
              </w:rPr>
            </w:pPr>
            <w:r w:rsidRPr="0092686D">
              <w:rPr>
                <w:rFonts w:ascii="Times New Roman" w:hAnsi="Times New Roman" w:cs="Times New Roman"/>
              </w:rPr>
              <w:t>Norme di coordinamento: sono emerse incoerenze tra disposizioni introdotte dalla legge di stabilità 2025 e la normativa di settore in materia di personale e governance degli enti regionali, che rischiano di creare incertezza giuridica e contenzioso amministrativo.</w:t>
            </w:r>
          </w:p>
          <w:p w14:paraId="6D40E66D" w14:textId="3A56C08E" w:rsidR="00042921" w:rsidRPr="0092686D" w:rsidRDefault="00042921" w:rsidP="00A1745D">
            <w:pPr>
              <w:tabs>
                <w:tab w:val="left" w:pos="238"/>
              </w:tabs>
              <w:spacing w:before="120"/>
              <w:ind w:left="-6" w:right="176"/>
              <w:jc w:val="both"/>
              <w:rPr>
                <w:rFonts w:ascii="Times New Roman" w:hAnsi="Times New Roman" w:cs="Times New Roman"/>
                <w:b/>
                <w:bCs/>
                <w:u w:val="single"/>
              </w:rPr>
            </w:pPr>
            <w:r w:rsidRPr="0092686D">
              <w:rPr>
                <w:rFonts w:ascii="Times New Roman" w:hAnsi="Times New Roman" w:cs="Times New Roman"/>
                <w:b/>
                <w:bCs/>
                <w:u w:val="single"/>
              </w:rPr>
              <w:t xml:space="preserve">OBIETTIVI DELL’INTERVENTO DI REGOLAMENTAZIONE </w:t>
            </w:r>
          </w:p>
          <w:p w14:paraId="31741DE1" w14:textId="77777777" w:rsidR="00A1745D" w:rsidRPr="0092686D" w:rsidRDefault="00A1745D" w:rsidP="00A1745D">
            <w:pPr>
              <w:tabs>
                <w:tab w:val="left" w:pos="238"/>
              </w:tabs>
              <w:spacing w:before="120"/>
              <w:ind w:left="-6" w:right="176"/>
              <w:jc w:val="both"/>
              <w:rPr>
                <w:rFonts w:ascii="Times New Roman" w:hAnsi="Times New Roman" w:cs="Times New Roman"/>
              </w:rPr>
            </w:pPr>
            <w:r w:rsidRPr="0092686D">
              <w:rPr>
                <w:rFonts w:ascii="Times New Roman" w:hAnsi="Times New Roman" w:cs="Times New Roman"/>
              </w:rPr>
              <w:t>L’intervento proposto mira a:</w:t>
            </w:r>
          </w:p>
          <w:p w14:paraId="4EAB200C" w14:textId="77777777" w:rsidR="00A1745D" w:rsidRPr="0092686D" w:rsidRDefault="00A1745D" w:rsidP="00A1745D">
            <w:pPr>
              <w:numPr>
                <w:ilvl w:val="0"/>
                <w:numId w:val="38"/>
              </w:numPr>
              <w:tabs>
                <w:tab w:val="left" w:pos="238"/>
              </w:tabs>
              <w:spacing w:before="120"/>
              <w:ind w:left="-6" w:right="176" w:firstLine="0"/>
              <w:jc w:val="both"/>
              <w:rPr>
                <w:rFonts w:ascii="Times New Roman" w:hAnsi="Times New Roman" w:cs="Times New Roman"/>
              </w:rPr>
            </w:pPr>
            <w:r w:rsidRPr="0092686D">
              <w:rPr>
                <w:rFonts w:ascii="Times New Roman" w:hAnsi="Times New Roman" w:cs="Times New Roman"/>
              </w:rPr>
              <w:t>Urbanistica: prorogare i termini per l’adozione (31 dicembre 2025) e l’approvazione (30 giugno 2026) dei PUC da parte dei Comuni, favorendo un processo di pianificazione coerente, inclusivo e rispondente alle effettive capacità degli enti locali, in coerenza con il Piano Territoriale Regionale e i principi europei di sviluppo sostenibile e coesione territoriale.</w:t>
            </w:r>
          </w:p>
          <w:p w14:paraId="15F94800" w14:textId="77777777" w:rsidR="00A1745D" w:rsidRPr="0092686D" w:rsidRDefault="00A1745D" w:rsidP="00A1745D">
            <w:pPr>
              <w:numPr>
                <w:ilvl w:val="0"/>
                <w:numId w:val="38"/>
              </w:numPr>
              <w:tabs>
                <w:tab w:val="left" w:pos="238"/>
              </w:tabs>
              <w:spacing w:before="120"/>
              <w:ind w:left="-6" w:right="176" w:firstLine="0"/>
              <w:jc w:val="both"/>
              <w:rPr>
                <w:rFonts w:ascii="Times New Roman" w:hAnsi="Times New Roman" w:cs="Times New Roman"/>
              </w:rPr>
            </w:pPr>
            <w:r w:rsidRPr="0092686D">
              <w:rPr>
                <w:rFonts w:ascii="Times New Roman" w:hAnsi="Times New Roman" w:cs="Times New Roman"/>
              </w:rPr>
              <w:t>Trasporti: esplicitare la competenza dei Comuni o degli enti preposti in relazione all’irrogazione delle sanzioni amministrative previste dalla legge regionale 10/2024 e disciplinare la destinazione delle relative entrate, garantendo trasparenza e responsabilità nell’utilizzo delle risorse.</w:t>
            </w:r>
          </w:p>
          <w:p w14:paraId="174BE119" w14:textId="77777777" w:rsidR="00A1745D" w:rsidRPr="0092686D" w:rsidRDefault="00A1745D" w:rsidP="00A1745D">
            <w:pPr>
              <w:numPr>
                <w:ilvl w:val="0"/>
                <w:numId w:val="38"/>
              </w:numPr>
              <w:tabs>
                <w:tab w:val="left" w:pos="238"/>
              </w:tabs>
              <w:spacing w:before="120"/>
              <w:ind w:left="-6" w:right="176" w:firstLine="0"/>
              <w:jc w:val="both"/>
              <w:rPr>
                <w:rFonts w:ascii="Times New Roman" w:hAnsi="Times New Roman" w:cs="Times New Roman"/>
                <w:b/>
                <w:bCs/>
                <w:u w:val="single"/>
              </w:rPr>
            </w:pPr>
            <w:r w:rsidRPr="0092686D">
              <w:rPr>
                <w:rFonts w:ascii="Times New Roman" w:hAnsi="Times New Roman" w:cs="Times New Roman"/>
              </w:rPr>
              <w:t>Normativa regionale: correggere e coordinare disposizioni di leggi regionali vigenti (L.R. 3/2002, L.R. 25/2024) per assicurare continuità amministrativa e certezza del diritto, in particolare nel settore del personale e</w:t>
            </w:r>
            <w:r w:rsidRPr="0092686D">
              <w:rPr>
                <w:rFonts w:ascii="Times New Roman" w:hAnsi="Times New Roman" w:cs="Times New Roman"/>
                <w:b/>
                <w:bCs/>
                <w:u w:val="single"/>
              </w:rPr>
              <w:t xml:space="preserve"> della governance degli enti strumentali.</w:t>
            </w:r>
          </w:p>
          <w:p w14:paraId="1BD4F9FB" w14:textId="192129B7" w:rsidR="00042921" w:rsidRPr="0092686D" w:rsidRDefault="00042921" w:rsidP="00A1745D">
            <w:pPr>
              <w:tabs>
                <w:tab w:val="left" w:pos="238"/>
              </w:tabs>
              <w:spacing w:before="120"/>
              <w:ind w:left="-6" w:right="176"/>
              <w:jc w:val="both"/>
              <w:rPr>
                <w:rFonts w:ascii="Times New Roman" w:hAnsi="Times New Roman" w:cs="Times New Roman"/>
                <w:b/>
                <w:bCs/>
                <w:u w:val="single"/>
              </w:rPr>
            </w:pPr>
            <w:r w:rsidRPr="0092686D">
              <w:rPr>
                <w:rFonts w:ascii="Times New Roman" w:hAnsi="Times New Roman" w:cs="Times New Roman"/>
                <w:b/>
                <w:bCs/>
                <w:u w:val="single"/>
              </w:rPr>
              <w:t xml:space="preserve">DESTINATARI </w:t>
            </w:r>
          </w:p>
          <w:p w14:paraId="6BE396CE" w14:textId="77777777" w:rsidR="00A1745D" w:rsidRPr="0092686D" w:rsidRDefault="00A1745D" w:rsidP="00A1745D">
            <w:pPr>
              <w:numPr>
                <w:ilvl w:val="0"/>
                <w:numId w:val="37"/>
              </w:numPr>
              <w:tabs>
                <w:tab w:val="clear" w:pos="720"/>
                <w:tab w:val="left" w:pos="238"/>
                <w:tab w:val="left" w:pos="270"/>
              </w:tabs>
              <w:spacing w:before="120"/>
              <w:ind w:left="-6" w:right="176" w:firstLine="0"/>
              <w:jc w:val="both"/>
              <w:rPr>
                <w:rFonts w:ascii="Times New Roman" w:hAnsi="Times New Roman" w:cs="Times New Roman"/>
              </w:rPr>
            </w:pPr>
            <w:r w:rsidRPr="0092686D">
              <w:rPr>
                <w:rFonts w:ascii="Times New Roman" w:hAnsi="Times New Roman" w:cs="Times New Roman"/>
              </w:rPr>
              <w:t>Comuni della Regione Campania, in qualità di enti attuatori della pianificazione urbanistica e della regolamentazione dei servizi TPL non di linea.</w:t>
            </w:r>
          </w:p>
          <w:p w14:paraId="151D56F9" w14:textId="77777777" w:rsidR="00A1745D" w:rsidRPr="0092686D" w:rsidRDefault="00A1745D" w:rsidP="00A1745D">
            <w:pPr>
              <w:numPr>
                <w:ilvl w:val="0"/>
                <w:numId w:val="37"/>
              </w:numPr>
              <w:tabs>
                <w:tab w:val="clear" w:pos="720"/>
                <w:tab w:val="left" w:pos="238"/>
                <w:tab w:val="left" w:pos="270"/>
              </w:tabs>
              <w:spacing w:before="120"/>
              <w:ind w:left="-6" w:right="176" w:firstLine="0"/>
              <w:jc w:val="both"/>
              <w:rPr>
                <w:rFonts w:ascii="Times New Roman" w:hAnsi="Times New Roman" w:cs="Times New Roman"/>
              </w:rPr>
            </w:pPr>
            <w:r w:rsidRPr="0092686D">
              <w:rPr>
                <w:rFonts w:ascii="Times New Roman" w:hAnsi="Times New Roman" w:cs="Times New Roman"/>
              </w:rPr>
              <w:lastRenderedPageBreak/>
              <w:t>Operatori del trasporto pubblico non di linea, soggetti alle disposizioni sanzionatorie e regolamentari.</w:t>
            </w:r>
          </w:p>
          <w:p w14:paraId="219E44EF" w14:textId="77777777" w:rsidR="00A1745D" w:rsidRPr="0092686D" w:rsidRDefault="00A1745D" w:rsidP="00A1745D">
            <w:pPr>
              <w:numPr>
                <w:ilvl w:val="0"/>
                <w:numId w:val="37"/>
              </w:numPr>
              <w:tabs>
                <w:tab w:val="clear" w:pos="720"/>
                <w:tab w:val="left" w:pos="238"/>
                <w:tab w:val="left" w:pos="270"/>
              </w:tabs>
              <w:spacing w:before="120"/>
              <w:ind w:left="-6" w:right="176" w:firstLine="0"/>
              <w:jc w:val="both"/>
              <w:rPr>
                <w:rFonts w:ascii="Times New Roman" w:hAnsi="Times New Roman" w:cs="Times New Roman"/>
              </w:rPr>
            </w:pPr>
            <w:r w:rsidRPr="0092686D">
              <w:rPr>
                <w:rFonts w:ascii="Times New Roman" w:hAnsi="Times New Roman" w:cs="Times New Roman"/>
              </w:rPr>
              <w:t>Direzioni Generali competenti della Regione Campania (Governo del Territorio, Mobilità, Bilancio), chiamate a supportare e monitorare l’attuazione della normativa.</w:t>
            </w:r>
          </w:p>
          <w:p w14:paraId="4FC73A53" w14:textId="77777777" w:rsidR="00A1745D" w:rsidRPr="0092686D" w:rsidRDefault="00A1745D" w:rsidP="00A1745D">
            <w:pPr>
              <w:numPr>
                <w:ilvl w:val="0"/>
                <w:numId w:val="37"/>
              </w:numPr>
              <w:tabs>
                <w:tab w:val="clear" w:pos="720"/>
                <w:tab w:val="left" w:pos="238"/>
                <w:tab w:val="left" w:pos="270"/>
              </w:tabs>
              <w:spacing w:before="120"/>
              <w:ind w:left="-6" w:right="176" w:firstLine="0"/>
              <w:jc w:val="both"/>
              <w:rPr>
                <w:rFonts w:ascii="Times New Roman" w:hAnsi="Times New Roman" w:cs="Times New Roman"/>
              </w:rPr>
            </w:pPr>
            <w:r w:rsidRPr="0092686D">
              <w:rPr>
                <w:rFonts w:ascii="Times New Roman" w:hAnsi="Times New Roman" w:cs="Times New Roman"/>
              </w:rPr>
              <w:t>Cittadini e imprese, che potranno beneficiare di maggiore trasparenza normativa, regolamentazione coerente e miglioramento dei servizi pubblici.</w:t>
            </w:r>
          </w:p>
          <w:p w14:paraId="6FAB9AD1" w14:textId="44711463" w:rsidR="00042921" w:rsidRPr="0092686D" w:rsidRDefault="00042921" w:rsidP="00A1745D">
            <w:pPr>
              <w:tabs>
                <w:tab w:val="left" w:pos="238"/>
              </w:tabs>
              <w:spacing w:before="120"/>
              <w:ind w:left="-6" w:right="176"/>
              <w:jc w:val="both"/>
              <w:rPr>
                <w:rFonts w:ascii="Times New Roman" w:hAnsi="Times New Roman" w:cs="Times New Roman"/>
                <w:b/>
              </w:rPr>
            </w:pPr>
            <w:r w:rsidRPr="0092686D">
              <w:rPr>
                <w:rFonts w:ascii="Times New Roman" w:hAnsi="Times New Roman" w:cs="Times New Roman"/>
                <w:b/>
              </w:rPr>
              <w:t>Indicazione degli obiettivi perseguiti con l’intervento normativo.</w:t>
            </w:r>
          </w:p>
          <w:p w14:paraId="3C8B99A8" w14:textId="77777777" w:rsidR="00A1745D" w:rsidRPr="0092686D" w:rsidRDefault="00A1745D" w:rsidP="00A1745D">
            <w:pPr>
              <w:tabs>
                <w:tab w:val="left" w:pos="238"/>
              </w:tabs>
              <w:spacing w:before="120"/>
              <w:ind w:left="-6" w:right="176"/>
              <w:rPr>
                <w:rFonts w:ascii="Times New Roman" w:hAnsi="Times New Roman" w:cs="Times New Roman"/>
              </w:rPr>
            </w:pPr>
            <w:r w:rsidRPr="0092686D">
              <w:rPr>
                <w:rFonts w:ascii="Times New Roman" w:hAnsi="Times New Roman" w:cs="Times New Roman"/>
              </w:rPr>
              <w:t>L’intervento normativo persegue i seguenti obiettivi principali:</w:t>
            </w:r>
          </w:p>
          <w:p w14:paraId="52929008" w14:textId="77777777" w:rsidR="00A1745D" w:rsidRPr="0092686D" w:rsidRDefault="00A1745D" w:rsidP="00A1745D">
            <w:pPr>
              <w:pStyle w:val="Paragrafoelenco"/>
              <w:numPr>
                <w:ilvl w:val="0"/>
                <w:numId w:val="39"/>
              </w:numPr>
              <w:tabs>
                <w:tab w:val="clear" w:pos="720"/>
                <w:tab w:val="left" w:pos="238"/>
                <w:tab w:val="num" w:pos="270"/>
              </w:tabs>
              <w:spacing w:before="120"/>
              <w:ind w:left="-6" w:right="176" w:firstLine="0"/>
              <w:jc w:val="both"/>
              <w:rPr>
                <w:rFonts w:ascii="Times New Roman" w:hAnsi="Times New Roman" w:cs="Times New Roman"/>
              </w:rPr>
            </w:pPr>
            <w:r w:rsidRPr="0092686D">
              <w:rPr>
                <w:rFonts w:ascii="Times New Roman" w:hAnsi="Times New Roman" w:cs="Times New Roman"/>
                <w:b/>
                <w:bCs/>
              </w:rPr>
              <w:t>Riordino e adeguamento della normativa regionale</w:t>
            </w:r>
            <w:r w:rsidRPr="0092686D">
              <w:rPr>
                <w:rFonts w:ascii="Times New Roman" w:hAnsi="Times New Roman" w:cs="Times New Roman"/>
              </w:rPr>
              <w:t xml:space="preserve"> in materia urbanistica e trasporti, al fine di garantire coerenza sistemica, chiarezza applicativa e semplificazione dell’azione amministrativa.</w:t>
            </w:r>
          </w:p>
          <w:p w14:paraId="5BAC601E" w14:textId="77777777" w:rsidR="00A1745D" w:rsidRPr="0092686D" w:rsidRDefault="00A1745D" w:rsidP="00A1745D">
            <w:pPr>
              <w:pStyle w:val="Paragrafoelenco"/>
              <w:numPr>
                <w:ilvl w:val="0"/>
                <w:numId w:val="39"/>
              </w:numPr>
              <w:tabs>
                <w:tab w:val="clear" w:pos="720"/>
                <w:tab w:val="left" w:pos="238"/>
                <w:tab w:val="num" w:pos="270"/>
              </w:tabs>
              <w:spacing w:before="120"/>
              <w:ind w:left="-6" w:right="176" w:firstLine="0"/>
              <w:jc w:val="both"/>
              <w:rPr>
                <w:rFonts w:ascii="Times New Roman" w:hAnsi="Times New Roman" w:cs="Times New Roman"/>
              </w:rPr>
            </w:pPr>
            <w:r w:rsidRPr="0092686D">
              <w:rPr>
                <w:rFonts w:ascii="Times New Roman" w:hAnsi="Times New Roman" w:cs="Times New Roman"/>
                <w:b/>
                <w:bCs/>
              </w:rPr>
              <w:t>Proroga dei termini per l’adozione e approvazione dei Piani Urbanistici Comunali (PUC)</w:t>
            </w:r>
            <w:r w:rsidRPr="0092686D">
              <w:rPr>
                <w:rFonts w:ascii="Times New Roman" w:hAnsi="Times New Roman" w:cs="Times New Roman"/>
              </w:rPr>
              <w:t xml:space="preserve"> per consentire ai Comuni campani, in particolare quelli con minore capacità amministrativa, di completare correttamente il processo di pianificazione territoriale, in conformità con il Piano Territoriale Regionale e la normativa ambientale.</w:t>
            </w:r>
          </w:p>
          <w:p w14:paraId="7EF0373C" w14:textId="77777777" w:rsidR="00A1745D" w:rsidRPr="0092686D" w:rsidRDefault="00A1745D" w:rsidP="00A1745D">
            <w:pPr>
              <w:pStyle w:val="Paragrafoelenco"/>
              <w:numPr>
                <w:ilvl w:val="0"/>
                <w:numId w:val="39"/>
              </w:numPr>
              <w:tabs>
                <w:tab w:val="clear" w:pos="720"/>
                <w:tab w:val="left" w:pos="238"/>
                <w:tab w:val="num" w:pos="270"/>
              </w:tabs>
              <w:spacing w:before="120"/>
              <w:ind w:left="-6" w:right="176" w:firstLine="0"/>
              <w:jc w:val="both"/>
              <w:rPr>
                <w:rFonts w:ascii="Times New Roman" w:hAnsi="Times New Roman" w:cs="Times New Roman"/>
              </w:rPr>
            </w:pPr>
            <w:r w:rsidRPr="0092686D">
              <w:rPr>
                <w:rFonts w:ascii="Times New Roman" w:hAnsi="Times New Roman" w:cs="Times New Roman"/>
                <w:b/>
                <w:bCs/>
              </w:rPr>
              <w:t>Chiarezza sulle competenze in materia sanzionatoria</w:t>
            </w:r>
            <w:r w:rsidRPr="0092686D">
              <w:rPr>
                <w:rFonts w:ascii="Times New Roman" w:hAnsi="Times New Roman" w:cs="Times New Roman"/>
              </w:rPr>
              <w:t>: si stabilisce in modo esplicito che le sanzioni amministrative previste dalla legge regionale 10/2024 in materia di trasporto pubblico non di linea siano irrogate e introitate dall’ente nel cui territorio è stata accertata l’infrazione, nel rispetto della legge n. 689/1981.</w:t>
            </w:r>
          </w:p>
          <w:p w14:paraId="6083FEEB" w14:textId="77777777" w:rsidR="00A1745D" w:rsidRPr="0092686D" w:rsidRDefault="00A1745D" w:rsidP="00A1745D">
            <w:pPr>
              <w:pStyle w:val="Paragrafoelenco"/>
              <w:numPr>
                <w:ilvl w:val="0"/>
                <w:numId w:val="39"/>
              </w:numPr>
              <w:tabs>
                <w:tab w:val="clear" w:pos="720"/>
                <w:tab w:val="left" w:pos="238"/>
                <w:tab w:val="num" w:pos="270"/>
              </w:tabs>
              <w:spacing w:before="120"/>
              <w:ind w:left="-6" w:right="176" w:firstLine="0"/>
              <w:jc w:val="both"/>
              <w:rPr>
                <w:rFonts w:ascii="Times New Roman" w:hAnsi="Times New Roman" w:cs="Times New Roman"/>
              </w:rPr>
            </w:pPr>
            <w:r w:rsidRPr="0092686D">
              <w:rPr>
                <w:rFonts w:ascii="Times New Roman" w:hAnsi="Times New Roman" w:cs="Times New Roman"/>
                <w:b/>
                <w:bCs/>
              </w:rPr>
              <w:t>Tracciabilità e destinazione delle entrate derivanti da sanzioni amministrative</w:t>
            </w:r>
            <w:r w:rsidRPr="0092686D">
              <w:rPr>
                <w:rFonts w:ascii="Times New Roman" w:hAnsi="Times New Roman" w:cs="Times New Roman"/>
              </w:rPr>
              <w:t>, per assicurare trasparenza, legalità e utilizzo virtuoso delle risorse a favore del miglioramento dei servizi di trasporto e del territorio.</w:t>
            </w:r>
          </w:p>
          <w:p w14:paraId="42D75C9B" w14:textId="77777777" w:rsidR="00A1745D" w:rsidRPr="0092686D" w:rsidRDefault="00A1745D" w:rsidP="00A1745D">
            <w:pPr>
              <w:pStyle w:val="Paragrafoelenco"/>
              <w:numPr>
                <w:ilvl w:val="0"/>
                <w:numId w:val="39"/>
              </w:numPr>
              <w:tabs>
                <w:tab w:val="clear" w:pos="720"/>
                <w:tab w:val="left" w:pos="238"/>
                <w:tab w:val="num" w:pos="270"/>
              </w:tabs>
              <w:spacing w:before="120"/>
              <w:ind w:left="-6" w:right="176" w:firstLine="0"/>
              <w:jc w:val="both"/>
              <w:rPr>
                <w:rFonts w:ascii="Times New Roman" w:hAnsi="Times New Roman" w:cs="Times New Roman"/>
              </w:rPr>
            </w:pPr>
            <w:r w:rsidRPr="0092686D">
              <w:rPr>
                <w:rFonts w:ascii="Times New Roman" w:hAnsi="Times New Roman" w:cs="Times New Roman"/>
                <w:b/>
                <w:bCs/>
              </w:rPr>
              <w:t>Correzione di disposizioni transitorie</w:t>
            </w:r>
            <w:r w:rsidRPr="0092686D">
              <w:rPr>
                <w:rFonts w:ascii="Times New Roman" w:hAnsi="Times New Roman" w:cs="Times New Roman"/>
              </w:rPr>
              <w:t xml:space="preserve"> contenute nella legge regionale 25/2024 in materia di personale, per salvaguardare le procedure concorsuali già avviate e garantire la certezza del diritto e la continuità amministrativa.</w:t>
            </w:r>
          </w:p>
          <w:p w14:paraId="5B087AFA" w14:textId="77777777" w:rsidR="00A1745D" w:rsidRPr="0092686D" w:rsidRDefault="00A1745D" w:rsidP="00A1745D">
            <w:pPr>
              <w:pStyle w:val="Paragrafoelenco"/>
              <w:numPr>
                <w:ilvl w:val="0"/>
                <w:numId w:val="39"/>
              </w:numPr>
              <w:tabs>
                <w:tab w:val="clear" w:pos="720"/>
                <w:tab w:val="left" w:pos="238"/>
                <w:tab w:val="num" w:pos="270"/>
              </w:tabs>
              <w:spacing w:before="120"/>
              <w:ind w:left="-6" w:right="176" w:firstLine="0"/>
              <w:jc w:val="both"/>
              <w:rPr>
                <w:rFonts w:ascii="Times New Roman" w:hAnsi="Times New Roman" w:cs="Times New Roman"/>
              </w:rPr>
            </w:pPr>
            <w:r w:rsidRPr="0092686D">
              <w:rPr>
                <w:rFonts w:ascii="Times New Roman" w:hAnsi="Times New Roman" w:cs="Times New Roman"/>
                <w:b/>
                <w:bCs/>
              </w:rPr>
              <w:t>Salvaguardia della legalità e prevenzione del contenzioso</w:t>
            </w:r>
            <w:r w:rsidRPr="0092686D">
              <w:rPr>
                <w:rFonts w:ascii="Times New Roman" w:hAnsi="Times New Roman" w:cs="Times New Roman"/>
              </w:rPr>
              <w:t>, attraverso interventi normativi puntuali e chiarificatori che evitano blocchi amministrativi, disparità di trattamento tra enti e interpretazioni controverse.</w:t>
            </w:r>
          </w:p>
          <w:p w14:paraId="255F3020" w14:textId="1572E241" w:rsidR="00042921" w:rsidRPr="0092686D" w:rsidRDefault="00042921" w:rsidP="00A1745D">
            <w:pPr>
              <w:pStyle w:val="Paragrafoelenco"/>
              <w:tabs>
                <w:tab w:val="left" w:pos="238"/>
              </w:tabs>
              <w:spacing w:before="120"/>
              <w:ind w:left="-6" w:right="176"/>
              <w:rPr>
                <w:rFonts w:ascii="Times New Roman" w:hAnsi="Times New Roman" w:cs="Times New Roman"/>
              </w:rPr>
            </w:pPr>
          </w:p>
          <w:p w14:paraId="791BF6F9" w14:textId="77777777" w:rsidR="00042921" w:rsidRPr="0092686D" w:rsidRDefault="00042921" w:rsidP="00A1745D">
            <w:pPr>
              <w:pStyle w:val="Paragrafoelenco"/>
              <w:numPr>
                <w:ilvl w:val="0"/>
                <w:numId w:val="15"/>
              </w:numPr>
              <w:tabs>
                <w:tab w:val="left" w:pos="238"/>
              </w:tabs>
              <w:spacing w:before="120"/>
              <w:ind w:left="-6" w:right="176" w:firstLine="0"/>
              <w:jc w:val="both"/>
              <w:rPr>
                <w:rFonts w:ascii="Times New Roman" w:hAnsi="Times New Roman" w:cs="Times New Roman"/>
                <w:b/>
              </w:rPr>
            </w:pPr>
            <w:r w:rsidRPr="0092686D">
              <w:rPr>
                <w:rFonts w:ascii="Times New Roman" w:hAnsi="Times New Roman" w:cs="Times New Roman"/>
                <w:b/>
              </w:rPr>
              <w:t>Descrizione degli indicatori che consentono di verificare il grado di raggiungimento degli obiettivi indicati e di monitorare l’attuazione dell’intervento nell’ambito della VIR.</w:t>
            </w:r>
          </w:p>
          <w:p w14:paraId="56F9EE53" w14:textId="77777777" w:rsidR="00A1745D" w:rsidRPr="0092686D" w:rsidRDefault="00A1745D" w:rsidP="00A1745D">
            <w:pPr>
              <w:tabs>
                <w:tab w:val="left" w:pos="238"/>
              </w:tabs>
              <w:ind w:left="-6" w:right="176"/>
              <w:jc w:val="both"/>
              <w:rPr>
                <w:rFonts w:ascii="Times New Roman" w:hAnsi="Times New Roman" w:cs="Times New Roman"/>
                <w:bCs/>
              </w:rPr>
            </w:pPr>
            <w:r w:rsidRPr="0092686D">
              <w:rPr>
                <w:rFonts w:ascii="Times New Roman" w:hAnsi="Times New Roman" w:cs="Times New Roman"/>
                <w:bCs/>
              </w:rPr>
              <w:t>Per monitorare l’effettiva attuazione della proposta</w:t>
            </w:r>
            <w:r w:rsidRPr="0092686D">
              <w:rPr>
                <w:rFonts w:ascii="Times New Roman" w:hAnsi="Times New Roman" w:cs="Times New Roman"/>
                <w:b/>
              </w:rPr>
              <w:t xml:space="preserve"> </w:t>
            </w:r>
            <w:r w:rsidRPr="0092686D">
              <w:rPr>
                <w:rFonts w:ascii="Times New Roman" w:hAnsi="Times New Roman" w:cs="Times New Roman"/>
                <w:bCs/>
              </w:rPr>
              <w:t>normativa e valutare il grado di raggiungimento degli obiettivi previsti, si individuano i seguenti indicatori di risultato e di processo:</w:t>
            </w:r>
          </w:p>
          <w:p w14:paraId="16D0D1F0" w14:textId="77777777" w:rsidR="00A1745D" w:rsidRPr="0092686D" w:rsidRDefault="00A1745D" w:rsidP="0092686D">
            <w:pPr>
              <w:tabs>
                <w:tab w:val="left" w:pos="238"/>
              </w:tabs>
              <w:spacing w:before="120"/>
              <w:ind w:left="-6" w:right="176"/>
              <w:jc w:val="both"/>
              <w:rPr>
                <w:rFonts w:ascii="Times New Roman" w:hAnsi="Times New Roman" w:cs="Times New Roman"/>
                <w:bCs/>
              </w:rPr>
            </w:pPr>
            <w:r w:rsidRPr="0092686D">
              <w:rPr>
                <w:rFonts w:ascii="Times New Roman" w:hAnsi="Times New Roman" w:cs="Times New Roman"/>
                <w:bCs/>
              </w:rPr>
              <w:t>1. Proroga dei termini per l’adozione e l’approvazione dei PUC</w:t>
            </w:r>
          </w:p>
          <w:p w14:paraId="64129F3B" w14:textId="77777777" w:rsidR="00A1745D" w:rsidRPr="0092686D" w:rsidRDefault="00A1745D" w:rsidP="00A1745D">
            <w:pPr>
              <w:numPr>
                <w:ilvl w:val="0"/>
                <w:numId w:val="40"/>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Indicatore: Numero di Comuni che adottano e approvano il PUC entro i nuovi termini stabiliti (31 dicembre 2025 / 30 giugno 2026).</w:t>
            </w:r>
          </w:p>
          <w:p w14:paraId="3973795E" w14:textId="77777777" w:rsidR="00A1745D" w:rsidRPr="0092686D" w:rsidRDefault="00A1745D" w:rsidP="00A1745D">
            <w:pPr>
              <w:numPr>
                <w:ilvl w:val="0"/>
                <w:numId w:val="40"/>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Fonte: Dati della Direzione Generale Governo del Territorio e delle Province.</w:t>
            </w:r>
          </w:p>
          <w:p w14:paraId="1E03EA4F" w14:textId="77777777" w:rsidR="00A1745D" w:rsidRPr="0092686D" w:rsidRDefault="00A1745D" w:rsidP="00A1745D">
            <w:pPr>
              <w:numPr>
                <w:ilvl w:val="0"/>
                <w:numId w:val="40"/>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Frequenza di rilevazione: Annuale.</w:t>
            </w:r>
          </w:p>
          <w:p w14:paraId="263C7EC2" w14:textId="77777777" w:rsidR="00A1745D" w:rsidRPr="0092686D" w:rsidRDefault="00A1745D" w:rsidP="0092686D">
            <w:pPr>
              <w:tabs>
                <w:tab w:val="left" w:pos="238"/>
              </w:tabs>
              <w:spacing w:before="120"/>
              <w:ind w:left="-6" w:right="176"/>
              <w:jc w:val="both"/>
              <w:rPr>
                <w:rFonts w:ascii="Times New Roman" w:hAnsi="Times New Roman" w:cs="Times New Roman"/>
                <w:bCs/>
              </w:rPr>
            </w:pPr>
            <w:r w:rsidRPr="0092686D">
              <w:rPr>
                <w:rFonts w:ascii="Times New Roman" w:hAnsi="Times New Roman" w:cs="Times New Roman"/>
                <w:bCs/>
              </w:rPr>
              <w:t>2. Chiarezza amministrativa e tracciabilità sanzionatoria</w:t>
            </w:r>
          </w:p>
          <w:p w14:paraId="79D79AEF" w14:textId="77777777" w:rsidR="00A1745D" w:rsidRPr="0092686D" w:rsidRDefault="00A1745D" w:rsidP="00A1745D">
            <w:pPr>
              <w:numPr>
                <w:ilvl w:val="0"/>
                <w:numId w:val="41"/>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Indicatore: Numero di regolamenti comunali e/o atti amministrativi adeguati dai Comuni in attuazione delle modifiche agli artt. 9, 11, 21, 27, 32, 33, 34 e 35 della L.R. 10/2024.</w:t>
            </w:r>
          </w:p>
          <w:p w14:paraId="5F5FC772" w14:textId="77777777" w:rsidR="00A1745D" w:rsidRPr="0092686D" w:rsidRDefault="00A1745D" w:rsidP="00A1745D">
            <w:pPr>
              <w:numPr>
                <w:ilvl w:val="0"/>
                <w:numId w:val="41"/>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Fonte: Monitoraggio degli atti pubblicati dagli enti locali; rilevazione tramite ANCI Campania e SUAP comunali.</w:t>
            </w:r>
          </w:p>
          <w:p w14:paraId="78734DBB" w14:textId="77777777" w:rsidR="00A1745D" w:rsidRDefault="00A1745D" w:rsidP="00A1745D">
            <w:pPr>
              <w:numPr>
                <w:ilvl w:val="0"/>
                <w:numId w:val="41"/>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Frequenza di rilevazione: Semestrale.</w:t>
            </w:r>
          </w:p>
          <w:p w14:paraId="7F10F6AB" w14:textId="77777777" w:rsidR="0092686D" w:rsidRDefault="0092686D" w:rsidP="0092686D">
            <w:pPr>
              <w:tabs>
                <w:tab w:val="left" w:pos="238"/>
              </w:tabs>
              <w:ind w:left="-6" w:right="176"/>
              <w:jc w:val="both"/>
              <w:rPr>
                <w:rFonts w:ascii="Times New Roman" w:hAnsi="Times New Roman" w:cs="Times New Roman"/>
                <w:bCs/>
              </w:rPr>
            </w:pPr>
          </w:p>
          <w:p w14:paraId="06609875" w14:textId="77777777" w:rsidR="0092686D" w:rsidRDefault="0092686D" w:rsidP="0092686D">
            <w:pPr>
              <w:tabs>
                <w:tab w:val="left" w:pos="238"/>
              </w:tabs>
              <w:ind w:left="-6" w:right="176"/>
              <w:jc w:val="both"/>
              <w:rPr>
                <w:rFonts w:ascii="Times New Roman" w:hAnsi="Times New Roman" w:cs="Times New Roman"/>
                <w:bCs/>
              </w:rPr>
            </w:pPr>
          </w:p>
          <w:p w14:paraId="2B895B29" w14:textId="77777777" w:rsidR="0092686D" w:rsidRPr="0092686D" w:rsidRDefault="0092686D" w:rsidP="0092686D">
            <w:pPr>
              <w:tabs>
                <w:tab w:val="left" w:pos="238"/>
              </w:tabs>
              <w:ind w:left="-6" w:right="176"/>
              <w:jc w:val="both"/>
              <w:rPr>
                <w:rFonts w:ascii="Times New Roman" w:hAnsi="Times New Roman" w:cs="Times New Roman"/>
                <w:bCs/>
              </w:rPr>
            </w:pPr>
          </w:p>
          <w:p w14:paraId="3551D2A2" w14:textId="77777777" w:rsidR="00A1745D" w:rsidRPr="0092686D" w:rsidRDefault="00A1745D" w:rsidP="0092686D">
            <w:pPr>
              <w:tabs>
                <w:tab w:val="left" w:pos="238"/>
              </w:tabs>
              <w:spacing w:before="120"/>
              <w:ind w:left="-6" w:right="176"/>
              <w:jc w:val="both"/>
              <w:rPr>
                <w:rFonts w:ascii="Times New Roman" w:hAnsi="Times New Roman" w:cs="Times New Roman"/>
                <w:bCs/>
              </w:rPr>
            </w:pPr>
            <w:r w:rsidRPr="0092686D">
              <w:rPr>
                <w:rFonts w:ascii="Times New Roman" w:hAnsi="Times New Roman" w:cs="Times New Roman"/>
                <w:bCs/>
              </w:rPr>
              <w:lastRenderedPageBreak/>
              <w:t>3. Miglioramento nella gestione dei proventi da sanzioni amministrative</w:t>
            </w:r>
          </w:p>
          <w:p w14:paraId="1F0A5B68" w14:textId="77777777" w:rsidR="00A1745D" w:rsidRPr="0092686D" w:rsidRDefault="00A1745D" w:rsidP="00A1745D">
            <w:pPr>
              <w:numPr>
                <w:ilvl w:val="0"/>
                <w:numId w:val="42"/>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Indicatore: Ammontare annuale delle somme incassate dai Comuni a titolo di sanzione e relative modalità di impiego (destinazione per servizi di trasporto, mobilità sostenibile, vigilanza).</w:t>
            </w:r>
          </w:p>
          <w:p w14:paraId="6B61745A" w14:textId="77777777" w:rsidR="00A1745D" w:rsidRPr="0092686D" w:rsidRDefault="00A1745D" w:rsidP="00A1745D">
            <w:pPr>
              <w:numPr>
                <w:ilvl w:val="0"/>
                <w:numId w:val="42"/>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Fonte: Rendicontazione degli enti locali e relazione annuale alla Regione.</w:t>
            </w:r>
          </w:p>
          <w:p w14:paraId="14B99D27" w14:textId="77777777" w:rsidR="00A1745D" w:rsidRPr="0092686D" w:rsidRDefault="00A1745D" w:rsidP="00A1745D">
            <w:pPr>
              <w:numPr>
                <w:ilvl w:val="0"/>
                <w:numId w:val="42"/>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Frequenza di rilevazione: Annuale.</w:t>
            </w:r>
          </w:p>
          <w:p w14:paraId="2739E0CD" w14:textId="77777777" w:rsidR="00A1745D" w:rsidRPr="0092686D" w:rsidRDefault="00A1745D" w:rsidP="0092686D">
            <w:pPr>
              <w:tabs>
                <w:tab w:val="left" w:pos="238"/>
              </w:tabs>
              <w:spacing w:before="120"/>
              <w:ind w:left="-6" w:right="176"/>
              <w:jc w:val="both"/>
              <w:rPr>
                <w:rFonts w:ascii="Times New Roman" w:hAnsi="Times New Roman" w:cs="Times New Roman"/>
                <w:bCs/>
              </w:rPr>
            </w:pPr>
            <w:r w:rsidRPr="0092686D">
              <w:rPr>
                <w:rFonts w:ascii="Times New Roman" w:hAnsi="Times New Roman" w:cs="Times New Roman"/>
                <w:bCs/>
              </w:rPr>
              <w:t>4. Salvaguardia delle procedure concorsuali in corso</w:t>
            </w:r>
          </w:p>
          <w:p w14:paraId="7271CFD8" w14:textId="77777777" w:rsidR="00A1745D" w:rsidRPr="0092686D" w:rsidRDefault="00A1745D" w:rsidP="00A1745D">
            <w:pPr>
              <w:numPr>
                <w:ilvl w:val="0"/>
                <w:numId w:val="43"/>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Indicatore: Numero di ricorsi amministrativi o contenziosi evitati/in essere a seguito dell’abrogazione del comma 2 dell’art. 42 L.R. 25/2024.</w:t>
            </w:r>
          </w:p>
          <w:p w14:paraId="133F743A" w14:textId="77777777" w:rsidR="00A1745D" w:rsidRPr="0092686D" w:rsidRDefault="00A1745D" w:rsidP="00A1745D">
            <w:pPr>
              <w:numPr>
                <w:ilvl w:val="0"/>
                <w:numId w:val="43"/>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Fonte: Dati del TAR Campania, Avvocatura regionale, segnalazioni da parte degli enti pubblici.</w:t>
            </w:r>
          </w:p>
          <w:p w14:paraId="045A9823" w14:textId="77777777" w:rsidR="00A1745D" w:rsidRPr="0092686D" w:rsidRDefault="00A1745D" w:rsidP="00A1745D">
            <w:pPr>
              <w:numPr>
                <w:ilvl w:val="0"/>
                <w:numId w:val="43"/>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Frequenza di rilevazione: Annuale.</w:t>
            </w:r>
          </w:p>
          <w:p w14:paraId="4D63280E" w14:textId="77777777" w:rsidR="00A1745D" w:rsidRPr="0092686D" w:rsidRDefault="00A1745D" w:rsidP="0092686D">
            <w:pPr>
              <w:tabs>
                <w:tab w:val="left" w:pos="238"/>
              </w:tabs>
              <w:spacing w:before="120"/>
              <w:ind w:left="-6" w:right="176"/>
              <w:jc w:val="both"/>
              <w:rPr>
                <w:rFonts w:ascii="Times New Roman" w:hAnsi="Times New Roman" w:cs="Times New Roman"/>
                <w:bCs/>
              </w:rPr>
            </w:pPr>
            <w:r w:rsidRPr="0092686D">
              <w:rPr>
                <w:rFonts w:ascii="Times New Roman" w:hAnsi="Times New Roman" w:cs="Times New Roman"/>
                <w:bCs/>
              </w:rPr>
              <w:t>5. Coerenza e applicazione uniforme della normativa</w:t>
            </w:r>
          </w:p>
          <w:p w14:paraId="70047082" w14:textId="77777777" w:rsidR="00A1745D" w:rsidRPr="0092686D" w:rsidRDefault="00A1745D" w:rsidP="00A1745D">
            <w:pPr>
              <w:numPr>
                <w:ilvl w:val="0"/>
                <w:numId w:val="44"/>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Indicatore: Numero di segnalazioni o richieste di chiarimento pervenute agli uffici regionali dopo l’entrata in vigore della legge.</w:t>
            </w:r>
          </w:p>
          <w:p w14:paraId="755D19BE" w14:textId="77777777" w:rsidR="00A1745D" w:rsidRPr="0092686D" w:rsidRDefault="00A1745D" w:rsidP="00A1745D">
            <w:pPr>
              <w:numPr>
                <w:ilvl w:val="0"/>
                <w:numId w:val="44"/>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Fonte: Sportello legislativo e Direzioni competenti.</w:t>
            </w:r>
          </w:p>
          <w:p w14:paraId="0FB18B3B" w14:textId="77777777" w:rsidR="00A1745D" w:rsidRPr="0092686D" w:rsidRDefault="00A1745D" w:rsidP="00A1745D">
            <w:pPr>
              <w:numPr>
                <w:ilvl w:val="0"/>
                <w:numId w:val="44"/>
              </w:numPr>
              <w:tabs>
                <w:tab w:val="left" w:pos="238"/>
              </w:tabs>
              <w:ind w:left="-6" w:right="176" w:firstLine="0"/>
              <w:jc w:val="both"/>
              <w:rPr>
                <w:rFonts w:ascii="Times New Roman" w:hAnsi="Times New Roman" w:cs="Times New Roman"/>
                <w:bCs/>
              </w:rPr>
            </w:pPr>
            <w:r w:rsidRPr="0092686D">
              <w:rPr>
                <w:rFonts w:ascii="Times New Roman" w:hAnsi="Times New Roman" w:cs="Times New Roman"/>
                <w:bCs/>
              </w:rPr>
              <w:t>Frequenza di rilevazione: Trimestrale nel primo anno, semestrale successivamente.</w:t>
            </w:r>
          </w:p>
          <w:p w14:paraId="6C8265EE" w14:textId="77777777" w:rsidR="000C0805" w:rsidRPr="0092686D" w:rsidRDefault="000C0805" w:rsidP="00A1745D">
            <w:pPr>
              <w:tabs>
                <w:tab w:val="left" w:pos="238"/>
              </w:tabs>
              <w:ind w:left="-6" w:right="176"/>
              <w:rPr>
                <w:rFonts w:ascii="Times New Roman" w:hAnsi="Times New Roman" w:cs="Times New Roman"/>
                <w:b/>
              </w:rPr>
            </w:pPr>
          </w:p>
          <w:p w14:paraId="3A639531" w14:textId="618D4170" w:rsidR="00042921" w:rsidRPr="0092686D" w:rsidRDefault="00042921" w:rsidP="00A1745D">
            <w:pPr>
              <w:tabs>
                <w:tab w:val="left" w:pos="238"/>
              </w:tabs>
              <w:ind w:left="-6" w:right="176"/>
              <w:rPr>
                <w:rFonts w:ascii="Times New Roman" w:hAnsi="Times New Roman" w:cs="Times New Roman"/>
                <w:b/>
              </w:rPr>
            </w:pPr>
            <w:r w:rsidRPr="0092686D">
              <w:rPr>
                <w:rFonts w:ascii="Times New Roman" w:hAnsi="Times New Roman" w:cs="Times New Roman"/>
                <w:b/>
              </w:rPr>
              <w:t>Indicazione delle categorie di soggetti, pubblici e privati, destinatari dei principali effetti dell’intervento regolatorio.</w:t>
            </w:r>
          </w:p>
          <w:p w14:paraId="7E8E819A" w14:textId="77777777" w:rsidR="00A1745D" w:rsidRPr="0092686D" w:rsidRDefault="00A1745D" w:rsidP="00A1745D">
            <w:pPr>
              <w:tabs>
                <w:tab w:val="left" w:pos="238"/>
              </w:tabs>
              <w:autoSpaceDE w:val="0"/>
              <w:autoSpaceDN w:val="0"/>
              <w:adjustRightInd w:val="0"/>
              <w:spacing w:before="120"/>
              <w:ind w:left="-6" w:right="176"/>
              <w:jc w:val="both"/>
              <w:rPr>
                <w:rFonts w:ascii="Times New Roman" w:hAnsi="Times New Roman" w:cs="Times New Roman"/>
                <w:b/>
                <w:bCs/>
              </w:rPr>
            </w:pPr>
            <w:r w:rsidRPr="0092686D">
              <w:rPr>
                <w:rFonts w:ascii="Times New Roman" w:hAnsi="Times New Roman" w:cs="Times New Roman"/>
                <w:b/>
                <w:bCs/>
              </w:rPr>
              <w:t>Soggetti pubblici</w:t>
            </w:r>
          </w:p>
          <w:p w14:paraId="3C0EF62B" w14:textId="77777777" w:rsidR="00A1745D" w:rsidRPr="0092686D" w:rsidRDefault="00A1745D" w:rsidP="00A1745D">
            <w:pPr>
              <w:numPr>
                <w:ilvl w:val="0"/>
                <w:numId w:val="45"/>
              </w:numPr>
              <w:tabs>
                <w:tab w:val="left" w:pos="238"/>
              </w:tabs>
              <w:autoSpaceDE w:val="0"/>
              <w:autoSpaceDN w:val="0"/>
              <w:adjustRightInd w:val="0"/>
              <w:spacing w:before="120"/>
              <w:ind w:left="-6" w:right="176" w:firstLine="0"/>
              <w:jc w:val="both"/>
              <w:rPr>
                <w:rFonts w:ascii="Times New Roman" w:hAnsi="Times New Roman" w:cs="Times New Roman"/>
                <w:b/>
                <w:bCs/>
              </w:rPr>
            </w:pPr>
            <w:r w:rsidRPr="0092686D">
              <w:rPr>
                <w:rFonts w:ascii="Times New Roman" w:hAnsi="Times New Roman" w:cs="Times New Roman"/>
                <w:b/>
                <w:bCs/>
              </w:rPr>
              <w:t>Comuni della Regione Campania</w:t>
            </w:r>
          </w:p>
          <w:p w14:paraId="2506A7F7" w14:textId="77777777" w:rsidR="00A1745D" w:rsidRPr="0092686D" w:rsidRDefault="00A1745D" w:rsidP="0092686D">
            <w:pPr>
              <w:numPr>
                <w:ilvl w:val="1"/>
                <w:numId w:val="68"/>
              </w:numPr>
              <w:tabs>
                <w:tab w:val="left" w:pos="238"/>
              </w:tabs>
              <w:autoSpaceDE w:val="0"/>
              <w:autoSpaceDN w:val="0"/>
              <w:adjustRightInd w:val="0"/>
              <w:spacing w:before="120"/>
              <w:ind w:left="412" w:right="176" w:hanging="284"/>
              <w:jc w:val="both"/>
              <w:rPr>
                <w:rFonts w:ascii="Times New Roman" w:hAnsi="Times New Roman" w:cs="Times New Roman"/>
              </w:rPr>
            </w:pPr>
            <w:r w:rsidRPr="0092686D">
              <w:rPr>
                <w:rFonts w:ascii="Times New Roman" w:hAnsi="Times New Roman" w:cs="Times New Roman"/>
              </w:rPr>
              <w:t>Direttori SUAP e Uffici Tecnici: responsabili dell’adozione dei PUC, dell’irrogazione delle sanzioni e dell’attuazione delle modifiche normative.</w:t>
            </w:r>
          </w:p>
          <w:p w14:paraId="0B666821" w14:textId="77777777" w:rsidR="00A1745D" w:rsidRPr="0092686D" w:rsidRDefault="00A1745D" w:rsidP="0092686D">
            <w:pPr>
              <w:numPr>
                <w:ilvl w:val="1"/>
                <w:numId w:val="68"/>
              </w:numPr>
              <w:tabs>
                <w:tab w:val="left" w:pos="238"/>
              </w:tabs>
              <w:autoSpaceDE w:val="0"/>
              <w:autoSpaceDN w:val="0"/>
              <w:adjustRightInd w:val="0"/>
              <w:spacing w:before="120"/>
              <w:ind w:left="412" w:right="176" w:hanging="284"/>
              <w:jc w:val="both"/>
              <w:rPr>
                <w:rFonts w:ascii="Times New Roman" w:hAnsi="Times New Roman" w:cs="Times New Roman"/>
              </w:rPr>
            </w:pPr>
            <w:r w:rsidRPr="0092686D">
              <w:rPr>
                <w:rFonts w:ascii="Times New Roman" w:hAnsi="Times New Roman" w:cs="Times New Roman"/>
              </w:rPr>
              <w:t>Polizia Municipale: incaricata dell’accertamento delle infrazioni e della contestazione.</w:t>
            </w:r>
          </w:p>
          <w:p w14:paraId="72B572B5" w14:textId="77777777" w:rsidR="00A1745D" w:rsidRPr="0092686D" w:rsidRDefault="00A1745D" w:rsidP="00A1745D">
            <w:pPr>
              <w:numPr>
                <w:ilvl w:val="0"/>
                <w:numId w:val="45"/>
              </w:numPr>
              <w:tabs>
                <w:tab w:val="left" w:pos="238"/>
              </w:tabs>
              <w:autoSpaceDE w:val="0"/>
              <w:autoSpaceDN w:val="0"/>
              <w:adjustRightInd w:val="0"/>
              <w:spacing w:before="120"/>
              <w:ind w:left="-6" w:right="176" w:firstLine="0"/>
              <w:jc w:val="both"/>
              <w:rPr>
                <w:rFonts w:ascii="Times New Roman" w:hAnsi="Times New Roman" w:cs="Times New Roman"/>
                <w:b/>
                <w:bCs/>
              </w:rPr>
            </w:pPr>
            <w:r w:rsidRPr="0092686D">
              <w:rPr>
                <w:rFonts w:ascii="Times New Roman" w:hAnsi="Times New Roman" w:cs="Times New Roman"/>
                <w:b/>
                <w:bCs/>
              </w:rPr>
              <w:t>Regione Campania</w:t>
            </w:r>
          </w:p>
          <w:p w14:paraId="35FE76DA" w14:textId="77777777" w:rsidR="00A1745D" w:rsidRPr="0092686D" w:rsidRDefault="00A1745D" w:rsidP="0092686D">
            <w:pPr>
              <w:numPr>
                <w:ilvl w:val="1"/>
                <w:numId w:val="69"/>
              </w:numPr>
              <w:tabs>
                <w:tab w:val="left" w:pos="238"/>
              </w:tabs>
              <w:autoSpaceDE w:val="0"/>
              <w:autoSpaceDN w:val="0"/>
              <w:adjustRightInd w:val="0"/>
              <w:spacing w:before="120"/>
              <w:ind w:left="412" w:right="176"/>
              <w:jc w:val="both"/>
              <w:rPr>
                <w:rFonts w:ascii="Times New Roman" w:hAnsi="Times New Roman" w:cs="Times New Roman"/>
              </w:rPr>
            </w:pPr>
            <w:r w:rsidRPr="0092686D">
              <w:rPr>
                <w:rFonts w:ascii="Times New Roman" w:hAnsi="Times New Roman" w:cs="Times New Roman"/>
                <w:b/>
                <w:bCs/>
              </w:rPr>
              <w:t>Direzioni Generali</w:t>
            </w:r>
            <w:r w:rsidRPr="0092686D">
              <w:rPr>
                <w:rFonts w:ascii="Times New Roman" w:hAnsi="Times New Roman" w:cs="Times New Roman"/>
              </w:rPr>
              <w:t>: Governo del Territorio, Mobilità, Bilancio, coinvolte nella vigilanza sull’attuazione, nella gestione tecnica e nel monitoraggio dell'intervento.</w:t>
            </w:r>
          </w:p>
          <w:p w14:paraId="7E224EA6" w14:textId="77777777" w:rsidR="00A1745D" w:rsidRPr="0092686D" w:rsidRDefault="00A1745D" w:rsidP="0092686D">
            <w:pPr>
              <w:numPr>
                <w:ilvl w:val="1"/>
                <w:numId w:val="69"/>
              </w:numPr>
              <w:tabs>
                <w:tab w:val="left" w:pos="238"/>
              </w:tabs>
              <w:autoSpaceDE w:val="0"/>
              <w:autoSpaceDN w:val="0"/>
              <w:adjustRightInd w:val="0"/>
              <w:spacing w:before="120"/>
              <w:ind w:left="412" w:right="176"/>
              <w:jc w:val="both"/>
              <w:rPr>
                <w:rFonts w:ascii="Times New Roman" w:hAnsi="Times New Roman" w:cs="Times New Roman"/>
                <w:b/>
                <w:bCs/>
              </w:rPr>
            </w:pPr>
            <w:r w:rsidRPr="0092686D">
              <w:rPr>
                <w:rFonts w:ascii="Times New Roman" w:hAnsi="Times New Roman" w:cs="Times New Roman"/>
              </w:rPr>
              <w:t xml:space="preserve">Giunta Regionale: responsabile della vigilanza e del potere sostitutivo nei Comuni inadempienti (Commissari </w:t>
            </w:r>
            <w:r w:rsidRPr="0092686D">
              <w:rPr>
                <w:rFonts w:ascii="Times New Roman" w:hAnsi="Times New Roman" w:cs="Times New Roman"/>
                <w:b/>
                <w:bCs/>
              </w:rPr>
              <w:t>ad acta).</w:t>
            </w:r>
          </w:p>
          <w:p w14:paraId="0530451F" w14:textId="77777777" w:rsidR="00A1745D" w:rsidRPr="0092686D" w:rsidRDefault="00A1745D" w:rsidP="00A1745D">
            <w:pPr>
              <w:numPr>
                <w:ilvl w:val="0"/>
                <w:numId w:val="45"/>
              </w:numPr>
              <w:tabs>
                <w:tab w:val="left" w:pos="238"/>
              </w:tabs>
              <w:autoSpaceDE w:val="0"/>
              <w:autoSpaceDN w:val="0"/>
              <w:adjustRightInd w:val="0"/>
              <w:spacing w:before="120"/>
              <w:ind w:left="-6" w:right="176" w:firstLine="0"/>
              <w:jc w:val="both"/>
              <w:rPr>
                <w:rFonts w:ascii="Times New Roman" w:hAnsi="Times New Roman" w:cs="Times New Roman"/>
                <w:b/>
                <w:bCs/>
              </w:rPr>
            </w:pPr>
            <w:r w:rsidRPr="0092686D">
              <w:rPr>
                <w:rFonts w:ascii="Times New Roman" w:hAnsi="Times New Roman" w:cs="Times New Roman"/>
                <w:b/>
                <w:bCs/>
              </w:rPr>
              <w:t>Enti sovraordinati e di supporto</w:t>
            </w:r>
          </w:p>
          <w:p w14:paraId="27D871D5" w14:textId="77777777" w:rsidR="00A1745D" w:rsidRPr="0092686D" w:rsidRDefault="00A1745D" w:rsidP="0092686D">
            <w:pPr>
              <w:numPr>
                <w:ilvl w:val="1"/>
                <w:numId w:val="71"/>
              </w:numPr>
              <w:tabs>
                <w:tab w:val="left" w:pos="238"/>
              </w:tabs>
              <w:autoSpaceDE w:val="0"/>
              <w:autoSpaceDN w:val="0"/>
              <w:adjustRightInd w:val="0"/>
              <w:spacing w:before="120"/>
              <w:ind w:left="412" w:right="176"/>
              <w:jc w:val="both"/>
              <w:rPr>
                <w:rFonts w:ascii="Times New Roman" w:hAnsi="Times New Roman" w:cs="Times New Roman"/>
              </w:rPr>
            </w:pPr>
            <w:r w:rsidRPr="0092686D">
              <w:rPr>
                <w:rFonts w:ascii="Times New Roman" w:hAnsi="Times New Roman" w:cs="Times New Roman"/>
              </w:rPr>
              <w:t>Province, Città Metropolitana: sovrintendono e coordinano le procedure VAS e di pianificazione territoriale.</w:t>
            </w:r>
          </w:p>
          <w:p w14:paraId="3593BB5E" w14:textId="77777777" w:rsidR="00A1745D" w:rsidRPr="0092686D" w:rsidRDefault="00A1745D" w:rsidP="0092686D">
            <w:pPr>
              <w:numPr>
                <w:ilvl w:val="1"/>
                <w:numId w:val="71"/>
              </w:numPr>
              <w:tabs>
                <w:tab w:val="left" w:pos="238"/>
              </w:tabs>
              <w:autoSpaceDE w:val="0"/>
              <w:autoSpaceDN w:val="0"/>
              <w:adjustRightInd w:val="0"/>
              <w:spacing w:before="120"/>
              <w:ind w:left="412" w:right="176"/>
              <w:jc w:val="both"/>
              <w:rPr>
                <w:rFonts w:ascii="Times New Roman" w:hAnsi="Times New Roman" w:cs="Times New Roman"/>
                <w:b/>
                <w:bCs/>
              </w:rPr>
            </w:pPr>
            <w:r w:rsidRPr="0092686D">
              <w:rPr>
                <w:rFonts w:ascii="Times New Roman" w:hAnsi="Times New Roman" w:cs="Times New Roman"/>
              </w:rPr>
              <w:t>Soprintendenze, ARPAC, Protezione Civile: coinvolti nei pareri ambientali, paesaggistici e tecnici</w:t>
            </w:r>
            <w:r w:rsidRPr="0092686D">
              <w:rPr>
                <w:rFonts w:ascii="Times New Roman" w:hAnsi="Times New Roman" w:cs="Times New Roman"/>
                <w:b/>
                <w:bCs/>
              </w:rPr>
              <w:t>.</w:t>
            </w:r>
          </w:p>
          <w:p w14:paraId="7F87C775" w14:textId="77777777" w:rsidR="00A1745D" w:rsidRPr="0092686D" w:rsidRDefault="00A1745D" w:rsidP="00A1745D">
            <w:pPr>
              <w:numPr>
                <w:ilvl w:val="0"/>
                <w:numId w:val="45"/>
              </w:numPr>
              <w:tabs>
                <w:tab w:val="left" w:pos="238"/>
              </w:tabs>
              <w:autoSpaceDE w:val="0"/>
              <w:autoSpaceDN w:val="0"/>
              <w:adjustRightInd w:val="0"/>
              <w:spacing w:before="120"/>
              <w:ind w:left="-6" w:right="176" w:firstLine="0"/>
              <w:jc w:val="both"/>
              <w:rPr>
                <w:rFonts w:ascii="Times New Roman" w:hAnsi="Times New Roman" w:cs="Times New Roman"/>
                <w:b/>
                <w:bCs/>
              </w:rPr>
            </w:pPr>
            <w:r w:rsidRPr="0092686D">
              <w:rPr>
                <w:rFonts w:ascii="Times New Roman" w:hAnsi="Times New Roman" w:cs="Times New Roman"/>
                <w:b/>
                <w:bCs/>
              </w:rPr>
              <w:t>Autorità giudiziaria e di vigilanza</w:t>
            </w:r>
          </w:p>
          <w:p w14:paraId="16FBCA31" w14:textId="77777777" w:rsidR="00A1745D" w:rsidRPr="0092686D" w:rsidRDefault="00A1745D" w:rsidP="0092686D">
            <w:pPr>
              <w:numPr>
                <w:ilvl w:val="1"/>
                <w:numId w:val="70"/>
              </w:numPr>
              <w:tabs>
                <w:tab w:val="left" w:pos="238"/>
              </w:tabs>
              <w:autoSpaceDE w:val="0"/>
              <w:autoSpaceDN w:val="0"/>
              <w:adjustRightInd w:val="0"/>
              <w:spacing w:before="120"/>
              <w:ind w:left="270" w:right="176" w:hanging="270"/>
              <w:jc w:val="both"/>
              <w:rPr>
                <w:rFonts w:ascii="Times New Roman" w:hAnsi="Times New Roman" w:cs="Times New Roman"/>
              </w:rPr>
            </w:pPr>
            <w:r w:rsidRPr="0092686D">
              <w:rPr>
                <w:rFonts w:ascii="Times New Roman" w:hAnsi="Times New Roman" w:cs="Times New Roman"/>
              </w:rPr>
              <w:t>Corte dei Conti, TAR: destinatarie indirette della coerenza normativa e della regolarità amministrativa.</w:t>
            </w:r>
          </w:p>
          <w:p w14:paraId="7A42801E" w14:textId="2875F026" w:rsidR="008B3FAA" w:rsidRPr="0092686D" w:rsidRDefault="008B3FAA" w:rsidP="00A1745D">
            <w:pPr>
              <w:tabs>
                <w:tab w:val="left" w:pos="238"/>
              </w:tabs>
              <w:autoSpaceDE w:val="0"/>
              <w:autoSpaceDN w:val="0"/>
              <w:adjustRightInd w:val="0"/>
              <w:spacing w:before="120"/>
              <w:ind w:left="-6" w:right="176"/>
              <w:jc w:val="both"/>
              <w:rPr>
                <w:rFonts w:ascii="Times New Roman" w:hAnsi="Times New Roman" w:cs="Times New Roman"/>
                <w:b/>
                <w:bCs/>
              </w:rPr>
            </w:pPr>
          </w:p>
        </w:tc>
      </w:tr>
      <w:tr w:rsidR="00042921" w:rsidRPr="0092686D" w14:paraId="1E0D4EAC"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1CA6A0AE"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lastRenderedPageBreak/>
              <w:t>Sezione 2 - Procedure di consultazione precedenti l’intervento</w:t>
            </w:r>
          </w:p>
        </w:tc>
        <w:tc>
          <w:tcPr>
            <w:tcW w:w="7887" w:type="dxa"/>
            <w:tcBorders>
              <w:top w:val="single" w:sz="4" w:space="0" w:color="auto"/>
              <w:left w:val="single" w:sz="4" w:space="0" w:color="auto"/>
              <w:bottom w:val="single" w:sz="4" w:space="0" w:color="auto"/>
              <w:right w:val="single" w:sz="4" w:space="0" w:color="auto"/>
            </w:tcBorders>
            <w:vAlign w:val="center"/>
            <w:hideMark/>
          </w:tcPr>
          <w:p w14:paraId="09B9BC4B" w14:textId="77777777" w:rsidR="00A1745D" w:rsidRDefault="00A1745D" w:rsidP="00A1745D">
            <w:pPr>
              <w:ind w:right="176"/>
              <w:jc w:val="both"/>
              <w:rPr>
                <w:rFonts w:ascii="Times New Roman" w:hAnsi="Times New Roman" w:cs="Times New Roman"/>
              </w:rPr>
            </w:pPr>
            <w:r w:rsidRPr="0092686D">
              <w:rPr>
                <w:rFonts w:ascii="Times New Roman" w:hAnsi="Times New Roman" w:cs="Times New Roman"/>
              </w:rPr>
              <w:t>L’elaborazione della presente proposta normativa è stata preceduta da una fase di ascolto e interlocuzione istituzionale con i principali portatori di interesse, pubblici e privati, al fine di raccogliere esigenze, criticità e proposte emerse dall’applicazione concreta della normativa vigente.</w:t>
            </w:r>
          </w:p>
          <w:p w14:paraId="03186763" w14:textId="77777777" w:rsidR="0092686D" w:rsidRDefault="0092686D" w:rsidP="00A1745D">
            <w:pPr>
              <w:ind w:right="176"/>
              <w:jc w:val="both"/>
              <w:rPr>
                <w:rFonts w:ascii="Times New Roman" w:hAnsi="Times New Roman" w:cs="Times New Roman"/>
              </w:rPr>
            </w:pPr>
          </w:p>
          <w:p w14:paraId="5820C846" w14:textId="77777777" w:rsidR="0092686D" w:rsidRPr="0092686D" w:rsidRDefault="0092686D" w:rsidP="00A1745D">
            <w:pPr>
              <w:ind w:right="176"/>
              <w:jc w:val="both"/>
              <w:rPr>
                <w:rFonts w:ascii="Times New Roman" w:hAnsi="Times New Roman" w:cs="Times New Roman"/>
              </w:rPr>
            </w:pPr>
          </w:p>
          <w:p w14:paraId="357945DD" w14:textId="77777777" w:rsidR="00A1745D" w:rsidRPr="0092686D" w:rsidRDefault="00A1745D" w:rsidP="00A1745D">
            <w:pPr>
              <w:ind w:right="176"/>
              <w:jc w:val="both"/>
              <w:rPr>
                <w:rFonts w:ascii="Times New Roman" w:hAnsi="Times New Roman" w:cs="Times New Roman"/>
              </w:rPr>
            </w:pPr>
            <w:r w:rsidRPr="0092686D">
              <w:rPr>
                <w:rFonts w:ascii="Times New Roman" w:hAnsi="Times New Roman" w:cs="Times New Roman"/>
              </w:rPr>
              <w:t>In particolare:</w:t>
            </w:r>
          </w:p>
          <w:p w14:paraId="087A071B" w14:textId="77777777" w:rsidR="00A1745D" w:rsidRPr="0092686D" w:rsidRDefault="00A1745D" w:rsidP="00A1745D">
            <w:pPr>
              <w:numPr>
                <w:ilvl w:val="0"/>
                <w:numId w:val="46"/>
              </w:numPr>
              <w:tabs>
                <w:tab w:val="clear" w:pos="720"/>
                <w:tab w:val="num" w:pos="0"/>
                <w:tab w:val="left" w:pos="260"/>
              </w:tabs>
              <w:ind w:left="0" w:right="176" w:firstLine="0"/>
              <w:jc w:val="both"/>
              <w:rPr>
                <w:rFonts w:ascii="Times New Roman" w:hAnsi="Times New Roman" w:cs="Times New Roman"/>
              </w:rPr>
            </w:pPr>
            <w:r w:rsidRPr="0092686D">
              <w:rPr>
                <w:rFonts w:ascii="Times New Roman" w:hAnsi="Times New Roman" w:cs="Times New Roman"/>
                <w:b/>
                <w:bCs/>
              </w:rPr>
              <w:t>Con i Comuni della Regione Campania</w:t>
            </w:r>
            <w:r w:rsidRPr="0092686D">
              <w:rPr>
                <w:rFonts w:ascii="Times New Roman" w:hAnsi="Times New Roman" w:cs="Times New Roman"/>
              </w:rPr>
              <w:t>, in sede di incontri tecnici, è emersa la necessità di prorogare i termini per l’adozione e l’approvazione dei Piani Urbanistici Comunali (PUC), a causa delle difficoltà operative e delle carenze di personale e risorse professionali;</w:t>
            </w:r>
          </w:p>
          <w:p w14:paraId="4C6F45CA" w14:textId="77777777" w:rsidR="00A1745D" w:rsidRPr="0092686D" w:rsidRDefault="00A1745D" w:rsidP="0092686D">
            <w:pPr>
              <w:numPr>
                <w:ilvl w:val="0"/>
                <w:numId w:val="46"/>
              </w:numPr>
              <w:tabs>
                <w:tab w:val="clear" w:pos="720"/>
                <w:tab w:val="num" w:pos="0"/>
                <w:tab w:val="left" w:pos="260"/>
              </w:tabs>
              <w:spacing w:before="120"/>
              <w:ind w:left="0" w:right="176" w:firstLine="0"/>
              <w:jc w:val="both"/>
              <w:rPr>
                <w:rFonts w:ascii="Times New Roman" w:hAnsi="Times New Roman" w:cs="Times New Roman"/>
              </w:rPr>
            </w:pPr>
            <w:r w:rsidRPr="0092686D">
              <w:rPr>
                <w:rFonts w:ascii="Times New Roman" w:hAnsi="Times New Roman" w:cs="Times New Roman"/>
                <w:b/>
                <w:bCs/>
              </w:rPr>
              <w:t>Con ACaMIR e la Direzione Generale Mobilità della Regione Campania</w:t>
            </w:r>
            <w:r w:rsidRPr="0092686D">
              <w:rPr>
                <w:rFonts w:ascii="Times New Roman" w:hAnsi="Times New Roman" w:cs="Times New Roman"/>
              </w:rPr>
              <w:t>, si è discusso della necessità di chiarire le competenze e la destinazione delle entrate derivanti da sanzioni amministrative nel settore del trasporto pubblico non di linea;</w:t>
            </w:r>
          </w:p>
          <w:p w14:paraId="63D52BF3" w14:textId="77777777" w:rsidR="00A1745D" w:rsidRPr="0092686D" w:rsidRDefault="00A1745D" w:rsidP="0092686D">
            <w:pPr>
              <w:numPr>
                <w:ilvl w:val="0"/>
                <w:numId w:val="46"/>
              </w:numPr>
              <w:tabs>
                <w:tab w:val="clear" w:pos="720"/>
                <w:tab w:val="num" w:pos="0"/>
                <w:tab w:val="left" w:pos="260"/>
              </w:tabs>
              <w:spacing w:before="120"/>
              <w:ind w:left="0" w:right="176" w:firstLine="0"/>
              <w:jc w:val="both"/>
              <w:rPr>
                <w:rFonts w:ascii="Times New Roman" w:hAnsi="Times New Roman" w:cs="Times New Roman"/>
              </w:rPr>
            </w:pPr>
            <w:r w:rsidRPr="0092686D">
              <w:rPr>
                <w:rFonts w:ascii="Times New Roman" w:hAnsi="Times New Roman" w:cs="Times New Roman"/>
                <w:b/>
                <w:bCs/>
              </w:rPr>
              <w:t>Con ANCI Campania</w:t>
            </w:r>
            <w:r w:rsidRPr="0092686D">
              <w:rPr>
                <w:rFonts w:ascii="Times New Roman" w:hAnsi="Times New Roman" w:cs="Times New Roman"/>
              </w:rPr>
              <w:t xml:space="preserve"> sono stati condivisi i contenuti delle modifiche proposte in materia urbanistica e trasportistica, anche alla luce della programmazione europea 2021–2027;</w:t>
            </w:r>
          </w:p>
          <w:p w14:paraId="0403F3C1" w14:textId="77777777" w:rsidR="00A1745D" w:rsidRPr="0092686D" w:rsidRDefault="00A1745D" w:rsidP="0092686D">
            <w:pPr>
              <w:numPr>
                <w:ilvl w:val="0"/>
                <w:numId w:val="46"/>
              </w:numPr>
              <w:tabs>
                <w:tab w:val="clear" w:pos="720"/>
                <w:tab w:val="num" w:pos="0"/>
                <w:tab w:val="left" w:pos="260"/>
              </w:tabs>
              <w:spacing w:before="120"/>
              <w:ind w:left="0" w:right="176" w:firstLine="0"/>
              <w:jc w:val="both"/>
              <w:rPr>
                <w:rFonts w:ascii="Times New Roman" w:hAnsi="Times New Roman" w:cs="Times New Roman"/>
              </w:rPr>
            </w:pPr>
            <w:r w:rsidRPr="0092686D">
              <w:rPr>
                <w:rFonts w:ascii="Times New Roman" w:hAnsi="Times New Roman" w:cs="Times New Roman"/>
                <w:b/>
                <w:bCs/>
              </w:rPr>
              <w:t>Con Ordini professionali (Architetti, Ingegneri, Geometri)</w:t>
            </w:r>
            <w:r w:rsidRPr="0092686D">
              <w:rPr>
                <w:rFonts w:ascii="Times New Roman" w:hAnsi="Times New Roman" w:cs="Times New Roman"/>
              </w:rPr>
              <w:t xml:space="preserve"> sono state acquisite osservazioni tecniche in merito alle problematiche di pianificazione urbanistica e gestione dei procedimenti VAS;</w:t>
            </w:r>
          </w:p>
          <w:p w14:paraId="26AAEADD" w14:textId="77777777" w:rsidR="00A1745D" w:rsidRPr="0092686D" w:rsidRDefault="00A1745D" w:rsidP="0092686D">
            <w:pPr>
              <w:numPr>
                <w:ilvl w:val="0"/>
                <w:numId w:val="46"/>
              </w:numPr>
              <w:tabs>
                <w:tab w:val="clear" w:pos="720"/>
                <w:tab w:val="num" w:pos="0"/>
                <w:tab w:val="left" w:pos="260"/>
              </w:tabs>
              <w:spacing w:before="120"/>
              <w:ind w:left="0" w:right="176" w:firstLine="0"/>
              <w:jc w:val="both"/>
              <w:rPr>
                <w:rFonts w:ascii="Times New Roman" w:hAnsi="Times New Roman" w:cs="Times New Roman"/>
              </w:rPr>
            </w:pPr>
            <w:r w:rsidRPr="0092686D">
              <w:rPr>
                <w:rFonts w:ascii="Times New Roman" w:hAnsi="Times New Roman" w:cs="Times New Roman"/>
                <w:b/>
                <w:bCs/>
              </w:rPr>
              <w:t>Con associazioni di categoria del settore trasporti</w:t>
            </w:r>
            <w:r w:rsidRPr="0092686D">
              <w:rPr>
                <w:rFonts w:ascii="Times New Roman" w:hAnsi="Times New Roman" w:cs="Times New Roman"/>
              </w:rPr>
              <w:t xml:space="preserve"> (es. CNA Fita, Confartigianato Trasporti) sono state recepite segnalazioni relative a lacune interpretative nelle norme regionali sulla gestione delle sanzioni e sull’effettivo coinvolgimento dei Comuni.</w:t>
            </w:r>
          </w:p>
          <w:p w14:paraId="3F6EF081" w14:textId="4F8AB1D4" w:rsidR="00042921" w:rsidRPr="0092686D" w:rsidRDefault="00042921" w:rsidP="00A1745D">
            <w:pPr>
              <w:ind w:right="176"/>
              <w:jc w:val="both"/>
              <w:rPr>
                <w:rFonts w:ascii="Times New Roman" w:hAnsi="Times New Roman" w:cs="Times New Roman"/>
              </w:rPr>
            </w:pPr>
          </w:p>
        </w:tc>
      </w:tr>
      <w:tr w:rsidR="00042921" w:rsidRPr="0092686D" w14:paraId="1AFDA9CD"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7F8FCCBC"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t>Sezione 3 - Valutazione dell’opzione di non intervento di regolamentazione (opzione zero)</w:t>
            </w:r>
          </w:p>
        </w:tc>
        <w:tc>
          <w:tcPr>
            <w:tcW w:w="7887" w:type="dxa"/>
            <w:tcBorders>
              <w:top w:val="single" w:sz="4" w:space="0" w:color="auto"/>
              <w:left w:val="single" w:sz="4" w:space="0" w:color="auto"/>
              <w:bottom w:val="single" w:sz="4" w:space="0" w:color="auto"/>
              <w:right w:val="single" w:sz="4" w:space="0" w:color="auto"/>
            </w:tcBorders>
            <w:vAlign w:val="center"/>
            <w:hideMark/>
          </w:tcPr>
          <w:p w14:paraId="24AE0D21" w14:textId="77777777" w:rsidR="00A1745D" w:rsidRPr="0092686D" w:rsidRDefault="00A1745D" w:rsidP="00A1745D">
            <w:pPr>
              <w:tabs>
                <w:tab w:val="left" w:pos="200"/>
              </w:tabs>
              <w:ind w:right="176"/>
              <w:jc w:val="both"/>
              <w:rPr>
                <w:rFonts w:ascii="Times New Roman" w:hAnsi="Times New Roman" w:cs="Times New Roman"/>
              </w:rPr>
            </w:pPr>
            <w:r w:rsidRPr="0092686D">
              <w:rPr>
                <w:rFonts w:ascii="Times New Roman" w:hAnsi="Times New Roman" w:cs="Times New Roman"/>
              </w:rPr>
              <w:t>L’opzione di non intervento, ovvero il mantenimento dell’attuale quadro normativo senza modifiche, risulta insoddisfacente sotto diversi profili:</w:t>
            </w:r>
          </w:p>
          <w:p w14:paraId="443A7AF0" w14:textId="77777777" w:rsidR="00A1745D" w:rsidRPr="0092686D" w:rsidRDefault="00A1745D" w:rsidP="0092686D">
            <w:pPr>
              <w:numPr>
                <w:ilvl w:val="0"/>
                <w:numId w:val="47"/>
              </w:numPr>
              <w:tabs>
                <w:tab w:val="left" w:pos="200"/>
              </w:tabs>
              <w:spacing w:before="120"/>
              <w:ind w:left="0" w:right="176" w:firstLine="0"/>
              <w:jc w:val="both"/>
              <w:rPr>
                <w:rFonts w:ascii="Times New Roman" w:hAnsi="Times New Roman" w:cs="Times New Roman"/>
              </w:rPr>
            </w:pPr>
            <w:r w:rsidRPr="0092686D">
              <w:rPr>
                <w:rFonts w:ascii="Times New Roman" w:hAnsi="Times New Roman" w:cs="Times New Roman"/>
                <w:b/>
                <w:bCs/>
              </w:rPr>
              <w:t>In ambito urbanistico</w:t>
            </w:r>
            <w:r w:rsidRPr="0092686D">
              <w:rPr>
                <w:rFonts w:ascii="Times New Roman" w:hAnsi="Times New Roman" w:cs="Times New Roman"/>
              </w:rPr>
              <w:t>, la mancata proroga dei termini per l’adozione e approvazione dei Piani Urbanistici Comunali (PUC) determinerebbe l’automatica applicazione del regime transitorio con conseguente blocco di nuove attività edilizie, rischio di contenziosi, perdita di risorse comunitarie (PNRR, FESR, ecc.) e disomogeneità tra territori, penalizzando in particolare i Comuni più piccoli o carenti di risorse.</w:t>
            </w:r>
          </w:p>
          <w:p w14:paraId="128B1BC3" w14:textId="77777777" w:rsidR="00A1745D" w:rsidRPr="0092686D" w:rsidRDefault="00A1745D" w:rsidP="0092686D">
            <w:pPr>
              <w:numPr>
                <w:ilvl w:val="0"/>
                <w:numId w:val="47"/>
              </w:numPr>
              <w:tabs>
                <w:tab w:val="left" w:pos="200"/>
              </w:tabs>
              <w:spacing w:before="120"/>
              <w:ind w:left="0" w:right="176" w:firstLine="0"/>
              <w:jc w:val="both"/>
              <w:rPr>
                <w:rFonts w:ascii="Times New Roman" w:hAnsi="Times New Roman" w:cs="Times New Roman"/>
              </w:rPr>
            </w:pPr>
            <w:r w:rsidRPr="0092686D">
              <w:rPr>
                <w:rFonts w:ascii="Times New Roman" w:hAnsi="Times New Roman" w:cs="Times New Roman"/>
                <w:b/>
                <w:bCs/>
              </w:rPr>
              <w:t>In ambito trasporti</w:t>
            </w:r>
            <w:r w:rsidRPr="0092686D">
              <w:rPr>
                <w:rFonts w:ascii="Times New Roman" w:hAnsi="Times New Roman" w:cs="Times New Roman"/>
              </w:rPr>
              <w:t>, l’assenza di una puntuale indicazione circa l’ente competente a irrogare le sanzioni amministrative e a introitare i relativi proventi, nonché la mancata regolamentazione della destinazione delle entrate derivanti dalle sanzioni, genera incertezza applicativa, opacità amministrativa e potenziale criticità nei controlli e nella gestione contabile, come segnalato anche da organi di controllo.</w:t>
            </w:r>
          </w:p>
          <w:p w14:paraId="7DB4C1C2" w14:textId="77777777" w:rsidR="00A1745D" w:rsidRPr="0092686D" w:rsidRDefault="00A1745D" w:rsidP="0092686D">
            <w:pPr>
              <w:numPr>
                <w:ilvl w:val="0"/>
                <w:numId w:val="47"/>
              </w:numPr>
              <w:tabs>
                <w:tab w:val="left" w:pos="200"/>
              </w:tabs>
              <w:spacing w:before="120"/>
              <w:ind w:left="0" w:right="176" w:firstLine="0"/>
              <w:jc w:val="both"/>
              <w:rPr>
                <w:rFonts w:ascii="Times New Roman" w:hAnsi="Times New Roman" w:cs="Times New Roman"/>
              </w:rPr>
            </w:pPr>
            <w:r w:rsidRPr="0092686D">
              <w:rPr>
                <w:rFonts w:ascii="Times New Roman" w:hAnsi="Times New Roman" w:cs="Times New Roman"/>
                <w:b/>
                <w:bCs/>
              </w:rPr>
              <w:t>Dal punto di vista giuridico e amministrativo</w:t>
            </w:r>
            <w:r w:rsidRPr="0092686D">
              <w:rPr>
                <w:rFonts w:ascii="Times New Roman" w:hAnsi="Times New Roman" w:cs="Times New Roman"/>
              </w:rPr>
              <w:t>, l’opzione zero non garantirebbe il necessario aggiornamento della normativa regionale al mutato contesto operativo e organizzativo degli enti locali, né l’adeguamento alle migliori pratiche di trasparenza, semplificazione e tracciabilità delle entrate pubbliche.</w:t>
            </w:r>
          </w:p>
          <w:p w14:paraId="1A7A18FA" w14:textId="77777777" w:rsidR="00A1745D" w:rsidRPr="0092686D" w:rsidRDefault="00A1745D" w:rsidP="00A1745D">
            <w:pPr>
              <w:tabs>
                <w:tab w:val="left" w:pos="200"/>
              </w:tabs>
              <w:ind w:right="176"/>
              <w:jc w:val="both"/>
              <w:rPr>
                <w:rFonts w:ascii="Times New Roman" w:hAnsi="Times New Roman" w:cs="Times New Roman"/>
              </w:rPr>
            </w:pPr>
            <w:r w:rsidRPr="0092686D">
              <w:rPr>
                <w:rFonts w:ascii="Times New Roman" w:hAnsi="Times New Roman" w:cs="Times New Roman"/>
              </w:rPr>
              <w:t>Pertanto, l’adozione di una nuova disciplina regolamentare si rende necessaria per assicurare maggiore efficacia, chiarezza normativa e funzionalità del sistema regionale di pianificazione e mobilità.</w:t>
            </w:r>
          </w:p>
          <w:p w14:paraId="4AAE479A" w14:textId="49D25259" w:rsidR="00042921" w:rsidRPr="0092686D" w:rsidRDefault="00042921" w:rsidP="00A1745D">
            <w:pPr>
              <w:tabs>
                <w:tab w:val="left" w:pos="200"/>
              </w:tabs>
              <w:ind w:right="176"/>
              <w:jc w:val="both"/>
              <w:rPr>
                <w:rFonts w:ascii="Times New Roman" w:hAnsi="Times New Roman" w:cs="Times New Roman"/>
              </w:rPr>
            </w:pPr>
          </w:p>
        </w:tc>
      </w:tr>
      <w:tr w:rsidR="00042921" w:rsidRPr="0092686D" w14:paraId="3B8B36F9"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1067E28F"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t>Sezione 4 - Opzioni alternative all’intervento regolatorio</w:t>
            </w:r>
          </w:p>
        </w:tc>
        <w:tc>
          <w:tcPr>
            <w:tcW w:w="7887" w:type="dxa"/>
            <w:tcBorders>
              <w:top w:val="single" w:sz="4" w:space="0" w:color="auto"/>
              <w:left w:val="single" w:sz="4" w:space="0" w:color="auto"/>
              <w:bottom w:val="single" w:sz="4" w:space="0" w:color="auto"/>
              <w:right w:val="single" w:sz="4" w:space="0" w:color="auto"/>
            </w:tcBorders>
            <w:vAlign w:val="center"/>
            <w:hideMark/>
          </w:tcPr>
          <w:p w14:paraId="515F0E3B" w14:textId="77777777" w:rsidR="00C91170" w:rsidRPr="0092686D" w:rsidRDefault="00C91170" w:rsidP="00C91170">
            <w:pPr>
              <w:tabs>
                <w:tab w:val="left" w:pos="340"/>
              </w:tabs>
              <w:ind w:right="176"/>
              <w:jc w:val="both"/>
              <w:rPr>
                <w:rFonts w:ascii="Times New Roman" w:hAnsi="Times New Roman" w:cs="Times New Roman"/>
              </w:rPr>
            </w:pPr>
            <w:r w:rsidRPr="0092686D">
              <w:rPr>
                <w:rFonts w:ascii="Times New Roman" w:hAnsi="Times New Roman" w:cs="Times New Roman"/>
              </w:rPr>
              <w:t>Nel corso dell’elaborazione della proposta normativa, sono state valutate le seguenti opzioni alternative:</w:t>
            </w:r>
          </w:p>
          <w:p w14:paraId="46B1D8E1" w14:textId="77777777" w:rsidR="00C91170" w:rsidRPr="0092686D" w:rsidRDefault="00C91170" w:rsidP="0092686D">
            <w:pPr>
              <w:tabs>
                <w:tab w:val="left" w:pos="340"/>
              </w:tabs>
              <w:spacing w:before="120"/>
              <w:ind w:right="176"/>
              <w:jc w:val="both"/>
              <w:rPr>
                <w:rFonts w:ascii="Times New Roman" w:hAnsi="Times New Roman" w:cs="Times New Roman"/>
              </w:rPr>
            </w:pPr>
            <w:r w:rsidRPr="0092686D">
              <w:rPr>
                <w:rFonts w:ascii="Times New Roman" w:hAnsi="Times New Roman" w:cs="Times New Roman"/>
                <w:b/>
                <w:bCs/>
              </w:rPr>
              <w:t>a) Interventi di tipo amministrativo o circolare interpretativa</w:t>
            </w:r>
            <w:r w:rsidRPr="0092686D">
              <w:rPr>
                <w:rFonts w:ascii="Times New Roman" w:hAnsi="Times New Roman" w:cs="Times New Roman"/>
              </w:rPr>
              <w:br/>
              <w:t>Una prima ipotesi considerata era quella di fornire indicazioni attuative o interpretative attraverso atti amministrativi, circolari o linee guida da parte delle Direzioni Generali competenti. Tuttavia, tale opzione si è rivelata inadeguata per più motivi:</w:t>
            </w:r>
          </w:p>
          <w:p w14:paraId="2FDA1BB6" w14:textId="77777777" w:rsidR="00C91170" w:rsidRPr="0092686D" w:rsidRDefault="00C91170" w:rsidP="00C91170">
            <w:pPr>
              <w:numPr>
                <w:ilvl w:val="0"/>
                <w:numId w:val="48"/>
              </w:numPr>
              <w:tabs>
                <w:tab w:val="left" w:pos="340"/>
              </w:tabs>
              <w:ind w:left="0" w:right="176" w:firstLine="0"/>
              <w:jc w:val="both"/>
              <w:rPr>
                <w:rFonts w:ascii="Times New Roman" w:hAnsi="Times New Roman" w:cs="Times New Roman"/>
              </w:rPr>
            </w:pPr>
            <w:r w:rsidRPr="0092686D">
              <w:rPr>
                <w:rFonts w:ascii="Times New Roman" w:hAnsi="Times New Roman" w:cs="Times New Roman"/>
              </w:rPr>
              <w:t>non risolve le rigidità temporali previste dalla legge regionale n. 16/2004 in materia urbanistica;</w:t>
            </w:r>
          </w:p>
          <w:p w14:paraId="5D65E524" w14:textId="77777777" w:rsidR="00C91170" w:rsidRPr="0092686D" w:rsidRDefault="00C91170" w:rsidP="00C91170">
            <w:pPr>
              <w:numPr>
                <w:ilvl w:val="0"/>
                <w:numId w:val="48"/>
              </w:numPr>
              <w:tabs>
                <w:tab w:val="left" w:pos="340"/>
              </w:tabs>
              <w:ind w:left="0" w:right="176" w:firstLine="0"/>
              <w:jc w:val="both"/>
              <w:rPr>
                <w:rFonts w:ascii="Times New Roman" w:hAnsi="Times New Roman" w:cs="Times New Roman"/>
              </w:rPr>
            </w:pPr>
            <w:r w:rsidRPr="0092686D">
              <w:rPr>
                <w:rFonts w:ascii="Times New Roman" w:hAnsi="Times New Roman" w:cs="Times New Roman"/>
              </w:rPr>
              <w:t>non consente di modificare disposizioni con forza di legge, come i termini perentori fissati per l’approvazione dei PUC;</w:t>
            </w:r>
          </w:p>
          <w:p w14:paraId="29146F9F" w14:textId="77777777" w:rsidR="00C91170" w:rsidRPr="0092686D" w:rsidRDefault="00C91170" w:rsidP="00C91170">
            <w:pPr>
              <w:numPr>
                <w:ilvl w:val="0"/>
                <w:numId w:val="48"/>
              </w:numPr>
              <w:tabs>
                <w:tab w:val="left" w:pos="340"/>
              </w:tabs>
              <w:ind w:left="0" w:right="176" w:firstLine="0"/>
              <w:jc w:val="both"/>
              <w:rPr>
                <w:rFonts w:ascii="Times New Roman" w:hAnsi="Times New Roman" w:cs="Times New Roman"/>
              </w:rPr>
            </w:pPr>
            <w:r w:rsidRPr="0092686D">
              <w:rPr>
                <w:rFonts w:ascii="Times New Roman" w:hAnsi="Times New Roman" w:cs="Times New Roman"/>
              </w:rPr>
              <w:t>non garantisce sufficiente certezza giuridica in materia di sanzioni e gestione delle entrate, esponendo gli enti locali a rischi interpretativi e gestionali.</w:t>
            </w:r>
          </w:p>
          <w:p w14:paraId="100ADC90" w14:textId="77777777" w:rsidR="00C91170" w:rsidRPr="0092686D" w:rsidRDefault="00C91170" w:rsidP="0092686D">
            <w:pPr>
              <w:tabs>
                <w:tab w:val="left" w:pos="340"/>
              </w:tabs>
              <w:spacing w:before="120"/>
              <w:ind w:right="176"/>
              <w:jc w:val="both"/>
              <w:rPr>
                <w:rFonts w:ascii="Times New Roman" w:hAnsi="Times New Roman" w:cs="Times New Roman"/>
              </w:rPr>
            </w:pPr>
            <w:r w:rsidRPr="0092686D">
              <w:rPr>
                <w:rFonts w:ascii="Times New Roman" w:hAnsi="Times New Roman" w:cs="Times New Roman"/>
                <w:b/>
                <w:bCs/>
              </w:rPr>
              <w:t>b) Interventi settoriali separati e disomogenei</w:t>
            </w:r>
            <w:r w:rsidRPr="0092686D">
              <w:rPr>
                <w:rFonts w:ascii="Times New Roman" w:hAnsi="Times New Roman" w:cs="Times New Roman"/>
              </w:rPr>
              <w:br/>
              <w:t>Un’ulteriore opzione era procedere con più iniziative legislative distinte, una per ciascun ambito (urbanistica, trasporti, bilancio). Tale approccio è stato escluso per ragioni di efficienza normativa e coerenza sistemica, in quanto:</w:t>
            </w:r>
          </w:p>
          <w:p w14:paraId="0BBC43D4" w14:textId="77777777" w:rsidR="00C91170" w:rsidRPr="0092686D" w:rsidRDefault="00C91170" w:rsidP="00C91170">
            <w:pPr>
              <w:numPr>
                <w:ilvl w:val="0"/>
                <w:numId w:val="49"/>
              </w:numPr>
              <w:tabs>
                <w:tab w:val="left" w:pos="340"/>
              </w:tabs>
              <w:ind w:left="0" w:right="176" w:firstLine="0"/>
              <w:jc w:val="both"/>
              <w:rPr>
                <w:rFonts w:ascii="Times New Roman" w:hAnsi="Times New Roman" w:cs="Times New Roman"/>
              </w:rPr>
            </w:pPr>
            <w:r w:rsidRPr="0092686D">
              <w:rPr>
                <w:rFonts w:ascii="Times New Roman" w:hAnsi="Times New Roman" w:cs="Times New Roman"/>
              </w:rPr>
              <w:t>avrebbe prodotto un’eccessiva frammentazione della normativa regionale;</w:t>
            </w:r>
          </w:p>
          <w:p w14:paraId="5082C261" w14:textId="77777777" w:rsidR="00C91170" w:rsidRPr="0092686D" w:rsidRDefault="00C91170" w:rsidP="00C91170">
            <w:pPr>
              <w:numPr>
                <w:ilvl w:val="0"/>
                <w:numId w:val="49"/>
              </w:numPr>
              <w:tabs>
                <w:tab w:val="left" w:pos="340"/>
              </w:tabs>
              <w:ind w:left="0" w:right="176" w:firstLine="0"/>
              <w:jc w:val="both"/>
              <w:rPr>
                <w:rFonts w:ascii="Times New Roman" w:hAnsi="Times New Roman" w:cs="Times New Roman"/>
              </w:rPr>
            </w:pPr>
            <w:r w:rsidRPr="0092686D">
              <w:rPr>
                <w:rFonts w:ascii="Times New Roman" w:hAnsi="Times New Roman" w:cs="Times New Roman"/>
              </w:rPr>
              <w:t>non avrebbe consentito di rappresentare organicamente l’intento di coordinamento e semplificazione del quadro legislativo in materia di governo del territorio e mobilità;</w:t>
            </w:r>
          </w:p>
          <w:p w14:paraId="4367DD14" w14:textId="77777777" w:rsidR="00C91170" w:rsidRPr="0092686D" w:rsidRDefault="00C91170" w:rsidP="00C91170">
            <w:pPr>
              <w:numPr>
                <w:ilvl w:val="0"/>
                <w:numId w:val="49"/>
              </w:numPr>
              <w:tabs>
                <w:tab w:val="left" w:pos="340"/>
              </w:tabs>
              <w:ind w:left="0" w:right="176" w:firstLine="0"/>
              <w:jc w:val="both"/>
              <w:rPr>
                <w:rFonts w:ascii="Times New Roman" w:hAnsi="Times New Roman" w:cs="Times New Roman"/>
              </w:rPr>
            </w:pPr>
            <w:r w:rsidRPr="0092686D">
              <w:rPr>
                <w:rFonts w:ascii="Times New Roman" w:hAnsi="Times New Roman" w:cs="Times New Roman"/>
              </w:rPr>
              <w:t>avrebbe comportato tempi più lunghi e maggiore complessità nel percorso legislativo.</w:t>
            </w:r>
          </w:p>
          <w:p w14:paraId="029919F1" w14:textId="77777777" w:rsidR="00C91170" w:rsidRPr="0092686D" w:rsidRDefault="00C91170" w:rsidP="0092686D">
            <w:pPr>
              <w:tabs>
                <w:tab w:val="left" w:pos="340"/>
              </w:tabs>
              <w:spacing w:before="120"/>
              <w:ind w:right="176"/>
              <w:jc w:val="both"/>
              <w:rPr>
                <w:rFonts w:ascii="Times New Roman" w:hAnsi="Times New Roman" w:cs="Times New Roman"/>
              </w:rPr>
            </w:pPr>
            <w:r w:rsidRPr="0092686D">
              <w:rPr>
                <w:rFonts w:ascii="Times New Roman" w:hAnsi="Times New Roman" w:cs="Times New Roman"/>
                <w:b/>
                <w:bCs/>
              </w:rPr>
              <w:t>c) Intervento regolatorio integrato e puntuale (opzione adottata)</w:t>
            </w:r>
            <w:r w:rsidRPr="0092686D">
              <w:rPr>
                <w:rFonts w:ascii="Times New Roman" w:hAnsi="Times New Roman" w:cs="Times New Roman"/>
              </w:rPr>
              <w:br/>
              <w:t>L’opzione scelta è quella di un intervento legislativo unico, coordinato, con modifiche puntuali e circoscritte alle normative già in vigore, capace di:</w:t>
            </w:r>
          </w:p>
          <w:p w14:paraId="4684E594" w14:textId="77777777" w:rsidR="00C91170" w:rsidRPr="0092686D" w:rsidRDefault="00C91170" w:rsidP="00C91170">
            <w:pPr>
              <w:numPr>
                <w:ilvl w:val="0"/>
                <w:numId w:val="50"/>
              </w:numPr>
              <w:tabs>
                <w:tab w:val="left" w:pos="340"/>
              </w:tabs>
              <w:ind w:left="0" w:right="176" w:firstLine="0"/>
              <w:jc w:val="both"/>
              <w:rPr>
                <w:rFonts w:ascii="Times New Roman" w:hAnsi="Times New Roman" w:cs="Times New Roman"/>
              </w:rPr>
            </w:pPr>
            <w:r w:rsidRPr="0092686D">
              <w:rPr>
                <w:rFonts w:ascii="Times New Roman" w:hAnsi="Times New Roman" w:cs="Times New Roman"/>
              </w:rPr>
              <w:t>intervenire simultaneamente su aspetti urbanistici, sanzionatori e finanziari;</w:t>
            </w:r>
          </w:p>
          <w:p w14:paraId="73682CFE" w14:textId="77777777" w:rsidR="00C91170" w:rsidRPr="0092686D" w:rsidRDefault="00C91170" w:rsidP="00C91170">
            <w:pPr>
              <w:numPr>
                <w:ilvl w:val="0"/>
                <w:numId w:val="50"/>
              </w:numPr>
              <w:tabs>
                <w:tab w:val="left" w:pos="340"/>
              </w:tabs>
              <w:ind w:left="0" w:right="176" w:firstLine="0"/>
              <w:jc w:val="both"/>
              <w:rPr>
                <w:rFonts w:ascii="Times New Roman" w:hAnsi="Times New Roman" w:cs="Times New Roman"/>
              </w:rPr>
            </w:pPr>
            <w:r w:rsidRPr="0092686D">
              <w:rPr>
                <w:rFonts w:ascii="Times New Roman" w:hAnsi="Times New Roman" w:cs="Times New Roman"/>
              </w:rPr>
              <w:t>rispondere in modo organico alle esigenze manifestate da Comuni, enti locali e organi di controllo;</w:t>
            </w:r>
          </w:p>
          <w:p w14:paraId="7E92EF07" w14:textId="77777777" w:rsidR="00C91170" w:rsidRPr="0092686D" w:rsidRDefault="00C91170" w:rsidP="00C91170">
            <w:pPr>
              <w:numPr>
                <w:ilvl w:val="0"/>
                <w:numId w:val="50"/>
              </w:numPr>
              <w:tabs>
                <w:tab w:val="left" w:pos="340"/>
              </w:tabs>
              <w:ind w:left="0" w:right="176" w:firstLine="0"/>
              <w:jc w:val="both"/>
              <w:rPr>
                <w:rFonts w:ascii="Times New Roman" w:hAnsi="Times New Roman" w:cs="Times New Roman"/>
              </w:rPr>
            </w:pPr>
            <w:r w:rsidRPr="0092686D">
              <w:rPr>
                <w:rFonts w:ascii="Times New Roman" w:hAnsi="Times New Roman" w:cs="Times New Roman"/>
              </w:rPr>
              <w:t>garantire certezza del diritto e maggiore funzionalità amministrativa.</w:t>
            </w:r>
          </w:p>
          <w:p w14:paraId="7C6B4D8E" w14:textId="015D82C0" w:rsidR="00042921" w:rsidRPr="0092686D" w:rsidRDefault="00042921" w:rsidP="00C91170">
            <w:pPr>
              <w:tabs>
                <w:tab w:val="left" w:pos="340"/>
              </w:tabs>
              <w:ind w:right="176"/>
              <w:jc w:val="both"/>
              <w:rPr>
                <w:rFonts w:ascii="Times New Roman" w:hAnsi="Times New Roman" w:cs="Times New Roman"/>
              </w:rPr>
            </w:pPr>
          </w:p>
        </w:tc>
      </w:tr>
      <w:tr w:rsidR="00042921" w:rsidRPr="0092686D" w14:paraId="4E4024CF"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66C8C7FF"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t>Sezione 5 - Giustificazione dell’opzione regolatoria proposta e valutazione degli oneri amministrativi e dell’impatto sulle PMI</w:t>
            </w:r>
          </w:p>
        </w:tc>
        <w:tc>
          <w:tcPr>
            <w:tcW w:w="7887" w:type="dxa"/>
            <w:tcBorders>
              <w:top w:val="single" w:sz="4" w:space="0" w:color="auto"/>
              <w:left w:val="single" w:sz="4" w:space="0" w:color="auto"/>
              <w:bottom w:val="single" w:sz="4" w:space="0" w:color="auto"/>
              <w:right w:val="single" w:sz="4" w:space="0" w:color="auto"/>
            </w:tcBorders>
            <w:vAlign w:val="center"/>
          </w:tcPr>
          <w:p w14:paraId="3FAD5DCD" w14:textId="77777777" w:rsidR="00042921" w:rsidRPr="0092686D" w:rsidRDefault="00042921" w:rsidP="00A1745D">
            <w:pPr>
              <w:pStyle w:val="Paragrafoelenco"/>
              <w:numPr>
                <w:ilvl w:val="0"/>
                <w:numId w:val="16"/>
              </w:numPr>
              <w:ind w:left="274" w:right="176" w:hanging="283"/>
              <w:rPr>
                <w:rFonts w:ascii="Times New Roman" w:hAnsi="Times New Roman" w:cs="Times New Roman"/>
                <w:b/>
              </w:rPr>
            </w:pPr>
            <w:r w:rsidRPr="0092686D">
              <w:rPr>
                <w:rFonts w:ascii="Times New Roman" w:hAnsi="Times New Roman" w:cs="Times New Roman"/>
                <w:b/>
              </w:rPr>
              <w:t>Svantaggi e vantaggi dell’opzione prescelta per i destinatari diretti e indiretti</w:t>
            </w:r>
          </w:p>
          <w:p w14:paraId="53851772" w14:textId="77777777" w:rsidR="00950CB9" w:rsidRPr="0092686D" w:rsidRDefault="0030665D" w:rsidP="00A1745D">
            <w:pPr>
              <w:tabs>
                <w:tab w:val="left" w:pos="481"/>
              </w:tabs>
              <w:spacing w:before="120"/>
              <w:ind w:right="176"/>
              <w:jc w:val="both"/>
              <w:rPr>
                <w:rFonts w:ascii="Times New Roman" w:hAnsi="Times New Roman" w:cs="Times New Roman"/>
                <w:b/>
                <w:bCs/>
              </w:rPr>
            </w:pPr>
            <w:r w:rsidRPr="0092686D">
              <w:rPr>
                <w:rFonts w:ascii="Times New Roman" w:hAnsi="Times New Roman" w:cs="Times New Roman"/>
                <w:b/>
                <w:bCs/>
              </w:rPr>
              <w:t>Svantaggi:</w:t>
            </w:r>
            <w:r w:rsidR="00950CB9" w:rsidRPr="0092686D">
              <w:rPr>
                <w:rFonts w:ascii="Times New Roman" w:hAnsi="Times New Roman" w:cs="Times New Roman"/>
                <w:b/>
                <w:bCs/>
              </w:rPr>
              <w:t xml:space="preserve"> </w:t>
            </w:r>
          </w:p>
          <w:p w14:paraId="2BF8AB0A" w14:textId="77777777" w:rsidR="00C91170" w:rsidRPr="0092686D" w:rsidRDefault="00C91170" w:rsidP="00C91170">
            <w:pPr>
              <w:numPr>
                <w:ilvl w:val="0"/>
                <w:numId w:val="51"/>
              </w:numPr>
              <w:tabs>
                <w:tab w:val="clear" w:pos="720"/>
                <w:tab w:val="left" w:pos="270"/>
              </w:tabs>
              <w:spacing w:after="120"/>
              <w:ind w:left="0" w:right="176" w:firstLine="0"/>
              <w:jc w:val="both"/>
              <w:rPr>
                <w:rFonts w:ascii="Times New Roman" w:hAnsi="Times New Roman" w:cs="Times New Roman"/>
              </w:rPr>
            </w:pPr>
            <w:r w:rsidRPr="0092686D">
              <w:rPr>
                <w:rFonts w:ascii="Times New Roman" w:hAnsi="Times New Roman" w:cs="Times New Roman"/>
              </w:rPr>
              <w:t>Nessun svantaggio significativo è stato rilevato per i destinatari diretti o indiretti.</w:t>
            </w:r>
          </w:p>
          <w:p w14:paraId="7DC65A7F" w14:textId="77777777" w:rsidR="00C91170" w:rsidRPr="0092686D" w:rsidRDefault="00C91170" w:rsidP="00C91170">
            <w:pPr>
              <w:numPr>
                <w:ilvl w:val="0"/>
                <w:numId w:val="51"/>
              </w:numPr>
              <w:tabs>
                <w:tab w:val="clear" w:pos="720"/>
                <w:tab w:val="left" w:pos="270"/>
              </w:tabs>
              <w:spacing w:after="120"/>
              <w:ind w:left="0" w:right="176" w:firstLine="0"/>
              <w:jc w:val="both"/>
              <w:rPr>
                <w:rFonts w:ascii="Times New Roman" w:hAnsi="Times New Roman" w:cs="Times New Roman"/>
              </w:rPr>
            </w:pPr>
            <w:r w:rsidRPr="0092686D">
              <w:rPr>
                <w:rFonts w:ascii="Times New Roman" w:hAnsi="Times New Roman" w:cs="Times New Roman"/>
              </w:rPr>
              <w:t>L’unico possibile impatto negativo potrebbe consistere in un temporaneo adeguamento procedurale da parte degli enti locali (Comuni) per l’adeguamento dei regolamenti esistenti, ove necessario, ma si tratta di attività ordinarie previste dal sistema amministrativo vigente.</w:t>
            </w:r>
          </w:p>
          <w:p w14:paraId="3D8ABF5C" w14:textId="77777777" w:rsidR="00C91170" w:rsidRPr="0092686D" w:rsidRDefault="00C91170" w:rsidP="00C91170">
            <w:pPr>
              <w:tabs>
                <w:tab w:val="left" w:pos="481"/>
              </w:tabs>
              <w:spacing w:after="120"/>
              <w:ind w:right="176"/>
              <w:jc w:val="both"/>
              <w:rPr>
                <w:rFonts w:ascii="Times New Roman" w:hAnsi="Times New Roman" w:cs="Times New Roman"/>
                <w:b/>
                <w:bCs/>
              </w:rPr>
            </w:pPr>
            <w:r w:rsidRPr="0092686D">
              <w:rPr>
                <w:rFonts w:ascii="Times New Roman" w:hAnsi="Times New Roman" w:cs="Times New Roman"/>
                <w:b/>
                <w:bCs/>
              </w:rPr>
              <w:t>Vantaggi:</w:t>
            </w:r>
          </w:p>
          <w:p w14:paraId="7CD002D8" w14:textId="77777777" w:rsidR="00C91170" w:rsidRPr="0092686D" w:rsidRDefault="00C91170" w:rsidP="00C91170">
            <w:pPr>
              <w:tabs>
                <w:tab w:val="left" w:pos="260"/>
                <w:tab w:val="left" w:pos="481"/>
              </w:tabs>
              <w:spacing w:after="120"/>
              <w:ind w:right="176"/>
              <w:jc w:val="both"/>
              <w:rPr>
                <w:rFonts w:ascii="Times New Roman" w:hAnsi="Times New Roman" w:cs="Times New Roman"/>
              </w:rPr>
            </w:pPr>
            <w:r w:rsidRPr="0092686D">
              <w:rPr>
                <w:rFonts w:ascii="Times New Roman" w:hAnsi="Times New Roman" w:cs="Times New Roman"/>
                <w:b/>
                <w:bCs/>
              </w:rPr>
              <w:t>Per i Comuni</w:t>
            </w:r>
            <w:r w:rsidRPr="0092686D">
              <w:rPr>
                <w:rFonts w:ascii="Times New Roman" w:hAnsi="Times New Roman" w:cs="Times New Roman"/>
              </w:rPr>
              <w:t>:</w:t>
            </w:r>
          </w:p>
          <w:p w14:paraId="530A0B8F"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Proroga realistica dei termini per l’adozione e approvazione dei PUC, che evita il blocco delle attività edilizie e riduce il rischio di contenziosi.</w:t>
            </w:r>
          </w:p>
          <w:p w14:paraId="436A46CA"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Chiarezza normativa sulla gestione delle sanzioni amministrative e sull’introito dei relativi proventi, con possibilità di utilizzo per finalità coerenti con la funzione sanzionatoria.</w:t>
            </w:r>
          </w:p>
          <w:p w14:paraId="542910BB"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Maggiore autonomia e certezza nelle azioni regolamentari.</w:t>
            </w:r>
          </w:p>
          <w:p w14:paraId="29367455" w14:textId="0A3FFF12" w:rsidR="00C91170" w:rsidRPr="0092686D" w:rsidRDefault="00C91170" w:rsidP="00C91170">
            <w:pPr>
              <w:tabs>
                <w:tab w:val="left" w:pos="260"/>
                <w:tab w:val="left" w:pos="481"/>
              </w:tabs>
              <w:spacing w:after="120"/>
              <w:ind w:right="176"/>
              <w:jc w:val="both"/>
              <w:rPr>
                <w:rFonts w:ascii="Times New Roman" w:hAnsi="Times New Roman" w:cs="Times New Roman"/>
              </w:rPr>
            </w:pPr>
            <w:r w:rsidRPr="0092686D">
              <w:rPr>
                <w:rFonts w:ascii="Times New Roman" w:hAnsi="Times New Roman" w:cs="Times New Roman"/>
                <w:b/>
                <w:bCs/>
              </w:rPr>
              <w:t>Per l’Amministrazione regionale</w:t>
            </w:r>
            <w:r w:rsidRPr="0092686D">
              <w:rPr>
                <w:rFonts w:ascii="Times New Roman" w:hAnsi="Times New Roman" w:cs="Times New Roman"/>
              </w:rPr>
              <w:t>:</w:t>
            </w:r>
          </w:p>
          <w:p w14:paraId="2919A31E"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Coordinamento efficace tra normativa urbanistica, di bilancio e sui trasporti.</w:t>
            </w:r>
          </w:p>
          <w:p w14:paraId="57937F41"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Superamento delle osservazioni della Corte dei Conti relative alla tracciabilità delle sanzioni, rafforzando la legittimità contabile e amministrativa del sistema normativo.</w:t>
            </w:r>
          </w:p>
          <w:p w14:paraId="5085B3C8" w14:textId="77777777" w:rsidR="00C91170" w:rsidRPr="0092686D" w:rsidRDefault="00C91170" w:rsidP="00C91170">
            <w:pPr>
              <w:numPr>
                <w:ilvl w:val="1"/>
                <w:numId w:val="52"/>
              </w:numPr>
              <w:tabs>
                <w:tab w:val="left" w:pos="260"/>
                <w:tab w:val="left" w:pos="481"/>
              </w:tabs>
              <w:spacing w:after="120"/>
              <w:ind w:left="0" w:right="176" w:firstLine="0"/>
              <w:jc w:val="both"/>
              <w:rPr>
                <w:rFonts w:ascii="Times New Roman" w:hAnsi="Times New Roman" w:cs="Times New Roman"/>
              </w:rPr>
            </w:pPr>
            <w:r w:rsidRPr="0092686D">
              <w:rPr>
                <w:rFonts w:ascii="Times New Roman" w:hAnsi="Times New Roman" w:cs="Times New Roman"/>
              </w:rPr>
              <w:t>del sistema normativo.</w:t>
            </w:r>
          </w:p>
          <w:p w14:paraId="7D3F4379" w14:textId="77777777" w:rsidR="00C91170" w:rsidRPr="0092686D" w:rsidRDefault="00C91170" w:rsidP="00C91170">
            <w:pPr>
              <w:tabs>
                <w:tab w:val="left" w:pos="260"/>
                <w:tab w:val="left" w:pos="481"/>
              </w:tabs>
              <w:spacing w:after="120"/>
              <w:ind w:right="176"/>
              <w:jc w:val="both"/>
              <w:rPr>
                <w:rFonts w:ascii="Times New Roman" w:hAnsi="Times New Roman" w:cs="Times New Roman"/>
              </w:rPr>
            </w:pPr>
            <w:r w:rsidRPr="0092686D">
              <w:rPr>
                <w:rFonts w:ascii="Times New Roman" w:hAnsi="Times New Roman" w:cs="Times New Roman"/>
                <w:b/>
                <w:bCs/>
              </w:rPr>
              <w:t>Per i cittadini e le imprese, incluse le PMI</w:t>
            </w:r>
            <w:r w:rsidRPr="0092686D">
              <w:rPr>
                <w:rFonts w:ascii="Times New Roman" w:hAnsi="Times New Roman" w:cs="Times New Roman"/>
              </w:rPr>
              <w:t>:</w:t>
            </w:r>
          </w:p>
          <w:p w14:paraId="7F0C6D8B"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Prevenzione di rallentamenti urbanistici o ostacoli nei procedimenti edilizi a causa di scadenze rigide e difficilmente rispettabili.</w:t>
            </w:r>
          </w:p>
          <w:p w14:paraId="1AD35F9D"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Maggiore trasparenza e certezza dei procedimenti amministrativi legati al trasporto non di linea e alla mobilità privata.</w:t>
            </w:r>
          </w:p>
          <w:p w14:paraId="3A07D617" w14:textId="77777777" w:rsidR="00C91170" w:rsidRPr="0092686D" w:rsidRDefault="00C91170" w:rsidP="00C91170">
            <w:pPr>
              <w:numPr>
                <w:ilvl w:val="0"/>
                <w:numId w:val="52"/>
              </w:numPr>
              <w:tabs>
                <w:tab w:val="left" w:pos="260"/>
                <w:tab w:val="left" w:pos="481"/>
                <w:tab w:val="num" w:pos="1440"/>
              </w:tabs>
              <w:spacing w:after="120"/>
              <w:ind w:left="0" w:right="176" w:firstLine="0"/>
              <w:jc w:val="both"/>
              <w:rPr>
                <w:rFonts w:ascii="Times New Roman" w:hAnsi="Times New Roman" w:cs="Times New Roman"/>
              </w:rPr>
            </w:pPr>
            <w:r w:rsidRPr="0092686D">
              <w:rPr>
                <w:rFonts w:ascii="Times New Roman" w:hAnsi="Times New Roman" w:cs="Times New Roman"/>
              </w:rPr>
              <w:t>Migliore programmazione logistica e di trasporto nei Comuni, con potenziali effetti positivi su mobilità, turismo e commercio locale.</w:t>
            </w:r>
          </w:p>
          <w:p w14:paraId="27C522DC" w14:textId="6D38931B" w:rsidR="00B77399" w:rsidRPr="0092686D" w:rsidRDefault="00042921" w:rsidP="00A1745D">
            <w:pPr>
              <w:pStyle w:val="Paragrafoelenco"/>
              <w:numPr>
                <w:ilvl w:val="0"/>
                <w:numId w:val="16"/>
              </w:numPr>
              <w:tabs>
                <w:tab w:val="left" w:pos="364"/>
              </w:tabs>
              <w:ind w:left="0" w:right="176" w:firstLine="0"/>
              <w:jc w:val="both"/>
              <w:rPr>
                <w:rFonts w:ascii="Times New Roman" w:hAnsi="Times New Roman" w:cs="Times New Roman"/>
                <w:b/>
              </w:rPr>
            </w:pPr>
            <w:r w:rsidRPr="0092686D">
              <w:rPr>
                <w:rFonts w:ascii="Times New Roman" w:hAnsi="Times New Roman" w:cs="Times New Roman"/>
                <w:b/>
              </w:rPr>
              <w:t>Individuazione e stima degli effetti dell’opzione prescelta sulle micro, piccole e medie imprese.</w:t>
            </w:r>
          </w:p>
          <w:p w14:paraId="3F2B154C" w14:textId="77777777" w:rsidR="00C91170" w:rsidRPr="0092686D" w:rsidRDefault="00C91170" w:rsidP="00C91170">
            <w:pPr>
              <w:tabs>
                <w:tab w:val="left" w:pos="364"/>
              </w:tabs>
              <w:spacing w:before="120"/>
              <w:ind w:right="176"/>
              <w:jc w:val="both"/>
              <w:rPr>
                <w:rFonts w:ascii="Times New Roman" w:hAnsi="Times New Roman" w:cs="Times New Roman"/>
                <w:b/>
                <w:bCs/>
              </w:rPr>
            </w:pPr>
            <w:r w:rsidRPr="0092686D">
              <w:rPr>
                <w:rFonts w:ascii="Times New Roman" w:hAnsi="Times New Roman" w:cs="Times New Roman"/>
                <w:b/>
                <w:bCs/>
              </w:rPr>
              <w:t>Effetti positivi sulle PMI nelle Aree Montane:</w:t>
            </w:r>
          </w:p>
          <w:p w14:paraId="70E1FEE2" w14:textId="77777777" w:rsidR="0092686D" w:rsidRDefault="00C91170" w:rsidP="00C91170">
            <w:pPr>
              <w:tabs>
                <w:tab w:val="left" w:pos="364"/>
              </w:tabs>
              <w:spacing w:before="120"/>
              <w:ind w:right="176"/>
              <w:jc w:val="both"/>
              <w:rPr>
                <w:rFonts w:ascii="Times New Roman" w:hAnsi="Times New Roman" w:cs="Times New Roman"/>
              </w:rPr>
            </w:pPr>
            <w:r w:rsidRPr="0092686D">
              <w:rPr>
                <w:rFonts w:ascii="Times New Roman" w:hAnsi="Times New Roman" w:cs="Times New Roman"/>
              </w:rPr>
              <w:t>L’estensione dei termini per la pianificazione urbanistica comporta benefici concreti per le micro, piccole e medie imprese situate nei Comuni montani o a bassa densità demografica, che spesso registrano carenze strutturali in termini di personale tecnico e risorse finanziarie.</w:t>
            </w:r>
          </w:p>
          <w:p w14:paraId="2B9FC7A0" w14:textId="28FC0B48" w:rsidR="00C91170" w:rsidRPr="0092686D" w:rsidRDefault="00C91170" w:rsidP="00C91170">
            <w:pPr>
              <w:tabs>
                <w:tab w:val="left" w:pos="364"/>
              </w:tabs>
              <w:spacing w:before="120"/>
              <w:ind w:right="176"/>
              <w:jc w:val="both"/>
              <w:rPr>
                <w:rFonts w:ascii="Times New Roman" w:hAnsi="Times New Roman" w:cs="Times New Roman"/>
              </w:rPr>
            </w:pPr>
            <w:r w:rsidRPr="0092686D">
              <w:rPr>
                <w:rFonts w:ascii="Times New Roman" w:hAnsi="Times New Roman" w:cs="Times New Roman"/>
              </w:rPr>
              <w:t>In particolare:</w:t>
            </w:r>
          </w:p>
          <w:p w14:paraId="2BBA1154" w14:textId="77777777" w:rsidR="00C91170" w:rsidRPr="0092686D" w:rsidRDefault="00C91170" w:rsidP="00C91170">
            <w:pPr>
              <w:pStyle w:val="Paragrafoelenco"/>
              <w:numPr>
                <w:ilvl w:val="0"/>
                <w:numId w:val="55"/>
              </w:numPr>
              <w:tabs>
                <w:tab w:val="left" w:pos="364"/>
              </w:tabs>
              <w:spacing w:before="120"/>
              <w:ind w:left="0" w:right="176" w:firstLine="0"/>
              <w:jc w:val="both"/>
              <w:rPr>
                <w:rFonts w:ascii="Times New Roman" w:hAnsi="Times New Roman" w:cs="Times New Roman"/>
              </w:rPr>
            </w:pPr>
            <w:r w:rsidRPr="0092686D">
              <w:rPr>
                <w:rFonts w:ascii="Times New Roman" w:hAnsi="Times New Roman" w:cs="Times New Roman"/>
              </w:rPr>
              <w:t>Le imprese del settore edile, della progettazione, della fornitura di materiali e dei servizi connessi potranno operare in un contesto di maggiore certezza normativa e amministrativa, evitando blocchi o ritardi nei titoli abilitativi.</w:t>
            </w:r>
          </w:p>
          <w:p w14:paraId="1C3792F1" w14:textId="77777777" w:rsidR="00C91170" w:rsidRPr="0092686D" w:rsidRDefault="00C91170" w:rsidP="00C91170">
            <w:pPr>
              <w:pStyle w:val="Paragrafoelenco"/>
              <w:numPr>
                <w:ilvl w:val="0"/>
                <w:numId w:val="55"/>
              </w:numPr>
              <w:tabs>
                <w:tab w:val="left" w:pos="364"/>
              </w:tabs>
              <w:spacing w:before="120"/>
              <w:ind w:left="0" w:right="176" w:firstLine="0"/>
              <w:jc w:val="both"/>
              <w:rPr>
                <w:rFonts w:ascii="Times New Roman" w:hAnsi="Times New Roman" w:cs="Times New Roman"/>
              </w:rPr>
            </w:pPr>
            <w:r w:rsidRPr="0092686D">
              <w:rPr>
                <w:rFonts w:ascii="Times New Roman" w:hAnsi="Times New Roman" w:cs="Times New Roman"/>
              </w:rPr>
              <w:t>Le PMI potranno accedere più agevolmente a fondi europei e nazionali che richiedono strumenti urbanistici aggiornati, favorendo investimenti e sviluppo locale.</w:t>
            </w:r>
          </w:p>
          <w:p w14:paraId="4D090F5D" w14:textId="77777777" w:rsidR="00C91170" w:rsidRPr="0092686D" w:rsidRDefault="00C91170" w:rsidP="00C91170">
            <w:pPr>
              <w:pStyle w:val="Paragrafoelenco"/>
              <w:tabs>
                <w:tab w:val="left" w:pos="364"/>
              </w:tabs>
              <w:spacing w:before="120"/>
              <w:ind w:left="0" w:right="176"/>
              <w:jc w:val="both"/>
              <w:rPr>
                <w:rFonts w:ascii="Times New Roman" w:hAnsi="Times New Roman" w:cs="Times New Roman"/>
                <w:b/>
                <w:bCs/>
              </w:rPr>
            </w:pPr>
          </w:p>
          <w:p w14:paraId="4A899BEF" w14:textId="77777777" w:rsidR="00C91170" w:rsidRPr="0092686D" w:rsidRDefault="00C91170" w:rsidP="00C91170">
            <w:pPr>
              <w:pStyle w:val="Paragrafoelenco"/>
              <w:tabs>
                <w:tab w:val="left" w:pos="364"/>
              </w:tabs>
              <w:spacing w:before="120"/>
              <w:ind w:left="0" w:right="176"/>
              <w:rPr>
                <w:rFonts w:ascii="Times New Roman" w:hAnsi="Times New Roman" w:cs="Times New Roman"/>
                <w:b/>
                <w:bCs/>
              </w:rPr>
            </w:pPr>
            <w:r w:rsidRPr="0092686D">
              <w:rPr>
                <w:rFonts w:ascii="Times New Roman" w:hAnsi="Times New Roman" w:cs="Times New Roman"/>
                <w:b/>
                <w:bCs/>
              </w:rPr>
              <w:t>Effetti indiretti sulle PMI nei Comuni esclusi:</w:t>
            </w:r>
          </w:p>
          <w:p w14:paraId="1B0CEFB6" w14:textId="1C300A26" w:rsidR="00C91170" w:rsidRPr="0092686D" w:rsidRDefault="00C91170" w:rsidP="00C91170">
            <w:pPr>
              <w:pStyle w:val="Paragrafoelenco"/>
              <w:tabs>
                <w:tab w:val="left" w:pos="364"/>
              </w:tabs>
              <w:spacing w:before="120"/>
              <w:ind w:left="0" w:right="176"/>
              <w:jc w:val="both"/>
              <w:rPr>
                <w:rFonts w:ascii="Times New Roman" w:hAnsi="Times New Roman" w:cs="Times New Roman"/>
              </w:rPr>
            </w:pPr>
            <w:r w:rsidRPr="0092686D">
              <w:rPr>
                <w:rFonts w:ascii="Times New Roman" w:hAnsi="Times New Roman" w:cs="Times New Roman"/>
              </w:rPr>
              <w:t>Nei territori esclusi dalla proroga o non soggetti all’obbligo diretto di pianificazione (ad esempio Comuni costieri sopra i 5.000 abitanti o quelli con strumenti urbanistici già approvati), le PMI potrebbero comunque trarre vantaggi indiretti, grazie:</w:t>
            </w:r>
          </w:p>
          <w:p w14:paraId="5A54C985" w14:textId="77777777" w:rsidR="00C91170" w:rsidRPr="0092686D" w:rsidRDefault="00C91170" w:rsidP="00C91170">
            <w:pPr>
              <w:pStyle w:val="Paragrafoelenco"/>
              <w:numPr>
                <w:ilvl w:val="0"/>
                <w:numId w:val="56"/>
              </w:numPr>
              <w:tabs>
                <w:tab w:val="left" w:pos="364"/>
              </w:tabs>
              <w:spacing w:before="120"/>
              <w:ind w:left="0" w:right="176" w:firstLine="0"/>
              <w:jc w:val="both"/>
              <w:rPr>
                <w:rFonts w:ascii="Times New Roman" w:hAnsi="Times New Roman" w:cs="Times New Roman"/>
              </w:rPr>
            </w:pPr>
            <w:r w:rsidRPr="0092686D">
              <w:rPr>
                <w:rFonts w:ascii="Times New Roman" w:hAnsi="Times New Roman" w:cs="Times New Roman"/>
              </w:rPr>
              <w:t>al miglioramento del coordinamento tra i diversi livelli di pianificazione sovracomunale;</w:t>
            </w:r>
          </w:p>
          <w:p w14:paraId="01C3DA32" w14:textId="77777777" w:rsidR="00C91170" w:rsidRPr="0092686D" w:rsidRDefault="00C91170" w:rsidP="00C91170">
            <w:pPr>
              <w:pStyle w:val="Paragrafoelenco"/>
              <w:numPr>
                <w:ilvl w:val="0"/>
                <w:numId w:val="56"/>
              </w:numPr>
              <w:tabs>
                <w:tab w:val="left" w:pos="364"/>
              </w:tabs>
              <w:spacing w:before="120"/>
              <w:ind w:left="0" w:right="176" w:firstLine="0"/>
              <w:jc w:val="both"/>
              <w:rPr>
                <w:rFonts w:ascii="Times New Roman" w:hAnsi="Times New Roman" w:cs="Times New Roman"/>
              </w:rPr>
            </w:pPr>
            <w:r w:rsidRPr="0092686D">
              <w:rPr>
                <w:rFonts w:ascii="Times New Roman" w:hAnsi="Times New Roman" w:cs="Times New Roman"/>
              </w:rPr>
              <w:t>alla riduzione dei rischi di contenzioso nei rapporti pubblico-privato;</w:t>
            </w:r>
          </w:p>
          <w:p w14:paraId="519672B3" w14:textId="77777777" w:rsidR="00C91170" w:rsidRPr="0092686D" w:rsidRDefault="00C91170" w:rsidP="00C91170">
            <w:pPr>
              <w:pStyle w:val="Paragrafoelenco"/>
              <w:numPr>
                <w:ilvl w:val="0"/>
                <w:numId w:val="56"/>
              </w:numPr>
              <w:tabs>
                <w:tab w:val="left" w:pos="364"/>
              </w:tabs>
              <w:spacing w:before="120"/>
              <w:ind w:left="0" w:right="176" w:firstLine="0"/>
              <w:jc w:val="both"/>
              <w:rPr>
                <w:rFonts w:ascii="Times New Roman" w:hAnsi="Times New Roman" w:cs="Times New Roman"/>
              </w:rPr>
            </w:pPr>
            <w:r w:rsidRPr="0092686D">
              <w:rPr>
                <w:rFonts w:ascii="Times New Roman" w:hAnsi="Times New Roman" w:cs="Times New Roman"/>
              </w:rPr>
              <w:t>all’aumento delle opportunità di collaborazione con Comuni limitrofi in fase di aggiornamento della pianificazione.</w:t>
            </w:r>
          </w:p>
          <w:p w14:paraId="13BB2243" w14:textId="77777777" w:rsidR="00C91170" w:rsidRPr="0092686D" w:rsidRDefault="00C91170" w:rsidP="00C91170">
            <w:pPr>
              <w:pStyle w:val="Paragrafoelenco"/>
              <w:tabs>
                <w:tab w:val="left" w:pos="364"/>
              </w:tabs>
              <w:spacing w:before="120"/>
              <w:ind w:left="0" w:right="176"/>
              <w:jc w:val="both"/>
              <w:rPr>
                <w:rFonts w:ascii="Times New Roman" w:hAnsi="Times New Roman" w:cs="Times New Roman"/>
              </w:rPr>
            </w:pPr>
            <w:r w:rsidRPr="0092686D">
              <w:rPr>
                <w:rFonts w:ascii="Times New Roman" w:hAnsi="Times New Roman" w:cs="Times New Roman"/>
              </w:rPr>
              <w:t>In entrambi i casi, l’intervento normativo non comporta nuovi oneri o adempimenti burocratici per le PMI, ma anzi, crea un contesto amministrativo più stabile e favorevole alla programmazione imprenditoriale.</w:t>
            </w:r>
          </w:p>
          <w:p w14:paraId="0A3E9053" w14:textId="77777777" w:rsidR="00312E64" w:rsidRPr="0092686D" w:rsidRDefault="00312E64" w:rsidP="00A1745D">
            <w:pPr>
              <w:pStyle w:val="Paragrafoelenco"/>
              <w:numPr>
                <w:ilvl w:val="0"/>
                <w:numId w:val="19"/>
              </w:numPr>
              <w:tabs>
                <w:tab w:val="left" w:pos="-17"/>
              </w:tabs>
              <w:spacing w:before="120"/>
              <w:ind w:left="266" w:right="176" w:hanging="737"/>
              <w:contextualSpacing w:val="0"/>
              <w:jc w:val="both"/>
              <w:rPr>
                <w:rFonts w:ascii="Times New Roman" w:hAnsi="Times New Roman" w:cs="Times New Roman"/>
              </w:rPr>
            </w:pPr>
            <w:r w:rsidRPr="0092686D">
              <w:rPr>
                <w:rFonts w:ascii="Times New Roman" w:hAnsi="Times New Roman" w:cs="Times New Roman"/>
                <w:b/>
                <w:bCs/>
              </w:rPr>
              <w:t>Stima dell'Impatto</w:t>
            </w:r>
            <w:r w:rsidRPr="0092686D">
              <w:rPr>
                <w:rFonts w:ascii="Times New Roman" w:hAnsi="Times New Roman" w:cs="Times New Roman"/>
              </w:rPr>
              <w:t>:</w:t>
            </w:r>
          </w:p>
          <w:p w14:paraId="63F95BF2" w14:textId="77777777" w:rsidR="00042921" w:rsidRPr="0092686D" w:rsidRDefault="00042921" w:rsidP="00A1745D">
            <w:pPr>
              <w:tabs>
                <w:tab w:val="left" w:pos="364"/>
              </w:tabs>
              <w:spacing w:before="120"/>
              <w:ind w:right="176"/>
              <w:jc w:val="both"/>
              <w:rPr>
                <w:rFonts w:ascii="Times New Roman" w:hAnsi="Times New Roman" w:cs="Times New Roman"/>
                <w:b/>
              </w:rPr>
            </w:pPr>
            <w:r w:rsidRPr="0092686D">
              <w:rPr>
                <w:rFonts w:ascii="Times New Roman" w:hAnsi="Times New Roman" w:cs="Times New Roman"/>
              </w:rPr>
              <w:t>Indicazione</w:t>
            </w:r>
            <w:r w:rsidRPr="0092686D">
              <w:rPr>
                <w:rFonts w:ascii="Times New Roman" w:hAnsi="Times New Roman" w:cs="Times New Roman"/>
                <w:b/>
              </w:rPr>
              <w:t xml:space="preserve"> e stima degli oneri informativi e dei relativi costi amministrativi, introdotti o eliminati a carico dei cittadini e imprese.</w:t>
            </w:r>
          </w:p>
          <w:p w14:paraId="11BA7755" w14:textId="77777777" w:rsidR="00C91170" w:rsidRPr="0092686D" w:rsidRDefault="00C91170" w:rsidP="00C91170">
            <w:pPr>
              <w:tabs>
                <w:tab w:val="left" w:pos="270"/>
              </w:tabs>
              <w:spacing w:before="120"/>
              <w:ind w:right="176"/>
              <w:jc w:val="both"/>
              <w:rPr>
                <w:rFonts w:ascii="Times New Roman" w:hAnsi="Times New Roman" w:cs="Times New Roman"/>
              </w:rPr>
            </w:pPr>
            <w:r w:rsidRPr="0092686D">
              <w:rPr>
                <w:rFonts w:ascii="Times New Roman" w:hAnsi="Times New Roman" w:cs="Times New Roman"/>
              </w:rPr>
              <w:t>L’intervento normativo proposto non introduce nuovi obblighi di raccolta, elaborazione, trasmissione, conservazione o produzione di informazioni, comunicazioni o documenti da parte di cittadini, imprese o enti nei confronti della pubblica amministrazione.</w:t>
            </w:r>
          </w:p>
          <w:p w14:paraId="3980B8D8" w14:textId="77777777" w:rsidR="00C91170" w:rsidRPr="0092686D" w:rsidRDefault="00C91170" w:rsidP="00C91170">
            <w:pPr>
              <w:tabs>
                <w:tab w:val="left" w:pos="270"/>
              </w:tabs>
              <w:spacing w:before="120"/>
              <w:ind w:right="176"/>
              <w:jc w:val="both"/>
              <w:rPr>
                <w:rFonts w:ascii="Times New Roman" w:hAnsi="Times New Roman" w:cs="Times New Roman"/>
              </w:rPr>
            </w:pPr>
            <w:r w:rsidRPr="0092686D">
              <w:rPr>
                <w:rFonts w:ascii="Times New Roman" w:hAnsi="Times New Roman" w:cs="Times New Roman"/>
              </w:rPr>
              <w:t>Oneri informativi a carico di cittadini e imprese:</w:t>
            </w:r>
            <w:r w:rsidRPr="0092686D">
              <w:rPr>
                <w:rFonts w:ascii="Times New Roman" w:hAnsi="Times New Roman" w:cs="Times New Roman"/>
              </w:rPr>
              <w:br/>
            </w:r>
            <w:r w:rsidRPr="0092686D">
              <w:rPr>
                <w:rFonts w:ascii="Segoe UI Emoji" w:hAnsi="Segoe UI Emoji" w:cs="Segoe UI Emoji"/>
              </w:rPr>
              <w:t>✔️</w:t>
            </w:r>
            <w:r w:rsidRPr="0092686D">
              <w:rPr>
                <w:rFonts w:ascii="Times New Roman" w:hAnsi="Times New Roman" w:cs="Times New Roman"/>
              </w:rPr>
              <w:t xml:space="preserve"> Nessun nuovo onere informativo è previsto.</w:t>
            </w:r>
            <w:r w:rsidRPr="0092686D">
              <w:rPr>
                <w:rFonts w:ascii="Times New Roman" w:hAnsi="Times New Roman" w:cs="Times New Roman"/>
              </w:rPr>
              <w:br/>
            </w:r>
            <w:r w:rsidRPr="0092686D">
              <w:rPr>
                <w:rFonts w:ascii="Segoe UI Emoji" w:hAnsi="Segoe UI Emoji" w:cs="Segoe UI Emoji"/>
              </w:rPr>
              <w:t>✔️</w:t>
            </w:r>
            <w:r w:rsidRPr="0092686D">
              <w:rPr>
                <w:rFonts w:ascii="Times New Roman" w:hAnsi="Times New Roman" w:cs="Times New Roman"/>
              </w:rPr>
              <w:t xml:space="preserve"> Nessuna modifica agli obblighi documentali esistenti.</w:t>
            </w:r>
          </w:p>
          <w:p w14:paraId="1A3FFC74" w14:textId="77777777" w:rsidR="00C91170" w:rsidRPr="0092686D" w:rsidRDefault="00C91170" w:rsidP="00C91170">
            <w:pPr>
              <w:tabs>
                <w:tab w:val="left" w:pos="270"/>
              </w:tabs>
              <w:spacing w:before="120"/>
              <w:ind w:right="176"/>
              <w:jc w:val="both"/>
              <w:rPr>
                <w:rFonts w:ascii="Times New Roman" w:hAnsi="Times New Roman" w:cs="Times New Roman"/>
              </w:rPr>
            </w:pPr>
            <w:r w:rsidRPr="0092686D">
              <w:rPr>
                <w:rFonts w:ascii="Times New Roman" w:hAnsi="Times New Roman" w:cs="Times New Roman"/>
              </w:rPr>
              <w:t>Effetti positivi attesi:</w:t>
            </w:r>
          </w:p>
          <w:p w14:paraId="23C4BAA5" w14:textId="77777777" w:rsidR="00C91170" w:rsidRPr="0092686D" w:rsidRDefault="00C91170" w:rsidP="00C91170">
            <w:pPr>
              <w:numPr>
                <w:ilvl w:val="0"/>
                <w:numId w:val="60"/>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Per i Comuni, l’esplicitazione delle competenze sanzionatorie e regolamentari consente una gestione più efficiente e chiara delle procedure esistenti, senza aggravio documentale.</w:t>
            </w:r>
          </w:p>
          <w:p w14:paraId="4D3910E0" w14:textId="77777777" w:rsidR="00C91170" w:rsidRPr="0092686D" w:rsidRDefault="00C91170" w:rsidP="00C91170">
            <w:pPr>
              <w:numPr>
                <w:ilvl w:val="0"/>
                <w:numId w:val="60"/>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Per i cittadini e le imprese, in particolare nei settori edilizio-urbanistico e dei trasporti, la proroga dei termini e il riordino normativo riducono incertezza e duplicazioni procedurali.</w:t>
            </w:r>
          </w:p>
          <w:p w14:paraId="21493F6A" w14:textId="77777777" w:rsidR="00C91170" w:rsidRPr="0092686D" w:rsidRDefault="00C91170" w:rsidP="00C91170">
            <w:pPr>
              <w:tabs>
                <w:tab w:val="left" w:pos="270"/>
              </w:tabs>
              <w:spacing w:before="120"/>
              <w:ind w:right="176"/>
              <w:jc w:val="both"/>
              <w:rPr>
                <w:rFonts w:ascii="Times New Roman" w:hAnsi="Times New Roman" w:cs="Times New Roman"/>
              </w:rPr>
            </w:pPr>
            <w:r w:rsidRPr="0092686D">
              <w:rPr>
                <w:rFonts w:ascii="Times New Roman" w:hAnsi="Times New Roman" w:cs="Times New Roman"/>
              </w:rPr>
              <w:t>Costi amministrativi:</w:t>
            </w:r>
          </w:p>
          <w:p w14:paraId="1212776A" w14:textId="77777777" w:rsidR="00C91170" w:rsidRPr="0092686D" w:rsidRDefault="00C91170" w:rsidP="00C91170">
            <w:pPr>
              <w:numPr>
                <w:ilvl w:val="0"/>
                <w:numId w:val="61"/>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A carico della pubblica amministrazione: solo costi marginali legati all’eventuale aggiornamento di regolamenti locali già esistenti, senza impatto strutturale sul bilancio regionale o comunale.</w:t>
            </w:r>
          </w:p>
          <w:p w14:paraId="697BCFEF" w14:textId="77777777" w:rsidR="00C91170" w:rsidRPr="0092686D" w:rsidRDefault="00C91170" w:rsidP="00C91170">
            <w:pPr>
              <w:numPr>
                <w:ilvl w:val="0"/>
                <w:numId w:val="61"/>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A carico di cittadini o imprese: nessun nuovo costo diretto o indiretto.</w:t>
            </w:r>
          </w:p>
          <w:p w14:paraId="4DE4E707" w14:textId="77777777" w:rsidR="00C91170" w:rsidRPr="0092686D" w:rsidRDefault="00C91170" w:rsidP="00C91170">
            <w:pPr>
              <w:tabs>
                <w:tab w:val="left" w:pos="270"/>
              </w:tabs>
              <w:spacing w:before="120"/>
              <w:ind w:right="176"/>
              <w:jc w:val="both"/>
              <w:rPr>
                <w:rFonts w:ascii="Times New Roman" w:hAnsi="Times New Roman" w:cs="Times New Roman"/>
                <w:b/>
                <w:bCs/>
              </w:rPr>
            </w:pPr>
            <w:r w:rsidRPr="0092686D">
              <w:rPr>
                <w:rFonts w:ascii="Times New Roman" w:hAnsi="Times New Roman" w:cs="Times New Roman"/>
                <w:b/>
                <w:bCs/>
              </w:rPr>
              <w:t>Stima sintetica dei costi amministrativi aggiuntivi:</w:t>
            </w:r>
            <w:r w:rsidRPr="0092686D">
              <w:rPr>
                <w:rFonts w:ascii="Times New Roman" w:hAnsi="Times New Roman" w:cs="Times New Roman"/>
                <w:b/>
                <w:bCs/>
              </w:rPr>
              <w:br/>
              <w:t>Zero euro (0 €), in quanto l'intervento:</w:t>
            </w:r>
          </w:p>
          <w:p w14:paraId="617FE443" w14:textId="77777777" w:rsidR="00C91170" w:rsidRPr="0092686D" w:rsidRDefault="00C91170" w:rsidP="00C91170">
            <w:pPr>
              <w:numPr>
                <w:ilvl w:val="0"/>
                <w:numId w:val="62"/>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non introduce nuovi modelli, modulistica o dichiarazioni;</w:t>
            </w:r>
          </w:p>
          <w:p w14:paraId="0264CDB0" w14:textId="77777777" w:rsidR="00C91170" w:rsidRPr="0092686D" w:rsidRDefault="00C91170" w:rsidP="00C91170">
            <w:pPr>
              <w:numPr>
                <w:ilvl w:val="0"/>
                <w:numId w:val="62"/>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non impone nuove comunicazioni né obblighi di conservazione documentale;</w:t>
            </w:r>
          </w:p>
          <w:p w14:paraId="70338943" w14:textId="77777777" w:rsidR="00C91170" w:rsidRPr="0092686D" w:rsidRDefault="00C91170" w:rsidP="00C91170">
            <w:pPr>
              <w:numPr>
                <w:ilvl w:val="0"/>
                <w:numId w:val="62"/>
              </w:numPr>
              <w:tabs>
                <w:tab w:val="left" w:pos="270"/>
              </w:tabs>
              <w:spacing w:before="120"/>
              <w:ind w:left="0" w:right="176" w:firstLine="0"/>
              <w:jc w:val="both"/>
              <w:rPr>
                <w:rFonts w:ascii="Times New Roman" w:hAnsi="Times New Roman" w:cs="Times New Roman"/>
              </w:rPr>
            </w:pPr>
            <w:r w:rsidRPr="0092686D">
              <w:rPr>
                <w:rFonts w:ascii="Times New Roman" w:hAnsi="Times New Roman" w:cs="Times New Roman"/>
              </w:rPr>
              <w:t>non modifica le procedure attuative già in essere.</w:t>
            </w:r>
          </w:p>
          <w:p w14:paraId="70494507" w14:textId="31934889" w:rsidR="00042921" w:rsidRPr="0092686D" w:rsidRDefault="00042921" w:rsidP="00A1745D">
            <w:pPr>
              <w:spacing w:before="120"/>
              <w:ind w:right="176"/>
              <w:jc w:val="both"/>
              <w:rPr>
                <w:rFonts w:ascii="Times New Roman" w:hAnsi="Times New Roman" w:cs="Times New Roman"/>
                <w:bCs/>
              </w:rPr>
            </w:pPr>
            <w:r w:rsidRPr="0092686D">
              <w:rPr>
                <w:rFonts w:ascii="Times New Roman" w:hAnsi="Times New Roman" w:cs="Times New Roman"/>
                <w:bCs/>
              </w:rPr>
              <w:t>Per onere informativo si intende qualunque tipologia di adempimento comportante raccolta, elaborazione, trasmissione, conservazione e produzione di informazioni, comunicazioni e documenti alla pubblica amministrazione</w:t>
            </w:r>
          </w:p>
          <w:p w14:paraId="45EA0FE2" w14:textId="77777777" w:rsidR="00042921" w:rsidRPr="0092686D" w:rsidRDefault="00042921" w:rsidP="00A1745D">
            <w:pPr>
              <w:ind w:right="176"/>
              <w:rPr>
                <w:rFonts w:ascii="Times New Roman" w:hAnsi="Times New Roman" w:cs="Times New Roman"/>
              </w:rPr>
            </w:pPr>
          </w:p>
          <w:p w14:paraId="3F703222" w14:textId="77777777" w:rsidR="00042921" w:rsidRPr="0092686D" w:rsidRDefault="00042921" w:rsidP="00A1745D">
            <w:pPr>
              <w:ind w:right="176"/>
              <w:rPr>
                <w:rFonts w:ascii="Times New Roman" w:hAnsi="Times New Roman" w:cs="Times New Roman"/>
                <w:color w:val="FF0000"/>
              </w:rPr>
            </w:pPr>
          </w:p>
        </w:tc>
      </w:tr>
      <w:tr w:rsidR="00C91170" w:rsidRPr="0092686D" w14:paraId="3C5BE0CA" w14:textId="77777777" w:rsidTr="008716E0">
        <w:tc>
          <w:tcPr>
            <w:tcW w:w="2031" w:type="dxa"/>
            <w:tcBorders>
              <w:top w:val="single" w:sz="4" w:space="0" w:color="auto"/>
              <w:left w:val="single" w:sz="4" w:space="0" w:color="auto"/>
              <w:bottom w:val="single" w:sz="4" w:space="0" w:color="auto"/>
              <w:right w:val="single" w:sz="4" w:space="0" w:color="auto"/>
            </w:tcBorders>
            <w:vAlign w:val="center"/>
          </w:tcPr>
          <w:p w14:paraId="3C2459DC" w14:textId="50283F70" w:rsidR="00C91170" w:rsidRPr="0092686D" w:rsidRDefault="00C91170" w:rsidP="003B1565">
            <w:pPr>
              <w:rPr>
                <w:rFonts w:ascii="Times New Roman" w:hAnsi="Times New Roman" w:cs="Times New Roman"/>
                <w:b/>
              </w:rPr>
            </w:pPr>
            <w:r w:rsidRPr="0092686D">
              <w:rPr>
                <w:rFonts w:ascii="Times New Roman" w:hAnsi="Times New Roman" w:cs="Times New Roman"/>
                <w:b/>
              </w:rPr>
              <w:t>Sezione 6 – Valutazione degli impatti trasversal</w:t>
            </w:r>
          </w:p>
        </w:tc>
        <w:tc>
          <w:tcPr>
            <w:tcW w:w="7887" w:type="dxa"/>
            <w:tcBorders>
              <w:top w:val="single" w:sz="4" w:space="0" w:color="auto"/>
              <w:left w:val="single" w:sz="4" w:space="0" w:color="auto"/>
              <w:bottom w:val="single" w:sz="4" w:space="0" w:color="auto"/>
              <w:right w:val="single" w:sz="4" w:space="0" w:color="auto"/>
            </w:tcBorders>
            <w:vAlign w:val="center"/>
          </w:tcPr>
          <w:p w14:paraId="7A6099F4" w14:textId="77777777" w:rsidR="00C91170" w:rsidRPr="0092686D" w:rsidRDefault="00C91170" w:rsidP="00C91170">
            <w:pPr>
              <w:tabs>
                <w:tab w:val="left" w:pos="364"/>
              </w:tabs>
              <w:ind w:right="176"/>
              <w:rPr>
                <w:rFonts w:ascii="Times New Roman" w:hAnsi="Times New Roman" w:cs="Times New Roman"/>
                <w:b/>
                <w:bCs/>
              </w:rPr>
            </w:pPr>
            <w:r w:rsidRPr="0092686D">
              <w:rPr>
                <w:rFonts w:ascii="Times New Roman" w:hAnsi="Times New Roman" w:cs="Times New Roman"/>
              </w:rPr>
              <w:t>a</w:t>
            </w:r>
            <w:r w:rsidRPr="0092686D">
              <w:rPr>
                <w:rFonts w:ascii="Times New Roman" w:hAnsi="Times New Roman" w:cs="Times New Roman"/>
                <w:b/>
                <w:bCs/>
              </w:rPr>
              <w:t>) Impatto sull’ambiente</w:t>
            </w:r>
          </w:p>
          <w:p w14:paraId="66FF162E" w14:textId="77777777" w:rsidR="00C91170" w:rsidRPr="0092686D" w:rsidRDefault="00C91170" w:rsidP="00C91170">
            <w:pPr>
              <w:pStyle w:val="Paragrafoelenco"/>
              <w:tabs>
                <w:tab w:val="left" w:pos="364"/>
              </w:tabs>
              <w:ind w:left="-6" w:right="176"/>
              <w:jc w:val="both"/>
              <w:rPr>
                <w:rFonts w:ascii="Times New Roman" w:hAnsi="Times New Roman" w:cs="Times New Roman"/>
              </w:rPr>
            </w:pPr>
            <w:r w:rsidRPr="0092686D">
              <w:rPr>
                <w:rFonts w:ascii="Times New Roman" w:hAnsi="Times New Roman" w:cs="Times New Roman"/>
              </w:rPr>
              <w:t>L’intervento normativo non produce effetti diretti sull’ambiente, ma favorisce indirettamente una pianificazione urbanistica più ordinata e sostenibile, grazie alla proroga dei termini per l’adozione dei PUC. Tali strumenti sono infatti soggetti a valutazione ambientale strategica (VAS), promuovendo la salvaguardia del territorio e un uso più razionale del suolo.</w:t>
            </w:r>
          </w:p>
          <w:p w14:paraId="6302DC51" w14:textId="77777777" w:rsidR="00C91170" w:rsidRPr="0092686D" w:rsidRDefault="00C91170" w:rsidP="0092686D">
            <w:pPr>
              <w:pStyle w:val="Paragrafoelenco"/>
              <w:tabs>
                <w:tab w:val="left" w:pos="364"/>
              </w:tabs>
              <w:spacing w:before="120"/>
              <w:ind w:left="-6" w:right="176"/>
              <w:contextualSpacing w:val="0"/>
              <w:rPr>
                <w:rFonts w:ascii="Times New Roman" w:hAnsi="Times New Roman" w:cs="Times New Roman"/>
              </w:rPr>
            </w:pPr>
            <w:r w:rsidRPr="0092686D">
              <w:rPr>
                <w:rFonts w:ascii="Times New Roman" w:hAnsi="Times New Roman" w:cs="Times New Roman"/>
              </w:rPr>
              <w:t xml:space="preserve">b) </w:t>
            </w:r>
            <w:r w:rsidRPr="0092686D">
              <w:rPr>
                <w:rFonts w:ascii="Times New Roman" w:hAnsi="Times New Roman" w:cs="Times New Roman"/>
                <w:b/>
                <w:bCs/>
              </w:rPr>
              <w:t>Impatto sulla salute</w:t>
            </w:r>
          </w:p>
          <w:p w14:paraId="7FCB080F" w14:textId="77777777" w:rsidR="00C91170" w:rsidRPr="0092686D" w:rsidRDefault="00C91170" w:rsidP="00C91170">
            <w:pPr>
              <w:pStyle w:val="Paragrafoelenco"/>
              <w:tabs>
                <w:tab w:val="left" w:pos="364"/>
              </w:tabs>
              <w:ind w:left="-6" w:right="176"/>
              <w:rPr>
                <w:rFonts w:ascii="Times New Roman" w:hAnsi="Times New Roman" w:cs="Times New Roman"/>
              </w:rPr>
            </w:pPr>
            <w:r w:rsidRPr="0092686D">
              <w:rPr>
                <w:rFonts w:ascii="Times New Roman" w:hAnsi="Times New Roman" w:cs="Times New Roman"/>
              </w:rPr>
              <w:t>Nessun impatto diretto. Tuttavia, una migliore regolazione della mobilità e una pianificazione urbana più coerente possono incidere positivamente nel lungo periodo su qualità dell’aria, sicurezza urbana e vivibilità dei centri abitati, con effetti indiretti sulla salute pubblica.</w:t>
            </w:r>
          </w:p>
          <w:p w14:paraId="2B011239" w14:textId="77777777" w:rsidR="00C91170" w:rsidRPr="0092686D" w:rsidRDefault="00C91170" w:rsidP="0092686D">
            <w:pPr>
              <w:pStyle w:val="Paragrafoelenco"/>
              <w:tabs>
                <w:tab w:val="left" w:pos="364"/>
              </w:tabs>
              <w:spacing w:before="120"/>
              <w:ind w:left="-6" w:right="176"/>
              <w:contextualSpacing w:val="0"/>
              <w:rPr>
                <w:rFonts w:ascii="Times New Roman" w:hAnsi="Times New Roman" w:cs="Times New Roman"/>
              </w:rPr>
            </w:pPr>
            <w:r w:rsidRPr="0092686D">
              <w:rPr>
                <w:rFonts w:ascii="Times New Roman" w:hAnsi="Times New Roman" w:cs="Times New Roman"/>
              </w:rPr>
              <w:t>c</w:t>
            </w:r>
            <w:r w:rsidRPr="0092686D">
              <w:rPr>
                <w:rFonts w:ascii="Times New Roman" w:hAnsi="Times New Roman" w:cs="Times New Roman"/>
                <w:b/>
                <w:bCs/>
              </w:rPr>
              <w:t>) Impatto sulle pari opportunità, inclusione e non discriminazione</w:t>
            </w:r>
          </w:p>
          <w:p w14:paraId="6324E866" w14:textId="77777777" w:rsidR="00C91170" w:rsidRPr="0092686D" w:rsidRDefault="00C91170" w:rsidP="00C91170">
            <w:pPr>
              <w:pStyle w:val="Paragrafoelenco"/>
              <w:tabs>
                <w:tab w:val="left" w:pos="364"/>
              </w:tabs>
              <w:ind w:left="-6" w:right="176"/>
              <w:rPr>
                <w:rFonts w:ascii="Times New Roman" w:hAnsi="Times New Roman" w:cs="Times New Roman"/>
              </w:rPr>
            </w:pPr>
            <w:r w:rsidRPr="0092686D">
              <w:rPr>
                <w:rFonts w:ascii="Times New Roman" w:hAnsi="Times New Roman" w:cs="Times New Roman"/>
              </w:rPr>
              <w:t>L’intervento normativo è neutro rispetto alle politiche di genere e non comporta effetti discriminatori. La proroga dei termini per i PUC potrà indirettamente consentire ai Comuni di pianificare meglio l’accessibilità urbana e i servizi sociali, favorendo l’inclusione delle fasce vulnerabili.</w:t>
            </w:r>
          </w:p>
          <w:p w14:paraId="19F48D23" w14:textId="77777777" w:rsidR="00C91170" w:rsidRPr="0092686D" w:rsidRDefault="00C91170" w:rsidP="0092686D">
            <w:pPr>
              <w:pStyle w:val="Paragrafoelenco"/>
              <w:tabs>
                <w:tab w:val="left" w:pos="364"/>
              </w:tabs>
              <w:spacing w:before="120"/>
              <w:ind w:left="-6" w:right="176"/>
              <w:contextualSpacing w:val="0"/>
              <w:rPr>
                <w:rFonts w:ascii="Times New Roman" w:hAnsi="Times New Roman" w:cs="Times New Roman"/>
              </w:rPr>
            </w:pPr>
            <w:r w:rsidRPr="0092686D">
              <w:rPr>
                <w:rFonts w:ascii="Times New Roman" w:hAnsi="Times New Roman" w:cs="Times New Roman"/>
              </w:rPr>
              <w:t>d</w:t>
            </w:r>
            <w:r w:rsidRPr="0092686D">
              <w:rPr>
                <w:rFonts w:ascii="Times New Roman" w:hAnsi="Times New Roman" w:cs="Times New Roman"/>
                <w:b/>
                <w:bCs/>
              </w:rPr>
              <w:t>) Impatto sulla digitalizzazione e sull’innovazione</w:t>
            </w:r>
          </w:p>
          <w:p w14:paraId="55D749C3" w14:textId="77777777" w:rsidR="00C91170" w:rsidRPr="0092686D" w:rsidRDefault="00C91170" w:rsidP="00C91170">
            <w:pPr>
              <w:pStyle w:val="Paragrafoelenco"/>
              <w:tabs>
                <w:tab w:val="left" w:pos="364"/>
              </w:tabs>
              <w:ind w:left="-6" w:right="176"/>
              <w:rPr>
                <w:rFonts w:ascii="Times New Roman" w:hAnsi="Times New Roman" w:cs="Times New Roman"/>
              </w:rPr>
            </w:pPr>
            <w:r w:rsidRPr="0092686D">
              <w:rPr>
                <w:rFonts w:ascii="Times New Roman" w:hAnsi="Times New Roman" w:cs="Times New Roman"/>
              </w:rPr>
              <w:t>La proposta non introduce nuovi strumenti digitali, ma la semplificazione delle competenze regolamentari e l’esplicitazione degli enti destinatari delle entrate possono promuovere una maggiore chiarezza dei flussi informativi tra amministrazioni locali e Regione, favorendo nel medio termine processi di digitalizzazione e gestione documentale trasparente.</w:t>
            </w:r>
          </w:p>
          <w:p w14:paraId="3F3593B5" w14:textId="77777777" w:rsidR="00C91170" w:rsidRPr="0092686D" w:rsidRDefault="00C91170" w:rsidP="0092686D">
            <w:pPr>
              <w:pStyle w:val="Paragrafoelenco"/>
              <w:tabs>
                <w:tab w:val="left" w:pos="364"/>
              </w:tabs>
              <w:spacing w:before="120"/>
              <w:ind w:left="-6" w:right="176"/>
              <w:contextualSpacing w:val="0"/>
              <w:rPr>
                <w:rFonts w:ascii="Times New Roman" w:hAnsi="Times New Roman" w:cs="Times New Roman"/>
              </w:rPr>
            </w:pPr>
            <w:r w:rsidRPr="0092686D">
              <w:rPr>
                <w:rFonts w:ascii="Times New Roman" w:hAnsi="Times New Roman" w:cs="Times New Roman"/>
              </w:rPr>
              <w:t>e</w:t>
            </w:r>
            <w:r w:rsidRPr="0092686D">
              <w:rPr>
                <w:rFonts w:ascii="Times New Roman" w:hAnsi="Times New Roman" w:cs="Times New Roman"/>
                <w:b/>
                <w:bCs/>
              </w:rPr>
              <w:t>) Impatto sui rapporti tra cittadino e amministrazione</w:t>
            </w:r>
          </w:p>
          <w:p w14:paraId="057066BE" w14:textId="77777777" w:rsidR="00C91170" w:rsidRPr="0092686D" w:rsidRDefault="00C91170" w:rsidP="00C91170">
            <w:pPr>
              <w:pStyle w:val="Paragrafoelenco"/>
              <w:tabs>
                <w:tab w:val="left" w:pos="364"/>
              </w:tabs>
              <w:ind w:left="-6" w:right="176"/>
              <w:rPr>
                <w:rFonts w:ascii="Times New Roman" w:hAnsi="Times New Roman" w:cs="Times New Roman"/>
              </w:rPr>
            </w:pPr>
            <w:r w:rsidRPr="0092686D">
              <w:rPr>
                <w:rFonts w:ascii="Times New Roman" w:hAnsi="Times New Roman" w:cs="Times New Roman"/>
              </w:rPr>
              <w:t>L’intervento rafforza la certezza giuridica e riduce l’ambiguità delle competenze sanzionatorie e regolamentari, favorendo una relazione più lineare tra cittadini, imprese e pubblica amministrazione. La chiarezza normativa contribuisce a diminuire il contenzioso e a rendere più accessibili e comprensibili i procedimenti amministrativi.</w:t>
            </w:r>
          </w:p>
          <w:p w14:paraId="599821F7" w14:textId="77777777" w:rsidR="00C91170" w:rsidRPr="0092686D" w:rsidRDefault="00C91170" w:rsidP="00C91170">
            <w:pPr>
              <w:pStyle w:val="Paragrafoelenco"/>
              <w:tabs>
                <w:tab w:val="left" w:pos="364"/>
              </w:tabs>
              <w:ind w:left="-6" w:right="176"/>
              <w:rPr>
                <w:rFonts w:ascii="Times New Roman" w:hAnsi="Times New Roman" w:cs="Times New Roman"/>
              </w:rPr>
            </w:pPr>
          </w:p>
        </w:tc>
      </w:tr>
      <w:tr w:rsidR="00042921" w:rsidRPr="0092686D" w14:paraId="3FE96497" w14:textId="77777777" w:rsidTr="008716E0">
        <w:tc>
          <w:tcPr>
            <w:tcW w:w="2031" w:type="dxa"/>
            <w:tcBorders>
              <w:top w:val="single" w:sz="4" w:space="0" w:color="auto"/>
              <w:left w:val="single" w:sz="4" w:space="0" w:color="auto"/>
              <w:bottom w:val="single" w:sz="4" w:space="0" w:color="auto"/>
              <w:right w:val="single" w:sz="4" w:space="0" w:color="auto"/>
            </w:tcBorders>
            <w:vAlign w:val="center"/>
            <w:hideMark/>
          </w:tcPr>
          <w:p w14:paraId="0DD0E69B"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t>Sezione 7 - Modalità attuative dell’intervento di regolamentazione</w:t>
            </w:r>
          </w:p>
        </w:tc>
        <w:tc>
          <w:tcPr>
            <w:tcW w:w="7887" w:type="dxa"/>
            <w:tcBorders>
              <w:top w:val="single" w:sz="4" w:space="0" w:color="auto"/>
              <w:left w:val="single" w:sz="4" w:space="0" w:color="auto"/>
              <w:bottom w:val="single" w:sz="4" w:space="0" w:color="auto"/>
              <w:right w:val="single" w:sz="4" w:space="0" w:color="auto"/>
            </w:tcBorders>
            <w:vAlign w:val="center"/>
          </w:tcPr>
          <w:p w14:paraId="137B0004" w14:textId="084DEC6A" w:rsidR="00C91170" w:rsidRPr="0092686D" w:rsidRDefault="00C91170" w:rsidP="00C91170">
            <w:pPr>
              <w:pStyle w:val="Paragrafoelenco"/>
              <w:numPr>
                <w:ilvl w:val="0"/>
                <w:numId w:val="17"/>
              </w:numPr>
              <w:tabs>
                <w:tab w:val="left" w:pos="274"/>
              </w:tabs>
              <w:ind w:left="-6" w:right="176" w:firstLine="0"/>
              <w:jc w:val="both"/>
              <w:rPr>
                <w:rFonts w:ascii="Times New Roman" w:hAnsi="Times New Roman" w:cs="Times New Roman"/>
                <w:b/>
              </w:rPr>
            </w:pPr>
            <w:r w:rsidRPr="0092686D">
              <w:rPr>
                <w:rFonts w:ascii="Times New Roman" w:hAnsi="Times New Roman" w:cs="Times New Roman"/>
                <w:b/>
              </w:rPr>
              <w:t>Soggetti responsabili dell’attuazione dell’intervento regolatorio</w:t>
            </w:r>
          </w:p>
          <w:p w14:paraId="70BC55EB" w14:textId="77777777" w:rsidR="00C91170" w:rsidRPr="0092686D" w:rsidRDefault="00C91170" w:rsidP="00C91170">
            <w:pPr>
              <w:pStyle w:val="Paragrafoelenco"/>
              <w:tabs>
                <w:tab w:val="left" w:pos="274"/>
              </w:tabs>
              <w:ind w:left="-6" w:right="176"/>
              <w:jc w:val="both"/>
              <w:rPr>
                <w:rFonts w:ascii="Times New Roman" w:hAnsi="Times New Roman" w:cs="Times New Roman"/>
                <w:b/>
              </w:rPr>
            </w:pPr>
            <w:r w:rsidRPr="0092686D">
              <w:rPr>
                <w:rFonts w:ascii="Times New Roman" w:hAnsi="Times New Roman" w:cs="Times New Roman"/>
                <w:b/>
              </w:rPr>
              <w:t>Direzioni Generali competenti della Regione Campania, in particolare:</w:t>
            </w:r>
          </w:p>
          <w:p w14:paraId="0439089E"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Direzione Generale Governo del Territorio (per l’attuazione delle disposizioni in materia urbanistica);</w:t>
            </w:r>
          </w:p>
          <w:p w14:paraId="1B0C4CC6" w14:textId="77777777" w:rsidR="00C91170" w:rsidRPr="0092686D" w:rsidRDefault="00C91170" w:rsidP="0092686D">
            <w:pPr>
              <w:pStyle w:val="Paragrafoelenco"/>
              <w:tabs>
                <w:tab w:val="left" w:pos="274"/>
              </w:tabs>
              <w:spacing w:before="120"/>
              <w:ind w:left="-6" w:right="176"/>
              <w:contextualSpacing w:val="0"/>
              <w:jc w:val="both"/>
              <w:rPr>
                <w:rFonts w:ascii="Times New Roman" w:hAnsi="Times New Roman" w:cs="Times New Roman"/>
                <w:bCs/>
              </w:rPr>
            </w:pPr>
            <w:r w:rsidRPr="0092686D">
              <w:rPr>
                <w:rFonts w:ascii="Times New Roman" w:hAnsi="Times New Roman" w:cs="Times New Roman"/>
                <w:bCs/>
              </w:rPr>
              <w:t>Direzione Generale Mobilità (per l’attuazione delle disposizioni relative al trasporto pubblico e privato).</w:t>
            </w:r>
          </w:p>
          <w:p w14:paraId="41EA0452" w14:textId="77777777" w:rsidR="00C91170" w:rsidRPr="0092686D" w:rsidRDefault="00C91170" w:rsidP="0092686D">
            <w:pPr>
              <w:pStyle w:val="Paragrafoelenco"/>
              <w:tabs>
                <w:tab w:val="left" w:pos="274"/>
              </w:tabs>
              <w:spacing w:before="120"/>
              <w:ind w:left="-6" w:right="176"/>
              <w:jc w:val="both"/>
              <w:rPr>
                <w:rFonts w:ascii="Times New Roman" w:hAnsi="Times New Roman" w:cs="Times New Roman"/>
                <w:bCs/>
              </w:rPr>
            </w:pPr>
            <w:r w:rsidRPr="0092686D">
              <w:rPr>
                <w:rFonts w:ascii="Times New Roman" w:hAnsi="Times New Roman" w:cs="Times New Roman"/>
                <w:bCs/>
              </w:rPr>
              <w:t>Enti locali (Comuni), per l’attuazione delle disposizioni relative all’adozione e approvazione dei PUC e per la gestione delle sanzioni previste dalla L.R. 10/2024.</w:t>
            </w:r>
          </w:p>
          <w:p w14:paraId="49B4A710"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ACaMIR, in relazione alle nuove funzioni attribuite in materia di pianificazione logistica e di supporto alla Protezione Civile.</w:t>
            </w:r>
          </w:p>
          <w:p w14:paraId="7DB21FD1" w14:textId="77777777" w:rsidR="007A1370" w:rsidRPr="0092686D" w:rsidRDefault="007A1370" w:rsidP="00C91170">
            <w:pPr>
              <w:pStyle w:val="Paragrafoelenco"/>
              <w:tabs>
                <w:tab w:val="left" w:pos="274"/>
              </w:tabs>
              <w:ind w:left="-6" w:right="176"/>
              <w:jc w:val="both"/>
              <w:rPr>
                <w:rFonts w:ascii="Times New Roman" w:hAnsi="Times New Roman" w:cs="Times New Roman"/>
                <w:bCs/>
              </w:rPr>
            </w:pPr>
          </w:p>
          <w:p w14:paraId="3279F285" w14:textId="53ABB7AC"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 xml:space="preserve">b) </w:t>
            </w:r>
            <w:r w:rsidRPr="0092686D">
              <w:rPr>
                <w:rFonts w:ascii="Times New Roman" w:hAnsi="Times New Roman" w:cs="Times New Roman"/>
                <w:b/>
              </w:rPr>
              <w:t>Azioni per la pubblicità e per l’informazione dell’intervento</w:t>
            </w:r>
          </w:p>
          <w:p w14:paraId="0B59ACC4"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Pubblicazione della legge nel Bollettino Ufficiale della Regione Campania.</w:t>
            </w:r>
          </w:p>
          <w:p w14:paraId="0A458385"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Diffusione mediante circolari e linee guida esplicative inviate agli enti locali tramite la Direzione Generale competente.</w:t>
            </w:r>
          </w:p>
          <w:p w14:paraId="27D32E27"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Pubblicazione di comunicati e aggiornamenti sui siti istituzionali della Regione Campania.</w:t>
            </w:r>
          </w:p>
          <w:p w14:paraId="6B9E67C8" w14:textId="77777777" w:rsidR="00C91170" w:rsidRPr="0092686D" w:rsidRDefault="00C91170" w:rsidP="0092686D">
            <w:pPr>
              <w:pStyle w:val="Paragrafoelenco"/>
              <w:tabs>
                <w:tab w:val="left" w:pos="274"/>
              </w:tabs>
              <w:spacing w:before="120"/>
              <w:ind w:left="-6" w:right="176"/>
              <w:contextualSpacing w:val="0"/>
              <w:jc w:val="both"/>
              <w:rPr>
                <w:rFonts w:ascii="Times New Roman" w:hAnsi="Times New Roman" w:cs="Times New Roman"/>
                <w:bCs/>
              </w:rPr>
            </w:pPr>
            <w:r w:rsidRPr="0092686D">
              <w:rPr>
                <w:rFonts w:ascii="Times New Roman" w:hAnsi="Times New Roman" w:cs="Times New Roman"/>
                <w:bCs/>
              </w:rPr>
              <w:t>Eventuale organizzazione di seminari informativi o webinar tecnici rivolti ai Comuni e agli operatori del settore trasporti.</w:t>
            </w:r>
          </w:p>
          <w:p w14:paraId="47AAF404"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p>
          <w:p w14:paraId="370046CA" w14:textId="0A4301DB" w:rsidR="00C91170" w:rsidRPr="0092686D" w:rsidRDefault="00C91170" w:rsidP="00C91170">
            <w:pPr>
              <w:pStyle w:val="Paragrafoelenco"/>
              <w:tabs>
                <w:tab w:val="left" w:pos="274"/>
              </w:tabs>
              <w:ind w:left="-6" w:right="176"/>
              <w:jc w:val="both"/>
              <w:rPr>
                <w:rFonts w:ascii="Times New Roman" w:hAnsi="Times New Roman" w:cs="Times New Roman"/>
                <w:b/>
              </w:rPr>
            </w:pPr>
            <w:r w:rsidRPr="0092686D">
              <w:rPr>
                <w:rFonts w:ascii="Times New Roman" w:hAnsi="Times New Roman" w:cs="Times New Roman"/>
                <w:b/>
              </w:rPr>
              <w:t>c) Strumenti e modalità per il controllo e il monitoraggio dell’intervento regolatorio</w:t>
            </w:r>
          </w:p>
          <w:p w14:paraId="20A872D9"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Monitoraggio periodico dell’attuazione dei PUC da parte dei Comuni, con raccolta dati a cura della Direzione Generale Governo del Territorio.</w:t>
            </w:r>
          </w:p>
          <w:p w14:paraId="794AC2E6" w14:textId="77777777" w:rsidR="00C91170" w:rsidRPr="0092686D" w:rsidRDefault="00C91170" w:rsidP="0092686D">
            <w:pPr>
              <w:pStyle w:val="Paragrafoelenco"/>
              <w:tabs>
                <w:tab w:val="left" w:pos="274"/>
              </w:tabs>
              <w:spacing w:before="120"/>
              <w:ind w:left="-6" w:right="176"/>
              <w:contextualSpacing w:val="0"/>
              <w:jc w:val="both"/>
              <w:rPr>
                <w:rFonts w:ascii="Times New Roman" w:hAnsi="Times New Roman" w:cs="Times New Roman"/>
                <w:bCs/>
              </w:rPr>
            </w:pPr>
            <w:r w:rsidRPr="0092686D">
              <w:rPr>
                <w:rFonts w:ascii="Times New Roman" w:hAnsi="Times New Roman" w:cs="Times New Roman"/>
                <w:bCs/>
              </w:rPr>
              <w:t>Rendicontazione delle entrate sanzionatorie da parte degli enti locali destinatari, trasmessa alla Regione per finalità di controllo e coordinamento.</w:t>
            </w:r>
          </w:p>
          <w:p w14:paraId="4423EA1D" w14:textId="77777777" w:rsidR="00C91170" w:rsidRPr="0092686D" w:rsidRDefault="00C91170" w:rsidP="0092686D">
            <w:pPr>
              <w:pStyle w:val="Paragrafoelenco"/>
              <w:tabs>
                <w:tab w:val="left" w:pos="274"/>
              </w:tabs>
              <w:spacing w:before="120"/>
              <w:ind w:left="-6" w:right="176"/>
              <w:contextualSpacing w:val="0"/>
              <w:jc w:val="both"/>
              <w:rPr>
                <w:rFonts w:ascii="Times New Roman" w:hAnsi="Times New Roman" w:cs="Times New Roman"/>
                <w:bCs/>
              </w:rPr>
            </w:pPr>
            <w:r w:rsidRPr="0092686D">
              <w:rPr>
                <w:rFonts w:ascii="Times New Roman" w:hAnsi="Times New Roman" w:cs="Times New Roman"/>
                <w:bCs/>
              </w:rPr>
              <w:t>Attività ispettive e di verifica (ove necessarie) da parte della Regione o di enti delegati.</w:t>
            </w:r>
          </w:p>
          <w:p w14:paraId="30D93E6A"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Eventuale adozione di relazioni annuali di valutazione sullo stato di attuazione della normativa.</w:t>
            </w:r>
          </w:p>
          <w:p w14:paraId="014B9033"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p>
          <w:p w14:paraId="193C4738" w14:textId="7F8A8CE1" w:rsidR="00C91170" w:rsidRPr="0092686D" w:rsidRDefault="00C91170" w:rsidP="00C91170">
            <w:pPr>
              <w:pStyle w:val="Paragrafoelenco"/>
              <w:tabs>
                <w:tab w:val="left" w:pos="274"/>
              </w:tabs>
              <w:ind w:left="-6" w:right="176"/>
              <w:jc w:val="both"/>
              <w:rPr>
                <w:rFonts w:ascii="Times New Roman" w:hAnsi="Times New Roman" w:cs="Times New Roman"/>
                <w:b/>
              </w:rPr>
            </w:pPr>
            <w:r w:rsidRPr="0092686D">
              <w:rPr>
                <w:rFonts w:ascii="Times New Roman" w:hAnsi="Times New Roman" w:cs="Times New Roman"/>
                <w:bCs/>
              </w:rPr>
              <w:t>d</w:t>
            </w:r>
            <w:r w:rsidRPr="0092686D">
              <w:rPr>
                <w:rFonts w:ascii="Times New Roman" w:hAnsi="Times New Roman" w:cs="Times New Roman"/>
                <w:b/>
              </w:rPr>
              <w:t>) Meccanismi previsti per la revisione dell’intervento regolatorio</w:t>
            </w:r>
          </w:p>
          <w:p w14:paraId="3884F999" w14:textId="77777777" w:rsidR="00C91170" w:rsidRPr="0092686D" w:rsidRDefault="00C91170" w:rsidP="00C91170">
            <w:pPr>
              <w:pStyle w:val="Paragrafoelenco"/>
              <w:tabs>
                <w:tab w:val="left" w:pos="274"/>
              </w:tabs>
              <w:ind w:left="-6" w:right="176"/>
              <w:jc w:val="both"/>
              <w:rPr>
                <w:rFonts w:ascii="Times New Roman" w:hAnsi="Times New Roman" w:cs="Times New Roman"/>
                <w:bCs/>
              </w:rPr>
            </w:pPr>
            <w:r w:rsidRPr="0092686D">
              <w:rPr>
                <w:rFonts w:ascii="Times New Roman" w:hAnsi="Times New Roman" w:cs="Times New Roman"/>
                <w:bCs/>
              </w:rPr>
              <w:t>Valutazione ex post (VIR) a 24 mesi dall’entrata in vigore della legge, con eventuale proposta di aggiornamento normativo da parte della Giunta Regionale al Consiglio.</w:t>
            </w:r>
          </w:p>
          <w:p w14:paraId="60683CA5" w14:textId="77777777" w:rsidR="00C91170" w:rsidRPr="0092686D" w:rsidRDefault="00C91170" w:rsidP="0092686D">
            <w:pPr>
              <w:pStyle w:val="Paragrafoelenco"/>
              <w:tabs>
                <w:tab w:val="left" w:pos="274"/>
              </w:tabs>
              <w:spacing w:before="120"/>
              <w:ind w:left="-6" w:right="176"/>
              <w:contextualSpacing w:val="0"/>
              <w:jc w:val="both"/>
              <w:rPr>
                <w:rFonts w:ascii="Times New Roman" w:hAnsi="Times New Roman" w:cs="Times New Roman"/>
                <w:bCs/>
              </w:rPr>
            </w:pPr>
            <w:r w:rsidRPr="0092686D">
              <w:rPr>
                <w:rFonts w:ascii="Times New Roman" w:hAnsi="Times New Roman" w:cs="Times New Roman"/>
                <w:bCs/>
              </w:rPr>
              <w:t>Attivazione di tavoli tecnici con ANCI Campania, ACaMIR e altre realtà istituzionali per raccogliere proposte di adeguamento.</w:t>
            </w:r>
          </w:p>
          <w:p w14:paraId="19EB6C85" w14:textId="77777777" w:rsidR="00C91170" w:rsidRPr="0092686D" w:rsidRDefault="00C91170" w:rsidP="0092686D">
            <w:pPr>
              <w:pStyle w:val="Paragrafoelenco"/>
              <w:tabs>
                <w:tab w:val="left" w:pos="274"/>
              </w:tabs>
              <w:spacing w:before="120"/>
              <w:ind w:left="-6" w:right="176"/>
              <w:contextualSpacing w:val="0"/>
              <w:jc w:val="both"/>
              <w:rPr>
                <w:rFonts w:ascii="Times New Roman" w:hAnsi="Times New Roman" w:cs="Times New Roman"/>
                <w:bCs/>
              </w:rPr>
            </w:pPr>
            <w:r w:rsidRPr="0092686D">
              <w:rPr>
                <w:rFonts w:ascii="Times New Roman" w:hAnsi="Times New Roman" w:cs="Times New Roman"/>
                <w:bCs/>
              </w:rPr>
              <w:t>Possibilità di revisione mediante proposte di modifica legislativa, in base all’evoluzione normativa statale e alle esigenze applicative rilevate dagli enti attuatori.</w:t>
            </w:r>
          </w:p>
          <w:p w14:paraId="4402F121" w14:textId="7E5467AF" w:rsidR="00042921" w:rsidRPr="0092686D" w:rsidRDefault="00042921" w:rsidP="00C91170">
            <w:pPr>
              <w:ind w:right="176"/>
              <w:jc w:val="both"/>
              <w:rPr>
                <w:rFonts w:ascii="Times New Roman" w:hAnsi="Times New Roman" w:cs="Times New Roman"/>
                <w:bCs/>
                <w:color w:val="FF0000"/>
              </w:rPr>
            </w:pPr>
          </w:p>
        </w:tc>
      </w:tr>
      <w:tr w:rsidR="00042921" w:rsidRPr="0092686D" w14:paraId="25BCF474" w14:textId="77777777" w:rsidTr="008716E0">
        <w:trPr>
          <w:trHeight w:val="1034"/>
        </w:trPr>
        <w:tc>
          <w:tcPr>
            <w:tcW w:w="2031" w:type="dxa"/>
            <w:tcBorders>
              <w:top w:val="single" w:sz="4" w:space="0" w:color="auto"/>
              <w:left w:val="single" w:sz="4" w:space="0" w:color="auto"/>
              <w:bottom w:val="single" w:sz="4" w:space="0" w:color="auto"/>
              <w:right w:val="single" w:sz="4" w:space="0" w:color="auto"/>
            </w:tcBorders>
            <w:vAlign w:val="center"/>
            <w:hideMark/>
          </w:tcPr>
          <w:p w14:paraId="77C4DA61" w14:textId="77777777" w:rsidR="00042921" w:rsidRPr="0092686D" w:rsidRDefault="00042921" w:rsidP="003B1565">
            <w:pPr>
              <w:rPr>
                <w:rFonts w:ascii="Times New Roman" w:hAnsi="Times New Roman" w:cs="Times New Roman"/>
                <w:b/>
              </w:rPr>
            </w:pPr>
            <w:r w:rsidRPr="0092686D">
              <w:rPr>
                <w:rFonts w:ascii="Times New Roman" w:hAnsi="Times New Roman" w:cs="Times New Roman"/>
                <w:b/>
              </w:rPr>
              <w:t>Sezione 8 - Rispetto dei livelli minimi di regolazione europea</w:t>
            </w:r>
          </w:p>
        </w:tc>
        <w:tc>
          <w:tcPr>
            <w:tcW w:w="7887" w:type="dxa"/>
            <w:tcBorders>
              <w:top w:val="single" w:sz="4" w:space="0" w:color="auto"/>
              <w:left w:val="single" w:sz="4" w:space="0" w:color="auto"/>
              <w:bottom w:val="single" w:sz="4" w:space="0" w:color="auto"/>
              <w:right w:val="single" w:sz="4" w:space="0" w:color="auto"/>
            </w:tcBorders>
            <w:vAlign w:val="center"/>
          </w:tcPr>
          <w:p w14:paraId="55FAC029" w14:textId="77777777" w:rsidR="00042921" w:rsidRPr="0092686D" w:rsidRDefault="00042921" w:rsidP="00A1745D">
            <w:pPr>
              <w:ind w:right="176"/>
              <w:rPr>
                <w:rFonts w:ascii="Times New Roman" w:hAnsi="Times New Roman" w:cs="Times New Roman"/>
              </w:rPr>
            </w:pPr>
            <w:r w:rsidRPr="0092686D">
              <w:rPr>
                <w:rFonts w:ascii="Times New Roman" w:hAnsi="Times New Roman" w:cs="Times New Roman"/>
              </w:rPr>
              <w:t>L’intervento regolatorio rispetta i livelli minimi di regolazione europea.</w:t>
            </w:r>
          </w:p>
          <w:p w14:paraId="3021D2C8" w14:textId="77777777" w:rsidR="007A1370" w:rsidRPr="0092686D" w:rsidRDefault="007A1370" w:rsidP="0092686D">
            <w:pPr>
              <w:spacing w:before="120"/>
              <w:ind w:left="-6" w:right="176"/>
              <w:jc w:val="both"/>
              <w:rPr>
                <w:rFonts w:ascii="Times New Roman" w:hAnsi="Times New Roman" w:cs="Times New Roman"/>
              </w:rPr>
            </w:pPr>
            <w:r w:rsidRPr="0092686D">
              <w:rPr>
                <w:rFonts w:ascii="Times New Roman" w:hAnsi="Times New Roman" w:cs="Times New Roman"/>
              </w:rPr>
              <w:t>La presente proposta di legge è pienamente compatibile con i principi e i limiti della regolazione europea, rispettando i livelli minimi di armonizzazione previsti a livello comunitario.</w:t>
            </w:r>
          </w:p>
          <w:p w14:paraId="0FAAC7BA" w14:textId="5179AB88" w:rsidR="00042921" w:rsidRPr="0092686D" w:rsidRDefault="007A1370" w:rsidP="0092686D">
            <w:pPr>
              <w:spacing w:before="120"/>
              <w:ind w:left="-6" w:right="176"/>
              <w:jc w:val="both"/>
              <w:rPr>
                <w:rFonts w:ascii="Times New Roman" w:hAnsi="Times New Roman" w:cs="Times New Roman"/>
              </w:rPr>
            </w:pPr>
            <w:r w:rsidRPr="0092686D">
              <w:rPr>
                <w:rFonts w:ascii="Times New Roman" w:hAnsi="Times New Roman" w:cs="Times New Roman"/>
              </w:rPr>
              <w:t xml:space="preserve">L'intervento non sconfina nei settori coperti da regolazione esclusiva europea, bensì </w:t>
            </w:r>
            <w:r w:rsidRPr="0092686D">
              <w:rPr>
                <w:rFonts w:ascii="Times New Roman" w:hAnsi="Times New Roman" w:cs="Times New Roman"/>
                <w:b/>
                <w:bCs/>
              </w:rPr>
              <w:t>rispetta lo standard minimo previsto dalle norme UE</w:t>
            </w:r>
            <w:r w:rsidRPr="0092686D">
              <w:rPr>
                <w:rFonts w:ascii="Times New Roman" w:hAnsi="Times New Roman" w:cs="Times New Roman"/>
              </w:rPr>
              <w:t>, consentendo alla normativa regionale di integrare o migliorare le condizioni a favore dell'efficacia e della trasparenza, senza introdurre livelli di regolazione espressamente vietati</w:t>
            </w:r>
          </w:p>
        </w:tc>
      </w:tr>
    </w:tbl>
    <w:p w14:paraId="5CFABD5D" w14:textId="77777777" w:rsidR="00042921" w:rsidRPr="0092686D" w:rsidRDefault="00042921" w:rsidP="00042921">
      <w:pPr>
        <w:rPr>
          <w:rFonts w:ascii="Times New Roman" w:hAnsi="Times New Roman" w:cs="Times New Roman"/>
          <w:szCs w:val="22"/>
        </w:rPr>
      </w:pPr>
    </w:p>
    <w:p w14:paraId="1A3F6D9B" w14:textId="77777777" w:rsidR="00042921" w:rsidRPr="0092686D" w:rsidRDefault="00042921" w:rsidP="00042921">
      <w:pPr>
        <w:ind w:left="720"/>
        <w:jc w:val="center"/>
        <w:rPr>
          <w:rFonts w:ascii="Times New Roman" w:hAnsi="Times New Roman" w:cs="Times New Roman"/>
          <w:szCs w:val="22"/>
        </w:rPr>
      </w:pPr>
    </w:p>
    <w:p w14:paraId="0E5C9E77" w14:textId="77777777" w:rsidR="00042921" w:rsidRPr="0092686D" w:rsidRDefault="00042921" w:rsidP="00042921">
      <w:pPr>
        <w:ind w:left="720"/>
        <w:jc w:val="center"/>
        <w:rPr>
          <w:rFonts w:ascii="Times New Roman" w:hAnsi="Times New Roman" w:cs="Times New Roman"/>
          <w:szCs w:val="22"/>
        </w:rPr>
      </w:pPr>
    </w:p>
    <w:p w14:paraId="1237F5D4" w14:textId="77777777" w:rsidR="00042921" w:rsidRPr="0092686D" w:rsidRDefault="00042921" w:rsidP="00042921">
      <w:pPr>
        <w:widowControl w:val="0"/>
        <w:autoSpaceDE w:val="0"/>
        <w:autoSpaceDN w:val="0"/>
        <w:adjustRightInd w:val="0"/>
        <w:jc w:val="center"/>
        <w:rPr>
          <w:rFonts w:ascii="Times New Roman" w:hAnsi="Times New Roman" w:cs="Times New Roman"/>
          <w:b/>
          <w:bCs/>
          <w:i/>
          <w:iCs/>
          <w:color w:val="000000" w:themeColor="text1"/>
          <w:szCs w:val="22"/>
        </w:rPr>
      </w:pPr>
    </w:p>
    <w:p w14:paraId="61F6A6DD" w14:textId="77777777" w:rsidR="00D12ABE" w:rsidRPr="0092686D" w:rsidRDefault="00D12ABE" w:rsidP="00294613">
      <w:pPr>
        <w:tabs>
          <w:tab w:val="left" w:pos="284"/>
        </w:tabs>
        <w:jc w:val="both"/>
        <w:rPr>
          <w:rFonts w:ascii="Times New Roman" w:hAnsi="Times New Roman" w:cs="Times New Roman"/>
          <w:szCs w:val="22"/>
        </w:rPr>
      </w:pPr>
    </w:p>
    <w:p w14:paraId="2B9A01FD" w14:textId="77777777" w:rsidR="00D12ABE" w:rsidRPr="0092686D" w:rsidRDefault="00D12ABE" w:rsidP="00294613">
      <w:pPr>
        <w:tabs>
          <w:tab w:val="left" w:pos="284"/>
        </w:tabs>
        <w:jc w:val="both"/>
        <w:rPr>
          <w:rFonts w:ascii="Times New Roman" w:hAnsi="Times New Roman" w:cs="Times New Roman"/>
          <w:szCs w:val="22"/>
        </w:rPr>
      </w:pPr>
    </w:p>
    <w:sectPr w:rsidR="00D12ABE" w:rsidRPr="0092686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Corpo CS)">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535"/>
    <w:multiLevelType w:val="hybridMultilevel"/>
    <w:tmpl w:val="981AB956"/>
    <w:lvl w:ilvl="0" w:tplc="8F2AA4D8">
      <w:start w:val="1"/>
      <w:numFmt w:val="decimal"/>
      <w:lvlText w:val="%1."/>
      <w:lvlJc w:val="left"/>
      <w:pPr>
        <w:ind w:left="470" w:hanging="360"/>
      </w:pPr>
      <w:rPr>
        <w:b/>
        <w:sz w:val="24"/>
      </w:rPr>
    </w:lvl>
    <w:lvl w:ilvl="1" w:tplc="04100019">
      <w:start w:val="1"/>
      <w:numFmt w:val="lowerLetter"/>
      <w:lvlText w:val="%2."/>
      <w:lvlJc w:val="left"/>
      <w:pPr>
        <w:ind w:left="1190" w:hanging="360"/>
      </w:pPr>
    </w:lvl>
    <w:lvl w:ilvl="2" w:tplc="0410001B">
      <w:start w:val="1"/>
      <w:numFmt w:val="lowerRoman"/>
      <w:lvlText w:val="%3."/>
      <w:lvlJc w:val="right"/>
      <w:pPr>
        <w:ind w:left="1910" w:hanging="180"/>
      </w:pPr>
    </w:lvl>
    <w:lvl w:ilvl="3" w:tplc="0410000F">
      <w:start w:val="1"/>
      <w:numFmt w:val="decimal"/>
      <w:lvlText w:val="%4."/>
      <w:lvlJc w:val="left"/>
      <w:pPr>
        <w:ind w:left="2630" w:hanging="360"/>
      </w:pPr>
    </w:lvl>
    <w:lvl w:ilvl="4" w:tplc="04100019">
      <w:start w:val="1"/>
      <w:numFmt w:val="lowerLetter"/>
      <w:lvlText w:val="%5."/>
      <w:lvlJc w:val="left"/>
      <w:pPr>
        <w:ind w:left="3350" w:hanging="360"/>
      </w:pPr>
    </w:lvl>
    <w:lvl w:ilvl="5" w:tplc="0410001B">
      <w:start w:val="1"/>
      <w:numFmt w:val="lowerRoman"/>
      <w:lvlText w:val="%6."/>
      <w:lvlJc w:val="right"/>
      <w:pPr>
        <w:ind w:left="4070" w:hanging="180"/>
      </w:pPr>
    </w:lvl>
    <w:lvl w:ilvl="6" w:tplc="0410000F">
      <w:start w:val="1"/>
      <w:numFmt w:val="decimal"/>
      <w:lvlText w:val="%7."/>
      <w:lvlJc w:val="left"/>
      <w:pPr>
        <w:ind w:left="4790" w:hanging="360"/>
      </w:pPr>
    </w:lvl>
    <w:lvl w:ilvl="7" w:tplc="04100019">
      <w:start w:val="1"/>
      <w:numFmt w:val="lowerLetter"/>
      <w:lvlText w:val="%8."/>
      <w:lvlJc w:val="left"/>
      <w:pPr>
        <w:ind w:left="5510" w:hanging="360"/>
      </w:pPr>
    </w:lvl>
    <w:lvl w:ilvl="8" w:tplc="0410001B">
      <w:start w:val="1"/>
      <w:numFmt w:val="lowerRoman"/>
      <w:lvlText w:val="%9."/>
      <w:lvlJc w:val="right"/>
      <w:pPr>
        <w:ind w:left="6230" w:hanging="180"/>
      </w:pPr>
    </w:lvl>
  </w:abstractNum>
  <w:abstractNum w:abstractNumId="1" w15:restartNumberingAfterBreak="0">
    <w:nsid w:val="026D36E6"/>
    <w:multiLevelType w:val="multilevel"/>
    <w:tmpl w:val="F6BE72EE"/>
    <w:lvl w:ilvl="0">
      <w:start w:val="1"/>
      <w:numFmt w:val="decimal"/>
      <w:lvlText w:val="%1."/>
      <w:lvlJc w:val="left"/>
      <w:pPr>
        <w:tabs>
          <w:tab w:val="num" w:pos="720"/>
        </w:tabs>
        <w:ind w:left="720" w:hanging="360"/>
      </w:pPr>
    </w:lvl>
    <w:lvl w:ilvl="1">
      <w:start w:val="14"/>
      <w:numFmt w:val="bullet"/>
      <w:lvlText w:val="-"/>
      <w:lvlJc w:val="left"/>
      <w:pPr>
        <w:ind w:left="1440" w:hanging="360"/>
      </w:pPr>
      <w:rPr>
        <w:rFonts w:ascii="Goudy Old Style" w:eastAsia="Times New Roman" w:hAnsi="Goudy Old Style"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47D02"/>
    <w:multiLevelType w:val="multilevel"/>
    <w:tmpl w:val="2D4C23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A381C"/>
    <w:multiLevelType w:val="multilevel"/>
    <w:tmpl w:val="A112D370"/>
    <w:lvl w:ilvl="0">
      <w:start w:val="1"/>
      <w:numFmt w:val="decimal"/>
      <w:lvlText w:val="%1."/>
      <w:lvlJc w:val="left"/>
      <w:pPr>
        <w:tabs>
          <w:tab w:val="num" w:pos="720"/>
        </w:tabs>
        <w:ind w:left="720" w:hanging="360"/>
      </w:pPr>
    </w:lvl>
    <w:lvl w:ilvl="1">
      <w:start w:val="14"/>
      <w:numFmt w:val="bullet"/>
      <w:lvlText w:val="-"/>
      <w:lvlJc w:val="left"/>
      <w:pPr>
        <w:ind w:left="1440" w:hanging="360"/>
      </w:pPr>
      <w:rPr>
        <w:rFonts w:ascii="Goudy Old Style" w:eastAsia="Times New Roman" w:hAnsi="Goudy Old Style"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0D0D24"/>
    <w:multiLevelType w:val="multilevel"/>
    <w:tmpl w:val="95B6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F16D8"/>
    <w:multiLevelType w:val="multilevel"/>
    <w:tmpl w:val="2B56F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AE3545"/>
    <w:multiLevelType w:val="multilevel"/>
    <w:tmpl w:val="981E4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83100"/>
    <w:multiLevelType w:val="hybridMultilevel"/>
    <w:tmpl w:val="689E0C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4B6057"/>
    <w:multiLevelType w:val="multilevel"/>
    <w:tmpl w:val="638442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666AEA"/>
    <w:multiLevelType w:val="multilevel"/>
    <w:tmpl w:val="DA9407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694C0C"/>
    <w:multiLevelType w:val="multilevel"/>
    <w:tmpl w:val="6BF8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37055"/>
    <w:multiLevelType w:val="multilevel"/>
    <w:tmpl w:val="6A40A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552CB1"/>
    <w:multiLevelType w:val="hybridMultilevel"/>
    <w:tmpl w:val="9118C11A"/>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15:restartNumberingAfterBreak="0">
    <w:nsid w:val="208133E9"/>
    <w:multiLevelType w:val="multilevel"/>
    <w:tmpl w:val="7AF2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864ED9"/>
    <w:multiLevelType w:val="multilevel"/>
    <w:tmpl w:val="4A3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2B1C59"/>
    <w:multiLevelType w:val="multilevel"/>
    <w:tmpl w:val="7F86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02562C"/>
    <w:multiLevelType w:val="multilevel"/>
    <w:tmpl w:val="18C0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D6DF7"/>
    <w:multiLevelType w:val="multilevel"/>
    <w:tmpl w:val="E626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9F6A5B"/>
    <w:multiLevelType w:val="multilevel"/>
    <w:tmpl w:val="DBAE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8373C"/>
    <w:multiLevelType w:val="multilevel"/>
    <w:tmpl w:val="7238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832658"/>
    <w:multiLevelType w:val="multilevel"/>
    <w:tmpl w:val="5B26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2CDD5814"/>
    <w:multiLevelType w:val="multilevel"/>
    <w:tmpl w:val="8E9A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BE5D3C"/>
    <w:multiLevelType w:val="multilevel"/>
    <w:tmpl w:val="3EC0D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3E71C8"/>
    <w:multiLevelType w:val="multilevel"/>
    <w:tmpl w:val="886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986B63"/>
    <w:multiLevelType w:val="multilevel"/>
    <w:tmpl w:val="F3BE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0A1192"/>
    <w:multiLevelType w:val="hybridMultilevel"/>
    <w:tmpl w:val="392E0082"/>
    <w:lvl w:ilvl="0" w:tplc="17EE84FC">
      <w:start w:val="1"/>
      <w:numFmt w:val="bullet"/>
      <w:lvlText w:val="-"/>
      <w:lvlJc w:val="left"/>
      <w:pPr>
        <w:ind w:left="720" w:hanging="360"/>
      </w:pPr>
      <w:rPr>
        <w:rFonts w:ascii="Garamond" w:eastAsiaTheme="minorHAnsi" w:hAnsi="Garamond" w:cs="Times New Roman (Corpo C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A9946D9"/>
    <w:multiLevelType w:val="multilevel"/>
    <w:tmpl w:val="5E26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AA434A"/>
    <w:multiLevelType w:val="multilevel"/>
    <w:tmpl w:val="515CA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5C677D"/>
    <w:multiLevelType w:val="multilevel"/>
    <w:tmpl w:val="F36E5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98483C"/>
    <w:multiLevelType w:val="multilevel"/>
    <w:tmpl w:val="D1E2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A41EDA"/>
    <w:multiLevelType w:val="hybridMultilevel"/>
    <w:tmpl w:val="56C416EA"/>
    <w:lvl w:ilvl="0" w:tplc="78E462DE">
      <w:start w:val="14"/>
      <w:numFmt w:val="bullet"/>
      <w:lvlText w:val="-"/>
      <w:lvlJc w:val="left"/>
      <w:pPr>
        <w:ind w:left="3620" w:hanging="360"/>
      </w:pPr>
      <w:rPr>
        <w:rFonts w:ascii="Goudy Old Style" w:eastAsia="Times New Roman" w:hAnsi="Goudy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3F0F6914"/>
    <w:multiLevelType w:val="multilevel"/>
    <w:tmpl w:val="DAD6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8560C"/>
    <w:multiLevelType w:val="multilevel"/>
    <w:tmpl w:val="8C6E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B936FF"/>
    <w:multiLevelType w:val="multilevel"/>
    <w:tmpl w:val="33EA0C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2C7A24"/>
    <w:multiLevelType w:val="multilevel"/>
    <w:tmpl w:val="396A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FE2741"/>
    <w:multiLevelType w:val="multilevel"/>
    <w:tmpl w:val="218C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DD15E1"/>
    <w:multiLevelType w:val="multilevel"/>
    <w:tmpl w:val="FDBE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8927D8"/>
    <w:multiLevelType w:val="multilevel"/>
    <w:tmpl w:val="67FA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DC49CD"/>
    <w:multiLevelType w:val="hybridMultilevel"/>
    <w:tmpl w:val="6C2427DE"/>
    <w:lvl w:ilvl="0" w:tplc="646628A4">
      <w:start w:val="14"/>
      <w:numFmt w:val="bullet"/>
      <w:lvlText w:val="-"/>
      <w:lvlJc w:val="left"/>
      <w:pPr>
        <w:ind w:left="634" w:hanging="360"/>
      </w:pPr>
      <w:rPr>
        <w:rFonts w:ascii="Goudy Old Style" w:eastAsiaTheme="minorHAnsi" w:hAnsi="Goudy Old Style" w:cstheme="minorBidi" w:hint="default"/>
      </w:rPr>
    </w:lvl>
    <w:lvl w:ilvl="1" w:tplc="04100003" w:tentative="1">
      <w:start w:val="1"/>
      <w:numFmt w:val="bullet"/>
      <w:lvlText w:val="o"/>
      <w:lvlJc w:val="left"/>
      <w:pPr>
        <w:ind w:left="1354" w:hanging="360"/>
      </w:pPr>
      <w:rPr>
        <w:rFonts w:ascii="Courier New" w:hAnsi="Courier New" w:cs="Courier New" w:hint="default"/>
      </w:rPr>
    </w:lvl>
    <w:lvl w:ilvl="2" w:tplc="04100005" w:tentative="1">
      <w:start w:val="1"/>
      <w:numFmt w:val="bullet"/>
      <w:lvlText w:val=""/>
      <w:lvlJc w:val="left"/>
      <w:pPr>
        <w:ind w:left="2074" w:hanging="360"/>
      </w:pPr>
      <w:rPr>
        <w:rFonts w:ascii="Wingdings" w:hAnsi="Wingdings" w:hint="default"/>
      </w:rPr>
    </w:lvl>
    <w:lvl w:ilvl="3" w:tplc="04100001" w:tentative="1">
      <w:start w:val="1"/>
      <w:numFmt w:val="bullet"/>
      <w:lvlText w:val=""/>
      <w:lvlJc w:val="left"/>
      <w:pPr>
        <w:ind w:left="2794" w:hanging="360"/>
      </w:pPr>
      <w:rPr>
        <w:rFonts w:ascii="Symbol" w:hAnsi="Symbol" w:hint="default"/>
      </w:rPr>
    </w:lvl>
    <w:lvl w:ilvl="4" w:tplc="04100003" w:tentative="1">
      <w:start w:val="1"/>
      <w:numFmt w:val="bullet"/>
      <w:lvlText w:val="o"/>
      <w:lvlJc w:val="left"/>
      <w:pPr>
        <w:ind w:left="3514" w:hanging="360"/>
      </w:pPr>
      <w:rPr>
        <w:rFonts w:ascii="Courier New" w:hAnsi="Courier New" w:cs="Courier New" w:hint="default"/>
      </w:rPr>
    </w:lvl>
    <w:lvl w:ilvl="5" w:tplc="04100005" w:tentative="1">
      <w:start w:val="1"/>
      <w:numFmt w:val="bullet"/>
      <w:lvlText w:val=""/>
      <w:lvlJc w:val="left"/>
      <w:pPr>
        <w:ind w:left="4234" w:hanging="360"/>
      </w:pPr>
      <w:rPr>
        <w:rFonts w:ascii="Wingdings" w:hAnsi="Wingdings" w:hint="default"/>
      </w:rPr>
    </w:lvl>
    <w:lvl w:ilvl="6" w:tplc="04100001" w:tentative="1">
      <w:start w:val="1"/>
      <w:numFmt w:val="bullet"/>
      <w:lvlText w:val=""/>
      <w:lvlJc w:val="left"/>
      <w:pPr>
        <w:ind w:left="4954" w:hanging="360"/>
      </w:pPr>
      <w:rPr>
        <w:rFonts w:ascii="Symbol" w:hAnsi="Symbol" w:hint="default"/>
      </w:rPr>
    </w:lvl>
    <w:lvl w:ilvl="7" w:tplc="04100003" w:tentative="1">
      <w:start w:val="1"/>
      <w:numFmt w:val="bullet"/>
      <w:lvlText w:val="o"/>
      <w:lvlJc w:val="left"/>
      <w:pPr>
        <w:ind w:left="5674" w:hanging="360"/>
      </w:pPr>
      <w:rPr>
        <w:rFonts w:ascii="Courier New" w:hAnsi="Courier New" w:cs="Courier New" w:hint="default"/>
      </w:rPr>
    </w:lvl>
    <w:lvl w:ilvl="8" w:tplc="04100005" w:tentative="1">
      <w:start w:val="1"/>
      <w:numFmt w:val="bullet"/>
      <w:lvlText w:val=""/>
      <w:lvlJc w:val="left"/>
      <w:pPr>
        <w:ind w:left="6394" w:hanging="360"/>
      </w:pPr>
      <w:rPr>
        <w:rFonts w:ascii="Wingdings" w:hAnsi="Wingdings" w:hint="default"/>
      </w:rPr>
    </w:lvl>
  </w:abstractNum>
  <w:abstractNum w:abstractNumId="40" w15:restartNumberingAfterBreak="0">
    <w:nsid w:val="4E195D34"/>
    <w:multiLevelType w:val="multilevel"/>
    <w:tmpl w:val="BF3E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862F7D"/>
    <w:multiLevelType w:val="multilevel"/>
    <w:tmpl w:val="2E62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9B702F"/>
    <w:multiLevelType w:val="multilevel"/>
    <w:tmpl w:val="F698C7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5473ED"/>
    <w:multiLevelType w:val="multilevel"/>
    <w:tmpl w:val="25CC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B93E96"/>
    <w:multiLevelType w:val="multilevel"/>
    <w:tmpl w:val="7AFC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8F521C"/>
    <w:multiLevelType w:val="multilevel"/>
    <w:tmpl w:val="72FA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8050C6"/>
    <w:multiLevelType w:val="multilevel"/>
    <w:tmpl w:val="0518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B874BA"/>
    <w:multiLevelType w:val="multilevel"/>
    <w:tmpl w:val="B0A8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375317"/>
    <w:multiLevelType w:val="multilevel"/>
    <w:tmpl w:val="D0F8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F00786"/>
    <w:multiLevelType w:val="multilevel"/>
    <w:tmpl w:val="A636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340B84"/>
    <w:multiLevelType w:val="multilevel"/>
    <w:tmpl w:val="026A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3F7996"/>
    <w:multiLevelType w:val="multilevel"/>
    <w:tmpl w:val="6E18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9B2C7C"/>
    <w:multiLevelType w:val="multilevel"/>
    <w:tmpl w:val="9CFA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68E31836"/>
    <w:multiLevelType w:val="multilevel"/>
    <w:tmpl w:val="15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71730A"/>
    <w:multiLevelType w:val="multilevel"/>
    <w:tmpl w:val="507E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FE375B"/>
    <w:multiLevelType w:val="multilevel"/>
    <w:tmpl w:val="98B2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15:restartNumberingAfterBreak="0">
    <w:nsid w:val="75440133"/>
    <w:multiLevelType w:val="hybridMultilevel"/>
    <w:tmpl w:val="6BE8094A"/>
    <w:lvl w:ilvl="0" w:tplc="DBF2632E">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59" w15:restartNumberingAfterBreak="0">
    <w:nsid w:val="77CB6995"/>
    <w:multiLevelType w:val="multilevel"/>
    <w:tmpl w:val="77CE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E60489"/>
    <w:multiLevelType w:val="multilevel"/>
    <w:tmpl w:val="77AA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5D6084"/>
    <w:multiLevelType w:val="multilevel"/>
    <w:tmpl w:val="E32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061B0A"/>
    <w:multiLevelType w:val="hybridMultilevel"/>
    <w:tmpl w:val="9B28D78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15:restartNumberingAfterBreak="0">
    <w:nsid w:val="7A10175B"/>
    <w:multiLevelType w:val="multilevel"/>
    <w:tmpl w:val="8C38E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C4F262D"/>
    <w:multiLevelType w:val="multilevel"/>
    <w:tmpl w:val="AD1A5C1E"/>
    <w:lvl w:ilvl="0">
      <w:start w:val="1"/>
      <w:numFmt w:val="decimal"/>
      <w:lvlText w:val="%1."/>
      <w:lvlJc w:val="left"/>
      <w:pPr>
        <w:tabs>
          <w:tab w:val="num" w:pos="720"/>
        </w:tabs>
        <w:ind w:left="720" w:hanging="360"/>
      </w:pPr>
    </w:lvl>
    <w:lvl w:ilvl="1">
      <w:start w:val="14"/>
      <w:numFmt w:val="bullet"/>
      <w:lvlText w:val="-"/>
      <w:lvlJc w:val="left"/>
      <w:pPr>
        <w:ind w:left="1440" w:hanging="360"/>
      </w:pPr>
      <w:rPr>
        <w:rFonts w:ascii="Goudy Old Style" w:eastAsia="Times New Roman" w:hAnsi="Goudy Old Style"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5801B9"/>
    <w:multiLevelType w:val="multilevel"/>
    <w:tmpl w:val="7192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D961E3"/>
    <w:multiLevelType w:val="multilevel"/>
    <w:tmpl w:val="B9C42A94"/>
    <w:lvl w:ilvl="0">
      <w:start w:val="1"/>
      <w:numFmt w:val="decimal"/>
      <w:lvlText w:val="%1."/>
      <w:lvlJc w:val="left"/>
      <w:pPr>
        <w:tabs>
          <w:tab w:val="num" w:pos="720"/>
        </w:tabs>
        <w:ind w:left="720" w:hanging="360"/>
      </w:pPr>
    </w:lvl>
    <w:lvl w:ilvl="1">
      <w:start w:val="14"/>
      <w:numFmt w:val="bullet"/>
      <w:lvlText w:val="-"/>
      <w:lvlJc w:val="left"/>
      <w:pPr>
        <w:ind w:left="1440" w:hanging="360"/>
      </w:pPr>
      <w:rPr>
        <w:rFonts w:ascii="Goudy Old Style" w:eastAsia="Times New Roman" w:hAnsi="Goudy Old Style"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F0E0C88"/>
    <w:multiLevelType w:val="hybridMultilevel"/>
    <w:tmpl w:val="689E0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65701155">
    <w:abstractNumId w:val="12"/>
  </w:num>
  <w:num w:numId="2" w16cid:durableId="494154357">
    <w:abstractNumId w:val="58"/>
  </w:num>
  <w:num w:numId="3" w16cid:durableId="244338104">
    <w:abstractNumId w:val="62"/>
  </w:num>
  <w:num w:numId="4" w16cid:durableId="295261788">
    <w:abstractNumId w:val="8"/>
  </w:num>
  <w:num w:numId="5" w16cid:durableId="878980318">
    <w:abstractNumId w:val="29"/>
  </w:num>
  <w:num w:numId="6" w16cid:durableId="1823886727">
    <w:abstractNumId w:val="2"/>
  </w:num>
  <w:num w:numId="7" w16cid:durableId="306056291">
    <w:abstractNumId w:val="4"/>
  </w:num>
  <w:num w:numId="8" w16cid:durableId="306738443">
    <w:abstractNumId w:val="51"/>
  </w:num>
  <w:num w:numId="9" w16cid:durableId="7332831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59607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945196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188122">
    <w:abstractNumId w:val="7"/>
  </w:num>
  <w:num w:numId="13" w16cid:durableId="257567968">
    <w:abstractNumId w:val="0"/>
  </w:num>
  <w:num w:numId="14" w16cid:durableId="2068066587">
    <w:abstractNumId w:val="67"/>
  </w:num>
  <w:num w:numId="15" w16cid:durableId="489517705">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30785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89766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6147378">
    <w:abstractNumId w:val="39"/>
  </w:num>
  <w:num w:numId="19" w16cid:durableId="409429487">
    <w:abstractNumId w:val="31"/>
  </w:num>
  <w:num w:numId="20" w16cid:durableId="132524362">
    <w:abstractNumId w:val="9"/>
  </w:num>
  <w:num w:numId="21" w16cid:durableId="1026908093">
    <w:abstractNumId w:val="34"/>
  </w:num>
  <w:num w:numId="22" w16cid:durableId="543904644">
    <w:abstractNumId w:val="18"/>
  </w:num>
  <w:num w:numId="23" w16cid:durableId="1264650225">
    <w:abstractNumId w:val="36"/>
  </w:num>
  <w:num w:numId="24" w16cid:durableId="1072312082">
    <w:abstractNumId w:val="55"/>
  </w:num>
  <w:num w:numId="25" w16cid:durableId="344476030">
    <w:abstractNumId w:val="59"/>
  </w:num>
  <w:num w:numId="26" w16cid:durableId="854347451">
    <w:abstractNumId w:val="17"/>
  </w:num>
  <w:num w:numId="27" w16cid:durableId="1051854261">
    <w:abstractNumId w:val="5"/>
  </w:num>
  <w:num w:numId="28" w16cid:durableId="1146894543">
    <w:abstractNumId w:val="6"/>
  </w:num>
  <w:num w:numId="29" w16cid:durableId="1178275020">
    <w:abstractNumId w:val="63"/>
  </w:num>
  <w:num w:numId="30" w16cid:durableId="1754621153">
    <w:abstractNumId w:val="23"/>
  </w:num>
  <w:num w:numId="31" w16cid:durableId="1798526870">
    <w:abstractNumId w:val="40"/>
  </w:num>
  <w:num w:numId="32" w16cid:durableId="62719992">
    <w:abstractNumId w:val="10"/>
  </w:num>
  <w:num w:numId="33" w16cid:durableId="1397899461">
    <w:abstractNumId w:val="54"/>
  </w:num>
  <w:num w:numId="34" w16cid:durableId="1215389802">
    <w:abstractNumId w:val="41"/>
  </w:num>
  <w:num w:numId="35" w16cid:durableId="646251499">
    <w:abstractNumId w:val="26"/>
  </w:num>
  <w:num w:numId="36" w16cid:durableId="1214392699">
    <w:abstractNumId w:val="25"/>
  </w:num>
  <w:num w:numId="37" w16cid:durableId="1263875356">
    <w:abstractNumId w:val="49"/>
  </w:num>
  <w:num w:numId="38" w16cid:durableId="2138520833">
    <w:abstractNumId w:val="30"/>
  </w:num>
  <w:num w:numId="39" w16cid:durableId="1591549096">
    <w:abstractNumId w:val="47"/>
  </w:num>
  <w:num w:numId="40" w16cid:durableId="532236027">
    <w:abstractNumId w:val="16"/>
  </w:num>
  <w:num w:numId="41" w16cid:durableId="1132674733">
    <w:abstractNumId w:val="32"/>
  </w:num>
  <w:num w:numId="42" w16cid:durableId="1028944676">
    <w:abstractNumId w:val="20"/>
  </w:num>
  <w:num w:numId="43" w16cid:durableId="1372266215">
    <w:abstractNumId w:val="60"/>
  </w:num>
  <w:num w:numId="44" w16cid:durableId="902639225">
    <w:abstractNumId w:val="35"/>
  </w:num>
  <w:num w:numId="45" w16cid:durableId="492179894">
    <w:abstractNumId w:val="42"/>
  </w:num>
  <w:num w:numId="46" w16cid:durableId="84230066">
    <w:abstractNumId w:val="65"/>
  </w:num>
  <w:num w:numId="47" w16cid:durableId="1880582940">
    <w:abstractNumId w:val="50"/>
  </w:num>
  <w:num w:numId="48" w16cid:durableId="1100949274">
    <w:abstractNumId w:val="52"/>
  </w:num>
  <w:num w:numId="49" w16cid:durableId="1759518136">
    <w:abstractNumId w:val="38"/>
  </w:num>
  <w:num w:numId="50" w16cid:durableId="1617249538">
    <w:abstractNumId w:val="46"/>
  </w:num>
  <w:num w:numId="51" w16cid:durableId="64114440">
    <w:abstractNumId w:val="48"/>
  </w:num>
  <w:num w:numId="52" w16cid:durableId="1568229081">
    <w:abstractNumId w:val="28"/>
  </w:num>
  <w:num w:numId="53" w16cid:durableId="1128864845">
    <w:abstractNumId w:val="13"/>
  </w:num>
  <w:num w:numId="54" w16cid:durableId="1990547878">
    <w:abstractNumId w:val="61"/>
  </w:num>
  <w:num w:numId="55" w16cid:durableId="146560953">
    <w:abstractNumId w:val="45"/>
  </w:num>
  <w:num w:numId="56" w16cid:durableId="637415068">
    <w:abstractNumId w:val="15"/>
  </w:num>
  <w:num w:numId="57" w16cid:durableId="1085415643">
    <w:abstractNumId w:val="44"/>
  </w:num>
  <w:num w:numId="58" w16cid:durableId="1385568591">
    <w:abstractNumId w:val="22"/>
  </w:num>
  <w:num w:numId="59" w16cid:durableId="1121388126">
    <w:abstractNumId w:val="14"/>
  </w:num>
  <w:num w:numId="60" w16cid:durableId="1395815876">
    <w:abstractNumId w:val="43"/>
  </w:num>
  <w:num w:numId="61" w16cid:durableId="2111967901">
    <w:abstractNumId w:val="19"/>
  </w:num>
  <w:num w:numId="62" w16cid:durableId="1013989871">
    <w:abstractNumId w:val="24"/>
  </w:num>
  <w:num w:numId="63" w16cid:durableId="773136524">
    <w:abstractNumId w:val="11"/>
  </w:num>
  <w:num w:numId="64" w16cid:durableId="1297251918">
    <w:abstractNumId w:val="33"/>
  </w:num>
  <w:num w:numId="65" w16cid:durableId="1674382072">
    <w:abstractNumId w:val="37"/>
  </w:num>
  <w:num w:numId="66" w16cid:durableId="1912156798">
    <w:abstractNumId w:val="56"/>
  </w:num>
  <w:num w:numId="67" w16cid:durableId="257913670">
    <w:abstractNumId w:val="27"/>
  </w:num>
  <w:num w:numId="68" w16cid:durableId="2110200001">
    <w:abstractNumId w:val="66"/>
  </w:num>
  <w:num w:numId="69" w16cid:durableId="1034038977">
    <w:abstractNumId w:val="3"/>
  </w:num>
  <w:num w:numId="70" w16cid:durableId="1137723856">
    <w:abstractNumId w:val="1"/>
  </w:num>
  <w:num w:numId="71" w16cid:durableId="978656306">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710"/>
    <w:rsid w:val="00026BA5"/>
    <w:rsid w:val="00030FF0"/>
    <w:rsid w:val="00042921"/>
    <w:rsid w:val="000C0805"/>
    <w:rsid w:val="000D4B9E"/>
    <w:rsid w:val="000F0171"/>
    <w:rsid w:val="00130D68"/>
    <w:rsid w:val="001333C8"/>
    <w:rsid w:val="00143503"/>
    <w:rsid w:val="00144CE2"/>
    <w:rsid w:val="001A5679"/>
    <w:rsid w:val="001C6624"/>
    <w:rsid w:val="001D37B3"/>
    <w:rsid w:val="001F7841"/>
    <w:rsid w:val="00245854"/>
    <w:rsid w:val="00294613"/>
    <w:rsid w:val="002979F7"/>
    <w:rsid w:val="002C1694"/>
    <w:rsid w:val="002D7367"/>
    <w:rsid w:val="002F455A"/>
    <w:rsid w:val="0030665D"/>
    <w:rsid w:val="00312E64"/>
    <w:rsid w:val="003217E8"/>
    <w:rsid w:val="00322AFB"/>
    <w:rsid w:val="003A1E8C"/>
    <w:rsid w:val="003A2710"/>
    <w:rsid w:val="003A2948"/>
    <w:rsid w:val="003D6AA1"/>
    <w:rsid w:val="00412ECB"/>
    <w:rsid w:val="00427F3B"/>
    <w:rsid w:val="004D2D18"/>
    <w:rsid w:val="004D61A8"/>
    <w:rsid w:val="005118FA"/>
    <w:rsid w:val="00597E83"/>
    <w:rsid w:val="0060080A"/>
    <w:rsid w:val="00620DEF"/>
    <w:rsid w:val="00667DDD"/>
    <w:rsid w:val="0067536C"/>
    <w:rsid w:val="006768C4"/>
    <w:rsid w:val="00681AFB"/>
    <w:rsid w:val="00691190"/>
    <w:rsid w:val="006E74D0"/>
    <w:rsid w:val="00724962"/>
    <w:rsid w:val="007331CD"/>
    <w:rsid w:val="007A1370"/>
    <w:rsid w:val="007A40AF"/>
    <w:rsid w:val="007B38D8"/>
    <w:rsid w:val="007E1A2C"/>
    <w:rsid w:val="007E4066"/>
    <w:rsid w:val="00817793"/>
    <w:rsid w:val="0085623F"/>
    <w:rsid w:val="008636B9"/>
    <w:rsid w:val="008716E0"/>
    <w:rsid w:val="008722FE"/>
    <w:rsid w:val="00886738"/>
    <w:rsid w:val="008B188B"/>
    <w:rsid w:val="008B3FAA"/>
    <w:rsid w:val="008E773F"/>
    <w:rsid w:val="008F5D2B"/>
    <w:rsid w:val="00910C57"/>
    <w:rsid w:val="00916F8F"/>
    <w:rsid w:val="00921A89"/>
    <w:rsid w:val="0092686D"/>
    <w:rsid w:val="00937A3C"/>
    <w:rsid w:val="00950CB9"/>
    <w:rsid w:val="009D0E68"/>
    <w:rsid w:val="009D49C0"/>
    <w:rsid w:val="009F2FFB"/>
    <w:rsid w:val="00A1745D"/>
    <w:rsid w:val="00A73B79"/>
    <w:rsid w:val="00AC670D"/>
    <w:rsid w:val="00AD17EB"/>
    <w:rsid w:val="00AD3209"/>
    <w:rsid w:val="00AD6C75"/>
    <w:rsid w:val="00AE23F7"/>
    <w:rsid w:val="00AF39F0"/>
    <w:rsid w:val="00B001A7"/>
    <w:rsid w:val="00B363EB"/>
    <w:rsid w:val="00B675F5"/>
    <w:rsid w:val="00B7287A"/>
    <w:rsid w:val="00B77399"/>
    <w:rsid w:val="00BF433B"/>
    <w:rsid w:val="00C05729"/>
    <w:rsid w:val="00C06BBC"/>
    <w:rsid w:val="00C41319"/>
    <w:rsid w:val="00C42980"/>
    <w:rsid w:val="00C55F72"/>
    <w:rsid w:val="00C76766"/>
    <w:rsid w:val="00C91170"/>
    <w:rsid w:val="00CC036D"/>
    <w:rsid w:val="00CE2CCC"/>
    <w:rsid w:val="00D12ABE"/>
    <w:rsid w:val="00D55FBC"/>
    <w:rsid w:val="00D64D05"/>
    <w:rsid w:val="00D81CDD"/>
    <w:rsid w:val="00DA5506"/>
    <w:rsid w:val="00DF17C2"/>
    <w:rsid w:val="00DF1BBD"/>
    <w:rsid w:val="00E27A3F"/>
    <w:rsid w:val="00E3640D"/>
    <w:rsid w:val="00E7748E"/>
    <w:rsid w:val="00E8135A"/>
    <w:rsid w:val="00E815AD"/>
    <w:rsid w:val="00EA32CD"/>
    <w:rsid w:val="00EB6EB4"/>
    <w:rsid w:val="00F22B2F"/>
    <w:rsid w:val="00F240AD"/>
    <w:rsid w:val="00F736AF"/>
    <w:rsid w:val="00F736ED"/>
    <w:rsid w:val="00FA2A3D"/>
    <w:rsid w:val="00FC78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1344"/>
  <w15:chartTrackingRefBased/>
  <w15:docId w15:val="{E3BE676C-12E1-2B41-949C-A55639B3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Theme="minorHAnsi" w:hAnsi="Garamond" w:cs="Times New Roman (Corpo CS)"/>
        <w:kern w:val="2"/>
        <w:sz w:val="22"/>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4">
    <w:name w:val="heading 4"/>
    <w:basedOn w:val="Normale"/>
    <w:next w:val="Normale"/>
    <w:link w:val="Titolo4Carattere"/>
    <w:uiPriority w:val="9"/>
    <w:semiHidden/>
    <w:unhideWhenUsed/>
    <w:qFormat/>
    <w:rsid w:val="00C9117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3A2710"/>
    <w:pPr>
      <w:spacing w:before="100" w:beforeAutospacing="1" w:after="100" w:afterAutospacing="1"/>
    </w:pPr>
    <w:rPr>
      <w:rFonts w:ascii="Times New Roman" w:eastAsia="Times New Roman" w:hAnsi="Times New Roman" w:cs="Times New Roman"/>
      <w:kern w:val="0"/>
      <w:sz w:val="24"/>
      <w:lang w:eastAsia="it-IT"/>
      <w14:ligatures w14:val="none"/>
    </w:rPr>
  </w:style>
  <w:style w:type="paragraph" w:styleId="Paragrafoelenco">
    <w:name w:val="List Paragraph"/>
    <w:basedOn w:val="Normale"/>
    <w:uiPriority w:val="34"/>
    <w:qFormat/>
    <w:rsid w:val="00144CE2"/>
    <w:pPr>
      <w:ind w:left="720"/>
      <w:contextualSpacing/>
    </w:pPr>
  </w:style>
  <w:style w:type="table" w:styleId="Grigliatabella">
    <w:name w:val="Table Grid"/>
    <w:basedOn w:val="Tabellanormale"/>
    <w:uiPriority w:val="39"/>
    <w:rsid w:val="00042921"/>
    <w:rPr>
      <w:rFonts w:asciiTheme="minorHAnsi" w:hAnsiTheme="minorHAnsi" w:cstheme="minorBid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D55FBC"/>
    <w:rPr>
      <w:b/>
      <w:bCs/>
    </w:rPr>
  </w:style>
  <w:style w:type="character" w:styleId="Collegamentoipertestuale">
    <w:name w:val="Hyperlink"/>
    <w:basedOn w:val="Carpredefinitoparagrafo"/>
    <w:uiPriority w:val="99"/>
    <w:unhideWhenUsed/>
    <w:rsid w:val="00910C57"/>
    <w:rPr>
      <w:color w:val="467886"/>
      <w:u w:val="single"/>
    </w:rPr>
  </w:style>
  <w:style w:type="character" w:styleId="Collegamentovisitato">
    <w:name w:val="FollowedHyperlink"/>
    <w:basedOn w:val="Carpredefinitoparagrafo"/>
    <w:uiPriority w:val="99"/>
    <w:semiHidden/>
    <w:unhideWhenUsed/>
    <w:rsid w:val="00910C57"/>
    <w:rPr>
      <w:color w:val="96607D"/>
      <w:u w:val="single"/>
    </w:rPr>
  </w:style>
  <w:style w:type="paragraph" w:customStyle="1" w:styleId="msonormal0">
    <w:name w:val="msonormal"/>
    <w:basedOn w:val="Normale"/>
    <w:rsid w:val="00910C57"/>
    <w:pP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font5">
    <w:name w:val="font5"/>
    <w:basedOn w:val="Normale"/>
    <w:rsid w:val="00910C57"/>
    <w:pPr>
      <w:spacing w:before="100" w:beforeAutospacing="1" w:after="100" w:afterAutospacing="1"/>
    </w:pPr>
    <w:rPr>
      <w:rFonts w:eastAsia="Times New Roman" w:cs="Times New Roman"/>
      <w:b/>
      <w:bCs/>
      <w:color w:val="000000"/>
      <w:kern w:val="0"/>
      <w:sz w:val="24"/>
      <w:lang w:eastAsia="it-IT"/>
      <w14:ligatures w14:val="none"/>
    </w:rPr>
  </w:style>
  <w:style w:type="paragraph" w:customStyle="1" w:styleId="font6">
    <w:name w:val="font6"/>
    <w:basedOn w:val="Normale"/>
    <w:rsid w:val="00910C57"/>
    <w:pPr>
      <w:spacing w:before="100" w:beforeAutospacing="1" w:after="100" w:afterAutospacing="1"/>
    </w:pPr>
    <w:rPr>
      <w:rFonts w:eastAsia="Times New Roman" w:cs="Times New Roman"/>
      <w:b/>
      <w:bCs/>
      <w:i/>
      <w:iCs/>
      <w:color w:val="000000"/>
      <w:kern w:val="0"/>
      <w:sz w:val="24"/>
      <w:lang w:eastAsia="it-IT"/>
      <w14:ligatures w14:val="none"/>
    </w:rPr>
  </w:style>
  <w:style w:type="paragraph" w:customStyle="1" w:styleId="font7">
    <w:name w:val="font7"/>
    <w:basedOn w:val="Normale"/>
    <w:rsid w:val="00910C57"/>
    <w:pPr>
      <w:spacing w:before="100" w:beforeAutospacing="1" w:after="100" w:afterAutospacing="1"/>
    </w:pPr>
    <w:rPr>
      <w:rFonts w:eastAsia="Times New Roman" w:cs="Times New Roman"/>
      <w:b/>
      <w:bCs/>
      <w:color w:val="000000"/>
      <w:kern w:val="0"/>
      <w:sz w:val="24"/>
      <w:lang w:eastAsia="it-IT"/>
      <w14:ligatures w14:val="none"/>
    </w:rPr>
  </w:style>
  <w:style w:type="paragraph" w:customStyle="1" w:styleId="font8">
    <w:name w:val="font8"/>
    <w:basedOn w:val="Normale"/>
    <w:rsid w:val="00910C57"/>
    <w:pPr>
      <w:spacing w:before="100" w:beforeAutospacing="1" w:after="100" w:afterAutospacing="1"/>
    </w:pPr>
    <w:rPr>
      <w:rFonts w:eastAsia="Times New Roman" w:cs="Times New Roman"/>
      <w:b/>
      <w:bCs/>
      <w:i/>
      <w:iCs/>
      <w:color w:val="000000"/>
      <w:kern w:val="0"/>
      <w:sz w:val="24"/>
      <w:lang w:eastAsia="it-IT"/>
      <w14:ligatures w14:val="none"/>
    </w:rPr>
  </w:style>
  <w:style w:type="paragraph" w:customStyle="1" w:styleId="xl63">
    <w:name w:val="xl63"/>
    <w:basedOn w:val="Normale"/>
    <w:rsid w:val="00910C57"/>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64">
    <w:name w:val="xl64"/>
    <w:basedOn w:val="Normale"/>
    <w:rsid w:val="00910C57"/>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65">
    <w:name w:val="xl65"/>
    <w:basedOn w:val="Normale"/>
    <w:rsid w:val="00910C5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66">
    <w:name w:val="xl66"/>
    <w:basedOn w:val="Normale"/>
    <w:rsid w:val="00910C5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67">
    <w:name w:val="xl67"/>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68">
    <w:name w:val="xl68"/>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69">
    <w:name w:val="xl69"/>
    <w:basedOn w:val="Normale"/>
    <w:rsid w:val="00910C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70">
    <w:name w:val="xl70"/>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71">
    <w:name w:val="xl71"/>
    <w:basedOn w:val="Normale"/>
    <w:rsid w:val="00910C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72">
    <w:name w:val="xl72"/>
    <w:basedOn w:val="Normale"/>
    <w:rsid w:val="00910C57"/>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73">
    <w:name w:val="xl73"/>
    <w:basedOn w:val="Normale"/>
    <w:rsid w:val="00910C5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74">
    <w:name w:val="xl74"/>
    <w:basedOn w:val="Normale"/>
    <w:rsid w:val="00910C5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75">
    <w:name w:val="xl75"/>
    <w:basedOn w:val="Normale"/>
    <w:rsid w:val="00910C5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76">
    <w:name w:val="xl76"/>
    <w:basedOn w:val="Normale"/>
    <w:rsid w:val="00910C5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77">
    <w:name w:val="xl77"/>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kern w:val="0"/>
      <w:sz w:val="24"/>
      <w:lang w:eastAsia="it-IT"/>
      <w14:ligatures w14:val="none"/>
    </w:rPr>
  </w:style>
  <w:style w:type="paragraph" w:customStyle="1" w:styleId="xl78">
    <w:name w:val="xl78"/>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79">
    <w:name w:val="xl79"/>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i/>
      <w:iCs/>
      <w:kern w:val="0"/>
      <w:sz w:val="24"/>
      <w:lang w:eastAsia="it-IT"/>
      <w14:ligatures w14:val="none"/>
    </w:rPr>
  </w:style>
  <w:style w:type="paragraph" w:customStyle="1" w:styleId="xl80">
    <w:name w:val="xl80"/>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i/>
      <w:iCs/>
      <w:kern w:val="0"/>
      <w:sz w:val="24"/>
      <w:lang w:eastAsia="it-IT"/>
      <w14:ligatures w14:val="none"/>
    </w:rPr>
  </w:style>
  <w:style w:type="paragraph" w:customStyle="1" w:styleId="xl81">
    <w:name w:val="xl81"/>
    <w:basedOn w:val="Normale"/>
    <w:rsid w:val="00910C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4"/>
      <w:lang w:eastAsia="it-IT"/>
      <w14:ligatures w14:val="none"/>
    </w:rPr>
  </w:style>
  <w:style w:type="paragraph" w:customStyle="1" w:styleId="xl82">
    <w:name w:val="xl82"/>
    <w:basedOn w:val="Normale"/>
    <w:rsid w:val="00910C57"/>
    <w:pPr>
      <w:pBdr>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83">
    <w:name w:val="xl83"/>
    <w:basedOn w:val="Normale"/>
    <w:rsid w:val="00910C5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84">
    <w:name w:val="xl84"/>
    <w:basedOn w:val="Normale"/>
    <w:rsid w:val="00910C57"/>
    <w:pPr>
      <w:pBdr>
        <w:left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85">
    <w:name w:val="xl85"/>
    <w:basedOn w:val="Normale"/>
    <w:rsid w:val="00910C57"/>
    <w:pPr>
      <w:pBdr>
        <w:left w:val="single" w:sz="8" w:space="0" w:color="auto"/>
        <w:bottom w:val="single" w:sz="4"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86">
    <w:name w:val="xl86"/>
    <w:basedOn w:val="Normale"/>
    <w:rsid w:val="00910C57"/>
    <w:pPr>
      <w:pBdr>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87">
    <w:name w:val="xl87"/>
    <w:basedOn w:val="Normale"/>
    <w:rsid w:val="00910C5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88">
    <w:name w:val="xl88"/>
    <w:basedOn w:val="Normale"/>
    <w:rsid w:val="00910C57"/>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89">
    <w:name w:val="xl89"/>
    <w:basedOn w:val="Normale"/>
    <w:rsid w:val="00910C57"/>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90">
    <w:name w:val="xl90"/>
    <w:basedOn w:val="Normale"/>
    <w:rsid w:val="00910C57"/>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91">
    <w:name w:val="xl91"/>
    <w:basedOn w:val="Normale"/>
    <w:rsid w:val="00910C57"/>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92">
    <w:name w:val="xl92"/>
    <w:basedOn w:val="Normale"/>
    <w:rsid w:val="00910C57"/>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93">
    <w:name w:val="xl93"/>
    <w:basedOn w:val="Normale"/>
    <w:rsid w:val="00910C57"/>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94">
    <w:name w:val="xl94"/>
    <w:basedOn w:val="Normale"/>
    <w:rsid w:val="00910C57"/>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95">
    <w:name w:val="xl95"/>
    <w:basedOn w:val="Normale"/>
    <w:rsid w:val="00910C57"/>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96">
    <w:name w:val="xl96"/>
    <w:basedOn w:val="Normale"/>
    <w:rsid w:val="00910C57"/>
    <w:pPr>
      <w:pBdr>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97">
    <w:name w:val="xl97"/>
    <w:basedOn w:val="Normale"/>
    <w:rsid w:val="00910C57"/>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98">
    <w:name w:val="xl98"/>
    <w:basedOn w:val="Normale"/>
    <w:rsid w:val="00910C57"/>
    <w:pPr>
      <w:pBdr>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color w:val="000000"/>
      <w:kern w:val="0"/>
      <w:sz w:val="24"/>
      <w:lang w:eastAsia="it-IT"/>
      <w14:ligatures w14:val="none"/>
    </w:rPr>
  </w:style>
  <w:style w:type="paragraph" w:customStyle="1" w:styleId="xl99">
    <w:name w:val="xl99"/>
    <w:basedOn w:val="Normale"/>
    <w:rsid w:val="00910C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00">
    <w:name w:val="xl100"/>
    <w:basedOn w:val="Normale"/>
    <w:rsid w:val="00910C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01">
    <w:name w:val="xl101"/>
    <w:basedOn w:val="Normale"/>
    <w:rsid w:val="00910C57"/>
    <w:pPr>
      <w:pBdr>
        <w:top w:val="single" w:sz="8" w:space="0" w:color="auto"/>
        <w:left w:val="single" w:sz="4" w:space="7" w:color="auto"/>
        <w:bottom w:val="single" w:sz="4" w:space="0" w:color="auto"/>
        <w:right w:val="single" w:sz="4" w:space="0" w:color="auto"/>
      </w:pBdr>
      <w:shd w:val="clear" w:color="000000" w:fill="FFC000"/>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02">
    <w:name w:val="xl102"/>
    <w:basedOn w:val="Normale"/>
    <w:rsid w:val="00910C57"/>
    <w:pPr>
      <w:pBdr>
        <w:top w:val="single" w:sz="4" w:space="0" w:color="auto"/>
        <w:left w:val="single" w:sz="4" w:space="7" w:color="auto"/>
        <w:bottom w:val="single" w:sz="8" w:space="0" w:color="auto"/>
        <w:right w:val="single" w:sz="4" w:space="0" w:color="auto"/>
      </w:pBdr>
      <w:shd w:val="clear" w:color="000000" w:fill="FFC000"/>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03">
    <w:name w:val="xl103"/>
    <w:basedOn w:val="Normale"/>
    <w:rsid w:val="00910C57"/>
    <w:pPr>
      <w:pBdr>
        <w:top w:val="single" w:sz="8"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04">
    <w:name w:val="xl104"/>
    <w:basedOn w:val="Normale"/>
    <w:rsid w:val="00910C57"/>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05">
    <w:name w:val="xl105"/>
    <w:basedOn w:val="Normale"/>
    <w:rsid w:val="00910C57"/>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center"/>
    </w:pPr>
    <w:rPr>
      <w:rFonts w:eastAsia="Times New Roman" w:cs="Times New Roman"/>
      <w:b/>
      <w:bCs/>
      <w:i/>
      <w:iCs/>
      <w:color w:val="000000"/>
      <w:kern w:val="0"/>
      <w:sz w:val="24"/>
      <w:lang w:eastAsia="it-IT"/>
      <w14:ligatures w14:val="none"/>
    </w:rPr>
  </w:style>
  <w:style w:type="paragraph" w:customStyle="1" w:styleId="xl106">
    <w:name w:val="xl106"/>
    <w:basedOn w:val="Normale"/>
    <w:rsid w:val="00910C57"/>
    <w:pPr>
      <w:pBdr>
        <w:left w:val="single" w:sz="4" w:space="7" w:color="auto"/>
        <w:bottom w:val="single" w:sz="8" w:space="0" w:color="auto"/>
        <w:right w:val="single" w:sz="4" w:space="0" w:color="auto"/>
      </w:pBdr>
      <w:spacing w:before="100" w:beforeAutospacing="1" w:after="100" w:afterAutospacing="1"/>
      <w:ind w:firstLineChars="100" w:firstLine="100"/>
      <w:textAlignment w:val="center"/>
    </w:pPr>
    <w:rPr>
      <w:rFonts w:eastAsia="Times New Roman" w:cs="Times New Roman"/>
      <w:b/>
      <w:bCs/>
      <w:i/>
      <w:iCs/>
      <w:color w:val="000000"/>
      <w:kern w:val="0"/>
      <w:sz w:val="24"/>
      <w:lang w:eastAsia="it-IT"/>
      <w14:ligatures w14:val="none"/>
    </w:rPr>
  </w:style>
  <w:style w:type="paragraph" w:customStyle="1" w:styleId="xl107">
    <w:name w:val="xl107"/>
    <w:basedOn w:val="Normale"/>
    <w:rsid w:val="00910C57"/>
    <w:pPr>
      <w:pBdr>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08">
    <w:name w:val="xl108"/>
    <w:basedOn w:val="Normale"/>
    <w:rsid w:val="00910C57"/>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eastAsia="Times New Roman" w:cs="Times New Roman"/>
      <w:b/>
      <w:bCs/>
      <w:i/>
      <w:iCs/>
      <w:color w:val="000000"/>
      <w:kern w:val="0"/>
      <w:sz w:val="24"/>
      <w:lang w:eastAsia="it-IT"/>
      <w14:ligatures w14:val="none"/>
    </w:rPr>
  </w:style>
  <w:style w:type="paragraph" w:customStyle="1" w:styleId="xl109">
    <w:name w:val="xl109"/>
    <w:basedOn w:val="Normale"/>
    <w:rsid w:val="00910C57"/>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eastAsia="Times New Roman" w:cs="Times New Roman"/>
      <w:b/>
      <w:bCs/>
      <w:i/>
      <w:iCs/>
      <w:kern w:val="0"/>
      <w:sz w:val="24"/>
      <w:lang w:eastAsia="it-IT"/>
      <w14:ligatures w14:val="none"/>
    </w:rPr>
  </w:style>
  <w:style w:type="paragraph" w:customStyle="1" w:styleId="xl110">
    <w:name w:val="xl110"/>
    <w:basedOn w:val="Normale"/>
    <w:rsid w:val="00910C57"/>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rPr>
      <w:rFonts w:ascii="Times New Roman" w:eastAsia="Times New Roman" w:hAnsi="Times New Roman" w:cs="Times New Roman"/>
      <w:kern w:val="0"/>
      <w:sz w:val="24"/>
      <w:lang w:eastAsia="it-IT"/>
      <w14:ligatures w14:val="none"/>
    </w:rPr>
  </w:style>
  <w:style w:type="paragraph" w:customStyle="1" w:styleId="xl111">
    <w:name w:val="xl111"/>
    <w:basedOn w:val="Normale"/>
    <w:rsid w:val="00910C57"/>
    <w:pPr>
      <w:pBdr>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cs="Times New Roman"/>
      <w:b/>
      <w:bCs/>
      <w:i/>
      <w:iCs/>
      <w:color w:val="000000"/>
      <w:kern w:val="0"/>
      <w:sz w:val="24"/>
      <w:lang w:eastAsia="it-IT"/>
      <w14:ligatures w14:val="none"/>
    </w:rPr>
  </w:style>
  <w:style w:type="paragraph" w:customStyle="1" w:styleId="xl112">
    <w:name w:val="xl112"/>
    <w:basedOn w:val="Normale"/>
    <w:rsid w:val="00910C57"/>
    <w:pPr>
      <w:pBdr>
        <w:top w:val="single" w:sz="8" w:space="0" w:color="auto"/>
        <w:left w:val="single" w:sz="8" w:space="0" w:color="auto"/>
        <w:bottom w:val="single" w:sz="8" w:space="0" w:color="auto"/>
        <w:right w:val="single" w:sz="4" w:space="0" w:color="auto"/>
      </w:pBdr>
      <w:shd w:val="clear" w:color="000000" w:fill="FFC000"/>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113">
    <w:name w:val="xl113"/>
    <w:basedOn w:val="Normale"/>
    <w:rsid w:val="00910C57"/>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114">
    <w:name w:val="xl114"/>
    <w:basedOn w:val="Normale"/>
    <w:rsid w:val="00910C57"/>
    <w:pPr>
      <w:pBdr>
        <w:top w:val="single" w:sz="8" w:space="0" w:color="auto"/>
        <w:left w:val="single" w:sz="4" w:space="7" w:color="auto"/>
        <w:bottom w:val="single" w:sz="8" w:space="0" w:color="auto"/>
        <w:right w:val="single" w:sz="4" w:space="0" w:color="auto"/>
      </w:pBdr>
      <w:shd w:val="clear" w:color="000000" w:fill="FFC000"/>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15">
    <w:name w:val="xl115"/>
    <w:basedOn w:val="Normale"/>
    <w:rsid w:val="00910C57"/>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16">
    <w:name w:val="xl116"/>
    <w:basedOn w:val="Normale"/>
    <w:rsid w:val="00910C57"/>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17">
    <w:name w:val="xl117"/>
    <w:basedOn w:val="Normale"/>
    <w:rsid w:val="00910C57"/>
    <w:pPr>
      <w:pBdr>
        <w:top w:val="single" w:sz="8" w:space="0" w:color="auto"/>
        <w:left w:val="single" w:sz="4" w:space="7" w:color="auto"/>
        <w:right w:val="single" w:sz="4" w:space="0" w:color="auto"/>
      </w:pBdr>
      <w:spacing w:before="100" w:beforeAutospacing="1" w:after="100" w:afterAutospacing="1"/>
      <w:ind w:firstLineChars="100" w:firstLine="100"/>
      <w:textAlignment w:val="center"/>
    </w:pPr>
    <w:rPr>
      <w:rFonts w:eastAsia="Times New Roman" w:cs="Times New Roman"/>
      <w:b/>
      <w:bCs/>
      <w:kern w:val="0"/>
      <w:sz w:val="24"/>
      <w:lang w:eastAsia="it-IT"/>
      <w14:ligatures w14:val="none"/>
    </w:rPr>
  </w:style>
  <w:style w:type="paragraph" w:customStyle="1" w:styleId="xl118">
    <w:name w:val="xl118"/>
    <w:basedOn w:val="Normale"/>
    <w:rsid w:val="00910C57"/>
    <w:pPr>
      <w:pBdr>
        <w:top w:val="single" w:sz="8"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19">
    <w:name w:val="xl119"/>
    <w:basedOn w:val="Normale"/>
    <w:rsid w:val="00910C57"/>
    <w:pPr>
      <w:pBdr>
        <w:top w:val="single" w:sz="8" w:space="0" w:color="auto"/>
        <w:left w:val="single" w:sz="4" w:space="0" w:color="auto"/>
        <w:right w:val="single" w:sz="8"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20">
    <w:name w:val="xl120"/>
    <w:basedOn w:val="Normale"/>
    <w:rsid w:val="00910C57"/>
    <w:pPr>
      <w:pBdr>
        <w:left w:val="single" w:sz="8" w:space="0" w:color="auto"/>
        <w:right w:val="single" w:sz="4" w:space="0" w:color="auto"/>
      </w:pBdr>
      <w:spacing w:before="100" w:beforeAutospacing="1" w:after="100" w:afterAutospacing="1"/>
      <w:jc w:val="both"/>
      <w:textAlignment w:val="center"/>
    </w:pPr>
    <w:rPr>
      <w:rFonts w:eastAsia="Times New Roman" w:cs="Times New Roman"/>
      <w:b/>
      <w:bCs/>
      <w:kern w:val="0"/>
      <w:sz w:val="24"/>
      <w:lang w:eastAsia="it-IT"/>
      <w14:ligatures w14:val="none"/>
    </w:rPr>
  </w:style>
  <w:style w:type="paragraph" w:customStyle="1" w:styleId="xl121">
    <w:name w:val="xl121"/>
    <w:basedOn w:val="Normale"/>
    <w:rsid w:val="00910C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122">
    <w:name w:val="xl122"/>
    <w:basedOn w:val="Normale"/>
    <w:rsid w:val="00910C57"/>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123">
    <w:name w:val="xl123"/>
    <w:basedOn w:val="Normale"/>
    <w:rsid w:val="00910C5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cs="Times New Roman"/>
      <w:b/>
      <w:bCs/>
      <w:i/>
      <w:iCs/>
      <w:color w:val="000000"/>
      <w:kern w:val="0"/>
      <w:sz w:val="24"/>
      <w:lang w:eastAsia="it-IT"/>
      <w14:ligatures w14:val="none"/>
    </w:rPr>
  </w:style>
  <w:style w:type="paragraph" w:customStyle="1" w:styleId="xl124">
    <w:name w:val="xl124"/>
    <w:basedOn w:val="Normale"/>
    <w:rsid w:val="00910C5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color w:val="000000"/>
      <w:kern w:val="0"/>
      <w:sz w:val="24"/>
      <w:lang w:eastAsia="it-IT"/>
      <w14:ligatures w14:val="none"/>
    </w:rPr>
  </w:style>
  <w:style w:type="paragraph" w:customStyle="1" w:styleId="xl125">
    <w:name w:val="xl125"/>
    <w:basedOn w:val="Normale"/>
    <w:rsid w:val="00910C57"/>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center"/>
    </w:pPr>
    <w:rPr>
      <w:rFonts w:eastAsia="Times New Roman" w:cs="Times New Roman"/>
      <w:b/>
      <w:bCs/>
      <w:i/>
      <w:iCs/>
      <w:kern w:val="0"/>
      <w:sz w:val="24"/>
      <w:lang w:eastAsia="it-IT"/>
      <w14:ligatures w14:val="none"/>
    </w:rPr>
  </w:style>
  <w:style w:type="paragraph" w:customStyle="1" w:styleId="xl126">
    <w:name w:val="xl126"/>
    <w:basedOn w:val="Normale"/>
    <w:rsid w:val="00910C5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i/>
      <w:iCs/>
      <w:kern w:val="0"/>
      <w:sz w:val="24"/>
      <w:lang w:eastAsia="it-IT"/>
      <w14:ligatures w14:val="none"/>
    </w:rPr>
  </w:style>
  <w:style w:type="paragraph" w:customStyle="1" w:styleId="xl127">
    <w:name w:val="xl127"/>
    <w:basedOn w:val="Normale"/>
    <w:rsid w:val="00910C5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128">
    <w:name w:val="xl128"/>
    <w:basedOn w:val="Normale"/>
    <w:rsid w:val="00910C57"/>
    <w:pPr>
      <w:spacing w:before="100" w:beforeAutospacing="1" w:after="100" w:afterAutospacing="1"/>
      <w:jc w:val="right"/>
      <w:textAlignment w:val="center"/>
    </w:pPr>
    <w:rPr>
      <w:rFonts w:eastAsia="Times New Roman" w:cs="Times New Roman"/>
      <w:b/>
      <w:bCs/>
      <w:i/>
      <w:iCs/>
      <w:color w:val="000000"/>
      <w:kern w:val="0"/>
      <w:sz w:val="24"/>
      <w:lang w:eastAsia="it-IT"/>
      <w14:ligatures w14:val="none"/>
    </w:rPr>
  </w:style>
  <w:style w:type="paragraph" w:customStyle="1" w:styleId="xl129">
    <w:name w:val="xl129"/>
    <w:basedOn w:val="Normale"/>
    <w:rsid w:val="00910C57"/>
    <w:pPr>
      <w:spacing w:before="100" w:beforeAutospacing="1" w:after="100" w:afterAutospacing="1"/>
      <w:ind w:firstLineChars="100" w:firstLine="100"/>
      <w:textAlignment w:val="center"/>
    </w:pPr>
    <w:rPr>
      <w:rFonts w:eastAsia="Times New Roman" w:cs="Times New Roman"/>
      <w:b/>
      <w:bCs/>
      <w:i/>
      <w:iCs/>
      <w:color w:val="000000"/>
      <w:kern w:val="0"/>
      <w:sz w:val="24"/>
      <w:lang w:eastAsia="it-IT"/>
      <w14:ligatures w14:val="none"/>
    </w:rPr>
  </w:style>
  <w:style w:type="paragraph" w:customStyle="1" w:styleId="xl130">
    <w:name w:val="xl130"/>
    <w:basedOn w:val="Normale"/>
    <w:rsid w:val="00910C57"/>
    <w:pP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131">
    <w:name w:val="xl131"/>
    <w:basedOn w:val="Normale"/>
    <w:rsid w:val="00910C57"/>
    <w:pPr>
      <w:spacing w:before="100" w:beforeAutospacing="1" w:after="100" w:afterAutospacing="1"/>
      <w:jc w:val="center"/>
      <w:textAlignment w:val="center"/>
    </w:pPr>
    <w:rPr>
      <w:rFonts w:eastAsia="Times New Roman" w:cs="Times New Roman"/>
      <w:b/>
      <w:bCs/>
      <w:color w:val="000000"/>
      <w:kern w:val="0"/>
      <w:sz w:val="24"/>
      <w:lang w:eastAsia="it-IT"/>
      <w14:ligatures w14:val="none"/>
    </w:rPr>
  </w:style>
  <w:style w:type="paragraph" w:customStyle="1" w:styleId="xl132">
    <w:name w:val="xl132"/>
    <w:basedOn w:val="Normale"/>
    <w:rsid w:val="00910C57"/>
    <w:pPr>
      <w:spacing w:before="100" w:beforeAutospacing="1" w:after="100" w:afterAutospacing="1"/>
      <w:ind w:firstLineChars="100" w:firstLine="100"/>
      <w:textAlignment w:val="center"/>
    </w:pPr>
    <w:rPr>
      <w:rFonts w:eastAsia="Times New Roman" w:cs="Times New Roman"/>
      <w:b/>
      <w:bCs/>
      <w:i/>
      <w:iCs/>
      <w:kern w:val="0"/>
      <w:sz w:val="24"/>
      <w:lang w:eastAsia="it-IT"/>
      <w14:ligatures w14:val="none"/>
    </w:rPr>
  </w:style>
  <w:style w:type="paragraph" w:customStyle="1" w:styleId="xl133">
    <w:name w:val="xl133"/>
    <w:basedOn w:val="Normale"/>
    <w:rsid w:val="00910C57"/>
    <w:pPr>
      <w:spacing w:before="100" w:beforeAutospacing="1" w:after="100" w:afterAutospacing="1"/>
      <w:jc w:val="center"/>
      <w:textAlignment w:val="center"/>
    </w:pPr>
    <w:rPr>
      <w:rFonts w:eastAsia="Times New Roman" w:cs="Times New Roman"/>
      <w:b/>
      <w:bCs/>
      <w:i/>
      <w:iCs/>
      <w:kern w:val="0"/>
      <w:sz w:val="24"/>
      <w:lang w:eastAsia="it-IT"/>
      <w14:ligatures w14:val="none"/>
    </w:rPr>
  </w:style>
  <w:style w:type="paragraph" w:customStyle="1" w:styleId="xl134">
    <w:name w:val="xl134"/>
    <w:basedOn w:val="Normale"/>
    <w:rsid w:val="00910C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135">
    <w:name w:val="xl135"/>
    <w:basedOn w:val="Normale"/>
    <w:rsid w:val="00910C5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color w:val="000000"/>
      <w:kern w:val="0"/>
      <w:sz w:val="24"/>
      <w:lang w:eastAsia="it-IT"/>
      <w14:ligatures w14:val="none"/>
    </w:rPr>
  </w:style>
  <w:style w:type="paragraph" w:customStyle="1" w:styleId="xl136">
    <w:name w:val="xl136"/>
    <w:basedOn w:val="Normale"/>
    <w:rsid w:val="00910C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Times New Roman"/>
      <w:b/>
      <w:bCs/>
      <w:i/>
      <w:iCs/>
      <w:kern w:val="0"/>
      <w:sz w:val="24"/>
      <w:lang w:eastAsia="it-IT"/>
      <w14:ligatures w14:val="none"/>
    </w:rPr>
  </w:style>
  <w:style w:type="paragraph" w:customStyle="1" w:styleId="xl137">
    <w:name w:val="xl137"/>
    <w:basedOn w:val="Normale"/>
    <w:rsid w:val="00910C57"/>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38">
    <w:name w:val="xl138"/>
    <w:basedOn w:val="Normale"/>
    <w:rsid w:val="00910C57"/>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Times New Roman" w:eastAsia="Times New Roman" w:hAnsi="Times New Roman" w:cs="Times New Roman"/>
      <w:kern w:val="0"/>
      <w:sz w:val="24"/>
      <w:lang w:eastAsia="it-IT"/>
      <w14:ligatures w14:val="none"/>
    </w:rPr>
  </w:style>
  <w:style w:type="paragraph" w:customStyle="1" w:styleId="xl139">
    <w:name w:val="xl139"/>
    <w:basedOn w:val="Normale"/>
    <w:rsid w:val="00910C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kern w:val="0"/>
      <w:sz w:val="24"/>
      <w:lang w:eastAsia="it-IT"/>
      <w14:ligatures w14:val="none"/>
    </w:rPr>
  </w:style>
  <w:style w:type="paragraph" w:customStyle="1" w:styleId="xl140">
    <w:name w:val="xl140"/>
    <w:basedOn w:val="Normale"/>
    <w:rsid w:val="00910C57"/>
    <w:pPr>
      <w:pBdr>
        <w:top w:val="single" w:sz="4" w:space="0" w:color="auto"/>
        <w:left w:val="single" w:sz="4" w:space="7" w:color="auto"/>
        <w:bottom w:val="single" w:sz="8" w:space="0" w:color="auto"/>
        <w:right w:val="single" w:sz="4" w:space="0" w:color="auto"/>
      </w:pBdr>
      <w:shd w:val="clear" w:color="000000" w:fill="FFC000"/>
      <w:spacing w:before="100" w:beforeAutospacing="1" w:after="100" w:afterAutospacing="1"/>
      <w:ind w:firstLineChars="100" w:firstLine="100"/>
      <w:textAlignment w:val="center"/>
    </w:pPr>
    <w:rPr>
      <w:rFonts w:eastAsia="Times New Roman" w:cs="Times New Roman"/>
      <w:b/>
      <w:bCs/>
      <w:i/>
      <w:iCs/>
      <w:color w:val="000000"/>
      <w:kern w:val="0"/>
      <w:sz w:val="24"/>
      <w:lang w:eastAsia="it-IT"/>
      <w14:ligatures w14:val="none"/>
    </w:rPr>
  </w:style>
  <w:style w:type="paragraph" w:customStyle="1" w:styleId="xl141">
    <w:name w:val="xl141"/>
    <w:basedOn w:val="Normale"/>
    <w:rsid w:val="00910C57"/>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i/>
      <w:iCs/>
      <w:color w:val="000000"/>
      <w:kern w:val="0"/>
      <w:sz w:val="24"/>
      <w:lang w:eastAsia="it-IT"/>
      <w14:ligatures w14:val="none"/>
    </w:rPr>
  </w:style>
  <w:style w:type="paragraph" w:customStyle="1" w:styleId="xl142">
    <w:name w:val="xl142"/>
    <w:basedOn w:val="Normale"/>
    <w:rsid w:val="00910C57"/>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color w:val="000000"/>
      <w:kern w:val="0"/>
      <w:sz w:val="24"/>
      <w:lang w:eastAsia="it-IT"/>
      <w14:ligatures w14:val="none"/>
    </w:rPr>
  </w:style>
  <w:style w:type="paragraph" w:customStyle="1" w:styleId="xl143">
    <w:name w:val="xl143"/>
    <w:basedOn w:val="Normale"/>
    <w:rsid w:val="00910C57"/>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144">
    <w:name w:val="xl144"/>
    <w:basedOn w:val="Normale"/>
    <w:rsid w:val="00910C57"/>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it-IT"/>
      <w14:ligatures w14:val="none"/>
    </w:rPr>
  </w:style>
  <w:style w:type="paragraph" w:customStyle="1" w:styleId="xl145">
    <w:name w:val="xl145"/>
    <w:basedOn w:val="Normale"/>
    <w:rsid w:val="00910C5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Times New Roman"/>
      <w:b/>
      <w:bCs/>
      <w:i/>
      <w:iCs/>
      <w:kern w:val="0"/>
      <w:sz w:val="24"/>
      <w:lang w:eastAsia="it-IT"/>
      <w14:ligatures w14:val="none"/>
    </w:rPr>
  </w:style>
  <w:style w:type="paragraph" w:customStyle="1" w:styleId="xl146">
    <w:name w:val="xl146"/>
    <w:basedOn w:val="Normale"/>
    <w:rsid w:val="00910C57"/>
    <w:pPr>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kern w:val="0"/>
      <w:sz w:val="24"/>
      <w:lang w:eastAsia="it-IT"/>
      <w14:ligatures w14:val="none"/>
    </w:rPr>
  </w:style>
  <w:style w:type="paragraph" w:customStyle="1" w:styleId="xl147">
    <w:name w:val="xl147"/>
    <w:basedOn w:val="Normale"/>
    <w:rsid w:val="00910C5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i/>
      <w:iCs/>
      <w:kern w:val="0"/>
      <w:sz w:val="24"/>
      <w:lang w:eastAsia="it-IT"/>
      <w14:ligatures w14:val="none"/>
    </w:rPr>
  </w:style>
  <w:style w:type="paragraph" w:customStyle="1" w:styleId="xl148">
    <w:name w:val="xl148"/>
    <w:basedOn w:val="Normale"/>
    <w:rsid w:val="00910C5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it-IT"/>
      <w14:ligatures w14:val="none"/>
    </w:rPr>
  </w:style>
  <w:style w:type="character" w:customStyle="1" w:styleId="Titolo4Carattere">
    <w:name w:val="Titolo 4 Carattere"/>
    <w:basedOn w:val="Carpredefinitoparagrafo"/>
    <w:link w:val="Titolo4"/>
    <w:uiPriority w:val="9"/>
    <w:semiHidden/>
    <w:rsid w:val="00C91170"/>
    <w:rPr>
      <w:rFonts w:asciiTheme="majorHAnsi" w:eastAsiaTheme="majorEastAsia" w:hAnsiTheme="majorHAnsi" w:cstheme="majorBidi"/>
      <w:i/>
      <w:iCs/>
      <w:color w:val="2F5496" w:themeColor="accent1" w:themeShade="BF"/>
    </w:rPr>
  </w:style>
  <w:style w:type="character" w:styleId="Menzionenonrisolta">
    <w:name w:val="Unresolved Mention"/>
    <w:basedOn w:val="Carpredefinitoparagrafo"/>
    <w:uiPriority w:val="99"/>
    <w:semiHidden/>
    <w:unhideWhenUsed/>
    <w:rsid w:val="007A1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6921">
      <w:bodyDiv w:val="1"/>
      <w:marLeft w:val="0"/>
      <w:marRight w:val="0"/>
      <w:marTop w:val="0"/>
      <w:marBottom w:val="0"/>
      <w:divBdr>
        <w:top w:val="none" w:sz="0" w:space="0" w:color="auto"/>
        <w:left w:val="none" w:sz="0" w:space="0" w:color="auto"/>
        <w:bottom w:val="none" w:sz="0" w:space="0" w:color="auto"/>
        <w:right w:val="none" w:sz="0" w:space="0" w:color="auto"/>
      </w:divBdr>
    </w:div>
    <w:div w:id="89935461">
      <w:bodyDiv w:val="1"/>
      <w:marLeft w:val="0"/>
      <w:marRight w:val="0"/>
      <w:marTop w:val="0"/>
      <w:marBottom w:val="0"/>
      <w:divBdr>
        <w:top w:val="none" w:sz="0" w:space="0" w:color="auto"/>
        <w:left w:val="none" w:sz="0" w:space="0" w:color="auto"/>
        <w:bottom w:val="none" w:sz="0" w:space="0" w:color="auto"/>
        <w:right w:val="none" w:sz="0" w:space="0" w:color="auto"/>
      </w:divBdr>
    </w:div>
    <w:div w:id="97484793">
      <w:bodyDiv w:val="1"/>
      <w:marLeft w:val="0"/>
      <w:marRight w:val="0"/>
      <w:marTop w:val="0"/>
      <w:marBottom w:val="0"/>
      <w:divBdr>
        <w:top w:val="none" w:sz="0" w:space="0" w:color="auto"/>
        <w:left w:val="none" w:sz="0" w:space="0" w:color="auto"/>
        <w:bottom w:val="none" w:sz="0" w:space="0" w:color="auto"/>
        <w:right w:val="none" w:sz="0" w:space="0" w:color="auto"/>
      </w:divBdr>
    </w:div>
    <w:div w:id="103505058">
      <w:bodyDiv w:val="1"/>
      <w:marLeft w:val="0"/>
      <w:marRight w:val="0"/>
      <w:marTop w:val="0"/>
      <w:marBottom w:val="0"/>
      <w:divBdr>
        <w:top w:val="none" w:sz="0" w:space="0" w:color="auto"/>
        <w:left w:val="none" w:sz="0" w:space="0" w:color="auto"/>
        <w:bottom w:val="none" w:sz="0" w:space="0" w:color="auto"/>
        <w:right w:val="none" w:sz="0" w:space="0" w:color="auto"/>
      </w:divBdr>
    </w:div>
    <w:div w:id="142895424">
      <w:bodyDiv w:val="1"/>
      <w:marLeft w:val="0"/>
      <w:marRight w:val="0"/>
      <w:marTop w:val="0"/>
      <w:marBottom w:val="0"/>
      <w:divBdr>
        <w:top w:val="none" w:sz="0" w:space="0" w:color="auto"/>
        <w:left w:val="none" w:sz="0" w:space="0" w:color="auto"/>
        <w:bottom w:val="none" w:sz="0" w:space="0" w:color="auto"/>
        <w:right w:val="none" w:sz="0" w:space="0" w:color="auto"/>
      </w:divBdr>
    </w:div>
    <w:div w:id="158230861">
      <w:bodyDiv w:val="1"/>
      <w:marLeft w:val="0"/>
      <w:marRight w:val="0"/>
      <w:marTop w:val="0"/>
      <w:marBottom w:val="0"/>
      <w:divBdr>
        <w:top w:val="none" w:sz="0" w:space="0" w:color="auto"/>
        <w:left w:val="none" w:sz="0" w:space="0" w:color="auto"/>
        <w:bottom w:val="none" w:sz="0" w:space="0" w:color="auto"/>
        <w:right w:val="none" w:sz="0" w:space="0" w:color="auto"/>
      </w:divBdr>
    </w:div>
    <w:div w:id="227157909">
      <w:bodyDiv w:val="1"/>
      <w:marLeft w:val="0"/>
      <w:marRight w:val="0"/>
      <w:marTop w:val="0"/>
      <w:marBottom w:val="0"/>
      <w:divBdr>
        <w:top w:val="none" w:sz="0" w:space="0" w:color="auto"/>
        <w:left w:val="none" w:sz="0" w:space="0" w:color="auto"/>
        <w:bottom w:val="none" w:sz="0" w:space="0" w:color="auto"/>
        <w:right w:val="none" w:sz="0" w:space="0" w:color="auto"/>
      </w:divBdr>
    </w:div>
    <w:div w:id="228881163">
      <w:bodyDiv w:val="1"/>
      <w:marLeft w:val="0"/>
      <w:marRight w:val="0"/>
      <w:marTop w:val="0"/>
      <w:marBottom w:val="0"/>
      <w:divBdr>
        <w:top w:val="none" w:sz="0" w:space="0" w:color="auto"/>
        <w:left w:val="none" w:sz="0" w:space="0" w:color="auto"/>
        <w:bottom w:val="none" w:sz="0" w:space="0" w:color="auto"/>
        <w:right w:val="none" w:sz="0" w:space="0" w:color="auto"/>
      </w:divBdr>
    </w:div>
    <w:div w:id="257833131">
      <w:bodyDiv w:val="1"/>
      <w:marLeft w:val="0"/>
      <w:marRight w:val="0"/>
      <w:marTop w:val="0"/>
      <w:marBottom w:val="0"/>
      <w:divBdr>
        <w:top w:val="none" w:sz="0" w:space="0" w:color="auto"/>
        <w:left w:val="none" w:sz="0" w:space="0" w:color="auto"/>
        <w:bottom w:val="none" w:sz="0" w:space="0" w:color="auto"/>
        <w:right w:val="none" w:sz="0" w:space="0" w:color="auto"/>
      </w:divBdr>
    </w:div>
    <w:div w:id="265700796">
      <w:bodyDiv w:val="1"/>
      <w:marLeft w:val="0"/>
      <w:marRight w:val="0"/>
      <w:marTop w:val="0"/>
      <w:marBottom w:val="0"/>
      <w:divBdr>
        <w:top w:val="none" w:sz="0" w:space="0" w:color="auto"/>
        <w:left w:val="none" w:sz="0" w:space="0" w:color="auto"/>
        <w:bottom w:val="none" w:sz="0" w:space="0" w:color="auto"/>
        <w:right w:val="none" w:sz="0" w:space="0" w:color="auto"/>
      </w:divBdr>
    </w:div>
    <w:div w:id="312956317">
      <w:bodyDiv w:val="1"/>
      <w:marLeft w:val="0"/>
      <w:marRight w:val="0"/>
      <w:marTop w:val="0"/>
      <w:marBottom w:val="0"/>
      <w:divBdr>
        <w:top w:val="none" w:sz="0" w:space="0" w:color="auto"/>
        <w:left w:val="none" w:sz="0" w:space="0" w:color="auto"/>
        <w:bottom w:val="none" w:sz="0" w:space="0" w:color="auto"/>
        <w:right w:val="none" w:sz="0" w:space="0" w:color="auto"/>
      </w:divBdr>
    </w:div>
    <w:div w:id="333995046">
      <w:bodyDiv w:val="1"/>
      <w:marLeft w:val="0"/>
      <w:marRight w:val="0"/>
      <w:marTop w:val="0"/>
      <w:marBottom w:val="0"/>
      <w:divBdr>
        <w:top w:val="none" w:sz="0" w:space="0" w:color="auto"/>
        <w:left w:val="none" w:sz="0" w:space="0" w:color="auto"/>
        <w:bottom w:val="none" w:sz="0" w:space="0" w:color="auto"/>
        <w:right w:val="none" w:sz="0" w:space="0" w:color="auto"/>
      </w:divBdr>
    </w:div>
    <w:div w:id="393243388">
      <w:bodyDiv w:val="1"/>
      <w:marLeft w:val="0"/>
      <w:marRight w:val="0"/>
      <w:marTop w:val="0"/>
      <w:marBottom w:val="0"/>
      <w:divBdr>
        <w:top w:val="none" w:sz="0" w:space="0" w:color="auto"/>
        <w:left w:val="none" w:sz="0" w:space="0" w:color="auto"/>
        <w:bottom w:val="none" w:sz="0" w:space="0" w:color="auto"/>
        <w:right w:val="none" w:sz="0" w:space="0" w:color="auto"/>
      </w:divBdr>
    </w:div>
    <w:div w:id="417795508">
      <w:bodyDiv w:val="1"/>
      <w:marLeft w:val="0"/>
      <w:marRight w:val="0"/>
      <w:marTop w:val="0"/>
      <w:marBottom w:val="0"/>
      <w:divBdr>
        <w:top w:val="none" w:sz="0" w:space="0" w:color="auto"/>
        <w:left w:val="none" w:sz="0" w:space="0" w:color="auto"/>
        <w:bottom w:val="none" w:sz="0" w:space="0" w:color="auto"/>
        <w:right w:val="none" w:sz="0" w:space="0" w:color="auto"/>
      </w:divBdr>
    </w:div>
    <w:div w:id="429088415">
      <w:bodyDiv w:val="1"/>
      <w:marLeft w:val="0"/>
      <w:marRight w:val="0"/>
      <w:marTop w:val="0"/>
      <w:marBottom w:val="0"/>
      <w:divBdr>
        <w:top w:val="none" w:sz="0" w:space="0" w:color="auto"/>
        <w:left w:val="none" w:sz="0" w:space="0" w:color="auto"/>
        <w:bottom w:val="none" w:sz="0" w:space="0" w:color="auto"/>
        <w:right w:val="none" w:sz="0" w:space="0" w:color="auto"/>
      </w:divBdr>
    </w:div>
    <w:div w:id="444691832">
      <w:bodyDiv w:val="1"/>
      <w:marLeft w:val="0"/>
      <w:marRight w:val="0"/>
      <w:marTop w:val="0"/>
      <w:marBottom w:val="0"/>
      <w:divBdr>
        <w:top w:val="none" w:sz="0" w:space="0" w:color="auto"/>
        <w:left w:val="none" w:sz="0" w:space="0" w:color="auto"/>
        <w:bottom w:val="none" w:sz="0" w:space="0" w:color="auto"/>
        <w:right w:val="none" w:sz="0" w:space="0" w:color="auto"/>
      </w:divBdr>
    </w:div>
    <w:div w:id="461389586">
      <w:bodyDiv w:val="1"/>
      <w:marLeft w:val="0"/>
      <w:marRight w:val="0"/>
      <w:marTop w:val="0"/>
      <w:marBottom w:val="0"/>
      <w:divBdr>
        <w:top w:val="none" w:sz="0" w:space="0" w:color="auto"/>
        <w:left w:val="none" w:sz="0" w:space="0" w:color="auto"/>
        <w:bottom w:val="none" w:sz="0" w:space="0" w:color="auto"/>
        <w:right w:val="none" w:sz="0" w:space="0" w:color="auto"/>
      </w:divBdr>
    </w:div>
    <w:div w:id="472601551">
      <w:bodyDiv w:val="1"/>
      <w:marLeft w:val="0"/>
      <w:marRight w:val="0"/>
      <w:marTop w:val="0"/>
      <w:marBottom w:val="0"/>
      <w:divBdr>
        <w:top w:val="none" w:sz="0" w:space="0" w:color="auto"/>
        <w:left w:val="none" w:sz="0" w:space="0" w:color="auto"/>
        <w:bottom w:val="none" w:sz="0" w:space="0" w:color="auto"/>
        <w:right w:val="none" w:sz="0" w:space="0" w:color="auto"/>
      </w:divBdr>
    </w:div>
    <w:div w:id="486940956">
      <w:bodyDiv w:val="1"/>
      <w:marLeft w:val="0"/>
      <w:marRight w:val="0"/>
      <w:marTop w:val="0"/>
      <w:marBottom w:val="0"/>
      <w:divBdr>
        <w:top w:val="none" w:sz="0" w:space="0" w:color="auto"/>
        <w:left w:val="none" w:sz="0" w:space="0" w:color="auto"/>
        <w:bottom w:val="none" w:sz="0" w:space="0" w:color="auto"/>
        <w:right w:val="none" w:sz="0" w:space="0" w:color="auto"/>
      </w:divBdr>
    </w:div>
    <w:div w:id="539824839">
      <w:bodyDiv w:val="1"/>
      <w:marLeft w:val="0"/>
      <w:marRight w:val="0"/>
      <w:marTop w:val="0"/>
      <w:marBottom w:val="0"/>
      <w:divBdr>
        <w:top w:val="none" w:sz="0" w:space="0" w:color="auto"/>
        <w:left w:val="none" w:sz="0" w:space="0" w:color="auto"/>
        <w:bottom w:val="none" w:sz="0" w:space="0" w:color="auto"/>
        <w:right w:val="none" w:sz="0" w:space="0" w:color="auto"/>
      </w:divBdr>
    </w:div>
    <w:div w:id="577516758">
      <w:bodyDiv w:val="1"/>
      <w:marLeft w:val="0"/>
      <w:marRight w:val="0"/>
      <w:marTop w:val="0"/>
      <w:marBottom w:val="0"/>
      <w:divBdr>
        <w:top w:val="none" w:sz="0" w:space="0" w:color="auto"/>
        <w:left w:val="none" w:sz="0" w:space="0" w:color="auto"/>
        <w:bottom w:val="none" w:sz="0" w:space="0" w:color="auto"/>
        <w:right w:val="none" w:sz="0" w:space="0" w:color="auto"/>
      </w:divBdr>
    </w:div>
    <w:div w:id="610480826">
      <w:bodyDiv w:val="1"/>
      <w:marLeft w:val="0"/>
      <w:marRight w:val="0"/>
      <w:marTop w:val="0"/>
      <w:marBottom w:val="0"/>
      <w:divBdr>
        <w:top w:val="none" w:sz="0" w:space="0" w:color="auto"/>
        <w:left w:val="none" w:sz="0" w:space="0" w:color="auto"/>
        <w:bottom w:val="none" w:sz="0" w:space="0" w:color="auto"/>
        <w:right w:val="none" w:sz="0" w:space="0" w:color="auto"/>
      </w:divBdr>
    </w:div>
    <w:div w:id="654794852">
      <w:bodyDiv w:val="1"/>
      <w:marLeft w:val="0"/>
      <w:marRight w:val="0"/>
      <w:marTop w:val="0"/>
      <w:marBottom w:val="0"/>
      <w:divBdr>
        <w:top w:val="none" w:sz="0" w:space="0" w:color="auto"/>
        <w:left w:val="none" w:sz="0" w:space="0" w:color="auto"/>
        <w:bottom w:val="none" w:sz="0" w:space="0" w:color="auto"/>
        <w:right w:val="none" w:sz="0" w:space="0" w:color="auto"/>
      </w:divBdr>
      <w:divsChild>
        <w:div w:id="370611940">
          <w:marLeft w:val="0"/>
          <w:marRight w:val="0"/>
          <w:marTop w:val="0"/>
          <w:marBottom w:val="0"/>
          <w:divBdr>
            <w:top w:val="none" w:sz="0" w:space="0" w:color="auto"/>
            <w:left w:val="none" w:sz="0" w:space="0" w:color="auto"/>
            <w:bottom w:val="none" w:sz="0" w:space="0" w:color="auto"/>
            <w:right w:val="none" w:sz="0" w:space="0" w:color="auto"/>
          </w:divBdr>
          <w:divsChild>
            <w:div w:id="52118096">
              <w:marLeft w:val="0"/>
              <w:marRight w:val="0"/>
              <w:marTop w:val="0"/>
              <w:marBottom w:val="0"/>
              <w:divBdr>
                <w:top w:val="none" w:sz="0" w:space="0" w:color="auto"/>
                <w:left w:val="none" w:sz="0" w:space="0" w:color="auto"/>
                <w:bottom w:val="none" w:sz="0" w:space="0" w:color="auto"/>
                <w:right w:val="none" w:sz="0" w:space="0" w:color="auto"/>
              </w:divBdr>
              <w:divsChild>
                <w:div w:id="4870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16057">
      <w:bodyDiv w:val="1"/>
      <w:marLeft w:val="0"/>
      <w:marRight w:val="0"/>
      <w:marTop w:val="0"/>
      <w:marBottom w:val="0"/>
      <w:divBdr>
        <w:top w:val="none" w:sz="0" w:space="0" w:color="auto"/>
        <w:left w:val="none" w:sz="0" w:space="0" w:color="auto"/>
        <w:bottom w:val="none" w:sz="0" w:space="0" w:color="auto"/>
        <w:right w:val="none" w:sz="0" w:space="0" w:color="auto"/>
      </w:divBdr>
    </w:div>
    <w:div w:id="710374653">
      <w:bodyDiv w:val="1"/>
      <w:marLeft w:val="0"/>
      <w:marRight w:val="0"/>
      <w:marTop w:val="0"/>
      <w:marBottom w:val="0"/>
      <w:divBdr>
        <w:top w:val="none" w:sz="0" w:space="0" w:color="auto"/>
        <w:left w:val="none" w:sz="0" w:space="0" w:color="auto"/>
        <w:bottom w:val="none" w:sz="0" w:space="0" w:color="auto"/>
        <w:right w:val="none" w:sz="0" w:space="0" w:color="auto"/>
      </w:divBdr>
    </w:div>
    <w:div w:id="759370811">
      <w:bodyDiv w:val="1"/>
      <w:marLeft w:val="0"/>
      <w:marRight w:val="0"/>
      <w:marTop w:val="0"/>
      <w:marBottom w:val="0"/>
      <w:divBdr>
        <w:top w:val="none" w:sz="0" w:space="0" w:color="auto"/>
        <w:left w:val="none" w:sz="0" w:space="0" w:color="auto"/>
        <w:bottom w:val="none" w:sz="0" w:space="0" w:color="auto"/>
        <w:right w:val="none" w:sz="0" w:space="0" w:color="auto"/>
      </w:divBdr>
    </w:div>
    <w:div w:id="808475269">
      <w:bodyDiv w:val="1"/>
      <w:marLeft w:val="0"/>
      <w:marRight w:val="0"/>
      <w:marTop w:val="0"/>
      <w:marBottom w:val="0"/>
      <w:divBdr>
        <w:top w:val="none" w:sz="0" w:space="0" w:color="auto"/>
        <w:left w:val="none" w:sz="0" w:space="0" w:color="auto"/>
        <w:bottom w:val="none" w:sz="0" w:space="0" w:color="auto"/>
        <w:right w:val="none" w:sz="0" w:space="0" w:color="auto"/>
      </w:divBdr>
      <w:divsChild>
        <w:div w:id="1782144575">
          <w:marLeft w:val="0"/>
          <w:marRight w:val="0"/>
          <w:marTop w:val="0"/>
          <w:marBottom w:val="0"/>
          <w:divBdr>
            <w:top w:val="none" w:sz="0" w:space="0" w:color="auto"/>
            <w:left w:val="none" w:sz="0" w:space="0" w:color="auto"/>
            <w:bottom w:val="none" w:sz="0" w:space="0" w:color="auto"/>
            <w:right w:val="none" w:sz="0" w:space="0" w:color="auto"/>
          </w:divBdr>
          <w:divsChild>
            <w:div w:id="1408725553">
              <w:marLeft w:val="0"/>
              <w:marRight w:val="0"/>
              <w:marTop w:val="0"/>
              <w:marBottom w:val="0"/>
              <w:divBdr>
                <w:top w:val="none" w:sz="0" w:space="0" w:color="auto"/>
                <w:left w:val="none" w:sz="0" w:space="0" w:color="auto"/>
                <w:bottom w:val="none" w:sz="0" w:space="0" w:color="auto"/>
                <w:right w:val="none" w:sz="0" w:space="0" w:color="auto"/>
              </w:divBdr>
              <w:divsChild>
                <w:div w:id="167438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2969">
      <w:bodyDiv w:val="1"/>
      <w:marLeft w:val="0"/>
      <w:marRight w:val="0"/>
      <w:marTop w:val="0"/>
      <w:marBottom w:val="0"/>
      <w:divBdr>
        <w:top w:val="none" w:sz="0" w:space="0" w:color="auto"/>
        <w:left w:val="none" w:sz="0" w:space="0" w:color="auto"/>
        <w:bottom w:val="none" w:sz="0" w:space="0" w:color="auto"/>
        <w:right w:val="none" w:sz="0" w:space="0" w:color="auto"/>
      </w:divBdr>
    </w:div>
    <w:div w:id="856849955">
      <w:bodyDiv w:val="1"/>
      <w:marLeft w:val="0"/>
      <w:marRight w:val="0"/>
      <w:marTop w:val="0"/>
      <w:marBottom w:val="0"/>
      <w:divBdr>
        <w:top w:val="none" w:sz="0" w:space="0" w:color="auto"/>
        <w:left w:val="none" w:sz="0" w:space="0" w:color="auto"/>
        <w:bottom w:val="none" w:sz="0" w:space="0" w:color="auto"/>
        <w:right w:val="none" w:sz="0" w:space="0" w:color="auto"/>
      </w:divBdr>
      <w:divsChild>
        <w:div w:id="32703803">
          <w:marLeft w:val="0"/>
          <w:marRight w:val="0"/>
          <w:marTop w:val="0"/>
          <w:marBottom w:val="0"/>
          <w:divBdr>
            <w:top w:val="none" w:sz="0" w:space="0" w:color="auto"/>
            <w:left w:val="none" w:sz="0" w:space="0" w:color="auto"/>
            <w:bottom w:val="none" w:sz="0" w:space="0" w:color="auto"/>
            <w:right w:val="none" w:sz="0" w:space="0" w:color="auto"/>
          </w:divBdr>
          <w:divsChild>
            <w:div w:id="1187209753">
              <w:marLeft w:val="0"/>
              <w:marRight w:val="0"/>
              <w:marTop w:val="0"/>
              <w:marBottom w:val="0"/>
              <w:divBdr>
                <w:top w:val="none" w:sz="0" w:space="0" w:color="auto"/>
                <w:left w:val="none" w:sz="0" w:space="0" w:color="auto"/>
                <w:bottom w:val="none" w:sz="0" w:space="0" w:color="auto"/>
                <w:right w:val="none" w:sz="0" w:space="0" w:color="auto"/>
              </w:divBdr>
              <w:divsChild>
                <w:div w:id="4633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70902">
      <w:bodyDiv w:val="1"/>
      <w:marLeft w:val="0"/>
      <w:marRight w:val="0"/>
      <w:marTop w:val="0"/>
      <w:marBottom w:val="0"/>
      <w:divBdr>
        <w:top w:val="none" w:sz="0" w:space="0" w:color="auto"/>
        <w:left w:val="none" w:sz="0" w:space="0" w:color="auto"/>
        <w:bottom w:val="none" w:sz="0" w:space="0" w:color="auto"/>
        <w:right w:val="none" w:sz="0" w:space="0" w:color="auto"/>
      </w:divBdr>
    </w:div>
    <w:div w:id="866598568">
      <w:bodyDiv w:val="1"/>
      <w:marLeft w:val="0"/>
      <w:marRight w:val="0"/>
      <w:marTop w:val="0"/>
      <w:marBottom w:val="0"/>
      <w:divBdr>
        <w:top w:val="none" w:sz="0" w:space="0" w:color="auto"/>
        <w:left w:val="none" w:sz="0" w:space="0" w:color="auto"/>
        <w:bottom w:val="none" w:sz="0" w:space="0" w:color="auto"/>
        <w:right w:val="none" w:sz="0" w:space="0" w:color="auto"/>
      </w:divBdr>
    </w:div>
    <w:div w:id="872768168">
      <w:bodyDiv w:val="1"/>
      <w:marLeft w:val="0"/>
      <w:marRight w:val="0"/>
      <w:marTop w:val="0"/>
      <w:marBottom w:val="0"/>
      <w:divBdr>
        <w:top w:val="none" w:sz="0" w:space="0" w:color="auto"/>
        <w:left w:val="none" w:sz="0" w:space="0" w:color="auto"/>
        <w:bottom w:val="none" w:sz="0" w:space="0" w:color="auto"/>
        <w:right w:val="none" w:sz="0" w:space="0" w:color="auto"/>
      </w:divBdr>
    </w:div>
    <w:div w:id="876431523">
      <w:bodyDiv w:val="1"/>
      <w:marLeft w:val="0"/>
      <w:marRight w:val="0"/>
      <w:marTop w:val="0"/>
      <w:marBottom w:val="0"/>
      <w:divBdr>
        <w:top w:val="none" w:sz="0" w:space="0" w:color="auto"/>
        <w:left w:val="none" w:sz="0" w:space="0" w:color="auto"/>
        <w:bottom w:val="none" w:sz="0" w:space="0" w:color="auto"/>
        <w:right w:val="none" w:sz="0" w:space="0" w:color="auto"/>
      </w:divBdr>
    </w:div>
    <w:div w:id="942344593">
      <w:bodyDiv w:val="1"/>
      <w:marLeft w:val="0"/>
      <w:marRight w:val="0"/>
      <w:marTop w:val="0"/>
      <w:marBottom w:val="0"/>
      <w:divBdr>
        <w:top w:val="none" w:sz="0" w:space="0" w:color="auto"/>
        <w:left w:val="none" w:sz="0" w:space="0" w:color="auto"/>
        <w:bottom w:val="none" w:sz="0" w:space="0" w:color="auto"/>
        <w:right w:val="none" w:sz="0" w:space="0" w:color="auto"/>
      </w:divBdr>
    </w:div>
    <w:div w:id="955408967">
      <w:bodyDiv w:val="1"/>
      <w:marLeft w:val="0"/>
      <w:marRight w:val="0"/>
      <w:marTop w:val="0"/>
      <w:marBottom w:val="0"/>
      <w:divBdr>
        <w:top w:val="none" w:sz="0" w:space="0" w:color="auto"/>
        <w:left w:val="none" w:sz="0" w:space="0" w:color="auto"/>
        <w:bottom w:val="none" w:sz="0" w:space="0" w:color="auto"/>
        <w:right w:val="none" w:sz="0" w:space="0" w:color="auto"/>
      </w:divBdr>
    </w:div>
    <w:div w:id="989597622">
      <w:bodyDiv w:val="1"/>
      <w:marLeft w:val="0"/>
      <w:marRight w:val="0"/>
      <w:marTop w:val="0"/>
      <w:marBottom w:val="0"/>
      <w:divBdr>
        <w:top w:val="none" w:sz="0" w:space="0" w:color="auto"/>
        <w:left w:val="none" w:sz="0" w:space="0" w:color="auto"/>
        <w:bottom w:val="none" w:sz="0" w:space="0" w:color="auto"/>
        <w:right w:val="none" w:sz="0" w:space="0" w:color="auto"/>
      </w:divBdr>
    </w:div>
    <w:div w:id="1004936391">
      <w:bodyDiv w:val="1"/>
      <w:marLeft w:val="0"/>
      <w:marRight w:val="0"/>
      <w:marTop w:val="0"/>
      <w:marBottom w:val="0"/>
      <w:divBdr>
        <w:top w:val="none" w:sz="0" w:space="0" w:color="auto"/>
        <w:left w:val="none" w:sz="0" w:space="0" w:color="auto"/>
        <w:bottom w:val="none" w:sz="0" w:space="0" w:color="auto"/>
        <w:right w:val="none" w:sz="0" w:space="0" w:color="auto"/>
      </w:divBdr>
    </w:div>
    <w:div w:id="1040320233">
      <w:bodyDiv w:val="1"/>
      <w:marLeft w:val="0"/>
      <w:marRight w:val="0"/>
      <w:marTop w:val="0"/>
      <w:marBottom w:val="0"/>
      <w:divBdr>
        <w:top w:val="none" w:sz="0" w:space="0" w:color="auto"/>
        <w:left w:val="none" w:sz="0" w:space="0" w:color="auto"/>
        <w:bottom w:val="none" w:sz="0" w:space="0" w:color="auto"/>
        <w:right w:val="none" w:sz="0" w:space="0" w:color="auto"/>
      </w:divBdr>
    </w:div>
    <w:div w:id="1041133733">
      <w:bodyDiv w:val="1"/>
      <w:marLeft w:val="0"/>
      <w:marRight w:val="0"/>
      <w:marTop w:val="0"/>
      <w:marBottom w:val="0"/>
      <w:divBdr>
        <w:top w:val="none" w:sz="0" w:space="0" w:color="auto"/>
        <w:left w:val="none" w:sz="0" w:space="0" w:color="auto"/>
        <w:bottom w:val="none" w:sz="0" w:space="0" w:color="auto"/>
        <w:right w:val="none" w:sz="0" w:space="0" w:color="auto"/>
      </w:divBdr>
    </w:div>
    <w:div w:id="1069689508">
      <w:bodyDiv w:val="1"/>
      <w:marLeft w:val="0"/>
      <w:marRight w:val="0"/>
      <w:marTop w:val="0"/>
      <w:marBottom w:val="0"/>
      <w:divBdr>
        <w:top w:val="none" w:sz="0" w:space="0" w:color="auto"/>
        <w:left w:val="none" w:sz="0" w:space="0" w:color="auto"/>
        <w:bottom w:val="none" w:sz="0" w:space="0" w:color="auto"/>
        <w:right w:val="none" w:sz="0" w:space="0" w:color="auto"/>
      </w:divBdr>
    </w:div>
    <w:div w:id="1110320490">
      <w:bodyDiv w:val="1"/>
      <w:marLeft w:val="0"/>
      <w:marRight w:val="0"/>
      <w:marTop w:val="0"/>
      <w:marBottom w:val="0"/>
      <w:divBdr>
        <w:top w:val="none" w:sz="0" w:space="0" w:color="auto"/>
        <w:left w:val="none" w:sz="0" w:space="0" w:color="auto"/>
        <w:bottom w:val="none" w:sz="0" w:space="0" w:color="auto"/>
        <w:right w:val="none" w:sz="0" w:space="0" w:color="auto"/>
      </w:divBdr>
    </w:div>
    <w:div w:id="1146047004">
      <w:bodyDiv w:val="1"/>
      <w:marLeft w:val="0"/>
      <w:marRight w:val="0"/>
      <w:marTop w:val="0"/>
      <w:marBottom w:val="0"/>
      <w:divBdr>
        <w:top w:val="none" w:sz="0" w:space="0" w:color="auto"/>
        <w:left w:val="none" w:sz="0" w:space="0" w:color="auto"/>
        <w:bottom w:val="none" w:sz="0" w:space="0" w:color="auto"/>
        <w:right w:val="none" w:sz="0" w:space="0" w:color="auto"/>
      </w:divBdr>
    </w:div>
    <w:div w:id="1148397105">
      <w:bodyDiv w:val="1"/>
      <w:marLeft w:val="0"/>
      <w:marRight w:val="0"/>
      <w:marTop w:val="0"/>
      <w:marBottom w:val="0"/>
      <w:divBdr>
        <w:top w:val="none" w:sz="0" w:space="0" w:color="auto"/>
        <w:left w:val="none" w:sz="0" w:space="0" w:color="auto"/>
        <w:bottom w:val="none" w:sz="0" w:space="0" w:color="auto"/>
        <w:right w:val="none" w:sz="0" w:space="0" w:color="auto"/>
      </w:divBdr>
    </w:div>
    <w:div w:id="1180314195">
      <w:bodyDiv w:val="1"/>
      <w:marLeft w:val="0"/>
      <w:marRight w:val="0"/>
      <w:marTop w:val="0"/>
      <w:marBottom w:val="0"/>
      <w:divBdr>
        <w:top w:val="none" w:sz="0" w:space="0" w:color="auto"/>
        <w:left w:val="none" w:sz="0" w:space="0" w:color="auto"/>
        <w:bottom w:val="none" w:sz="0" w:space="0" w:color="auto"/>
        <w:right w:val="none" w:sz="0" w:space="0" w:color="auto"/>
      </w:divBdr>
    </w:div>
    <w:div w:id="120502641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27378043">
      <w:bodyDiv w:val="1"/>
      <w:marLeft w:val="0"/>
      <w:marRight w:val="0"/>
      <w:marTop w:val="0"/>
      <w:marBottom w:val="0"/>
      <w:divBdr>
        <w:top w:val="none" w:sz="0" w:space="0" w:color="auto"/>
        <w:left w:val="none" w:sz="0" w:space="0" w:color="auto"/>
        <w:bottom w:val="none" w:sz="0" w:space="0" w:color="auto"/>
        <w:right w:val="none" w:sz="0" w:space="0" w:color="auto"/>
      </w:divBdr>
    </w:div>
    <w:div w:id="1237479080">
      <w:bodyDiv w:val="1"/>
      <w:marLeft w:val="0"/>
      <w:marRight w:val="0"/>
      <w:marTop w:val="0"/>
      <w:marBottom w:val="0"/>
      <w:divBdr>
        <w:top w:val="none" w:sz="0" w:space="0" w:color="auto"/>
        <w:left w:val="none" w:sz="0" w:space="0" w:color="auto"/>
        <w:bottom w:val="none" w:sz="0" w:space="0" w:color="auto"/>
        <w:right w:val="none" w:sz="0" w:space="0" w:color="auto"/>
      </w:divBdr>
    </w:div>
    <w:div w:id="1257444228">
      <w:bodyDiv w:val="1"/>
      <w:marLeft w:val="0"/>
      <w:marRight w:val="0"/>
      <w:marTop w:val="0"/>
      <w:marBottom w:val="0"/>
      <w:divBdr>
        <w:top w:val="none" w:sz="0" w:space="0" w:color="auto"/>
        <w:left w:val="none" w:sz="0" w:space="0" w:color="auto"/>
        <w:bottom w:val="none" w:sz="0" w:space="0" w:color="auto"/>
        <w:right w:val="none" w:sz="0" w:space="0" w:color="auto"/>
      </w:divBdr>
    </w:div>
    <w:div w:id="1330788481">
      <w:bodyDiv w:val="1"/>
      <w:marLeft w:val="0"/>
      <w:marRight w:val="0"/>
      <w:marTop w:val="0"/>
      <w:marBottom w:val="0"/>
      <w:divBdr>
        <w:top w:val="none" w:sz="0" w:space="0" w:color="auto"/>
        <w:left w:val="none" w:sz="0" w:space="0" w:color="auto"/>
        <w:bottom w:val="none" w:sz="0" w:space="0" w:color="auto"/>
        <w:right w:val="none" w:sz="0" w:space="0" w:color="auto"/>
      </w:divBdr>
    </w:div>
    <w:div w:id="1348095507">
      <w:bodyDiv w:val="1"/>
      <w:marLeft w:val="0"/>
      <w:marRight w:val="0"/>
      <w:marTop w:val="0"/>
      <w:marBottom w:val="0"/>
      <w:divBdr>
        <w:top w:val="none" w:sz="0" w:space="0" w:color="auto"/>
        <w:left w:val="none" w:sz="0" w:space="0" w:color="auto"/>
        <w:bottom w:val="none" w:sz="0" w:space="0" w:color="auto"/>
        <w:right w:val="none" w:sz="0" w:space="0" w:color="auto"/>
      </w:divBdr>
    </w:div>
    <w:div w:id="1360551140">
      <w:bodyDiv w:val="1"/>
      <w:marLeft w:val="0"/>
      <w:marRight w:val="0"/>
      <w:marTop w:val="0"/>
      <w:marBottom w:val="0"/>
      <w:divBdr>
        <w:top w:val="none" w:sz="0" w:space="0" w:color="auto"/>
        <w:left w:val="none" w:sz="0" w:space="0" w:color="auto"/>
        <w:bottom w:val="none" w:sz="0" w:space="0" w:color="auto"/>
        <w:right w:val="none" w:sz="0" w:space="0" w:color="auto"/>
      </w:divBdr>
    </w:div>
    <w:div w:id="1392771198">
      <w:bodyDiv w:val="1"/>
      <w:marLeft w:val="0"/>
      <w:marRight w:val="0"/>
      <w:marTop w:val="0"/>
      <w:marBottom w:val="0"/>
      <w:divBdr>
        <w:top w:val="none" w:sz="0" w:space="0" w:color="auto"/>
        <w:left w:val="none" w:sz="0" w:space="0" w:color="auto"/>
        <w:bottom w:val="none" w:sz="0" w:space="0" w:color="auto"/>
        <w:right w:val="none" w:sz="0" w:space="0" w:color="auto"/>
      </w:divBdr>
    </w:div>
    <w:div w:id="1417098096">
      <w:bodyDiv w:val="1"/>
      <w:marLeft w:val="0"/>
      <w:marRight w:val="0"/>
      <w:marTop w:val="0"/>
      <w:marBottom w:val="0"/>
      <w:divBdr>
        <w:top w:val="none" w:sz="0" w:space="0" w:color="auto"/>
        <w:left w:val="none" w:sz="0" w:space="0" w:color="auto"/>
        <w:bottom w:val="none" w:sz="0" w:space="0" w:color="auto"/>
        <w:right w:val="none" w:sz="0" w:space="0" w:color="auto"/>
      </w:divBdr>
    </w:div>
    <w:div w:id="1428890735">
      <w:bodyDiv w:val="1"/>
      <w:marLeft w:val="0"/>
      <w:marRight w:val="0"/>
      <w:marTop w:val="0"/>
      <w:marBottom w:val="0"/>
      <w:divBdr>
        <w:top w:val="none" w:sz="0" w:space="0" w:color="auto"/>
        <w:left w:val="none" w:sz="0" w:space="0" w:color="auto"/>
        <w:bottom w:val="none" w:sz="0" w:space="0" w:color="auto"/>
        <w:right w:val="none" w:sz="0" w:space="0" w:color="auto"/>
      </w:divBdr>
    </w:div>
    <w:div w:id="1429303442">
      <w:bodyDiv w:val="1"/>
      <w:marLeft w:val="0"/>
      <w:marRight w:val="0"/>
      <w:marTop w:val="0"/>
      <w:marBottom w:val="0"/>
      <w:divBdr>
        <w:top w:val="none" w:sz="0" w:space="0" w:color="auto"/>
        <w:left w:val="none" w:sz="0" w:space="0" w:color="auto"/>
        <w:bottom w:val="none" w:sz="0" w:space="0" w:color="auto"/>
        <w:right w:val="none" w:sz="0" w:space="0" w:color="auto"/>
      </w:divBdr>
    </w:div>
    <w:div w:id="1432896968">
      <w:bodyDiv w:val="1"/>
      <w:marLeft w:val="0"/>
      <w:marRight w:val="0"/>
      <w:marTop w:val="0"/>
      <w:marBottom w:val="0"/>
      <w:divBdr>
        <w:top w:val="none" w:sz="0" w:space="0" w:color="auto"/>
        <w:left w:val="none" w:sz="0" w:space="0" w:color="auto"/>
        <w:bottom w:val="none" w:sz="0" w:space="0" w:color="auto"/>
        <w:right w:val="none" w:sz="0" w:space="0" w:color="auto"/>
      </w:divBdr>
      <w:divsChild>
        <w:div w:id="1876459234">
          <w:marLeft w:val="0"/>
          <w:marRight w:val="0"/>
          <w:marTop w:val="0"/>
          <w:marBottom w:val="0"/>
          <w:divBdr>
            <w:top w:val="none" w:sz="0" w:space="0" w:color="auto"/>
            <w:left w:val="none" w:sz="0" w:space="0" w:color="auto"/>
            <w:bottom w:val="none" w:sz="0" w:space="0" w:color="auto"/>
            <w:right w:val="none" w:sz="0" w:space="0" w:color="auto"/>
          </w:divBdr>
          <w:divsChild>
            <w:div w:id="763501586">
              <w:marLeft w:val="0"/>
              <w:marRight w:val="0"/>
              <w:marTop w:val="0"/>
              <w:marBottom w:val="0"/>
              <w:divBdr>
                <w:top w:val="none" w:sz="0" w:space="0" w:color="auto"/>
                <w:left w:val="none" w:sz="0" w:space="0" w:color="auto"/>
                <w:bottom w:val="none" w:sz="0" w:space="0" w:color="auto"/>
                <w:right w:val="none" w:sz="0" w:space="0" w:color="auto"/>
              </w:divBdr>
              <w:divsChild>
                <w:div w:id="148342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480539">
      <w:bodyDiv w:val="1"/>
      <w:marLeft w:val="0"/>
      <w:marRight w:val="0"/>
      <w:marTop w:val="0"/>
      <w:marBottom w:val="0"/>
      <w:divBdr>
        <w:top w:val="none" w:sz="0" w:space="0" w:color="auto"/>
        <w:left w:val="none" w:sz="0" w:space="0" w:color="auto"/>
        <w:bottom w:val="none" w:sz="0" w:space="0" w:color="auto"/>
        <w:right w:val="none" w:sz="0" w:space="0" w:color="auto"/>
      </w:divBdr>
    </w:div>
    <w:div w:id="1511068434">
      <w:bodyDiv w:val="1"/>
      <w:marLeft w:val="0"/>
      <w:marRight w:val="0"/>
      <w:marTop w:val="0"/>
      <w:marBottom w:val="0"/>
      <w:divBdr>
        <w:top w:val="none" w:sz="0" w:space="0" w:color="auto"/>
        <w:left w:val="none" w:sz="0" w:space="0" w:color="auto"/>
        <w:bottom w:val="none" w:sz="0" w:space="0" w:color="auto"/>
        <w:right w:val="none" w:sz="0" w:space="0" w:color="auto"/>
      </w:divBdr>
    </w:div>
    <w:div w:id="1537233412">
      <w:bodyDiv w:val="1"/>
      <w:marLeft w:val="0"/>
      <w:marRight w:val="0"/>
      <w:marTop w:val="0"/>
      <w:marBottom w:val="0"/>
      <w:divBdr>
        <w:top w:val="none" w:sz="0" w:space="0" w:color="auto"/>
        <w:left w:val="none" w:sz="0" w:space="0" w:color="auto"/>
        <w:bottom w:val="none" w:sz="0" w:space="0" w:color="auto"/>
        <w:right w:val="none" w:sz="0" w:space="0" w:color="auto"/>
      </w:divBdr>
    </w:div>
    <w:div w:id="1544753198">
      <w:bodyDiv w:val="1"/>
      <w:marLeft w:val="0"/>
      <w:marRight w:val="0"/>
      <w:marTop w:val="0"/>
      <w:marBottom w:val="0"/>
      <w:divBdr>
        <w:top w:val="none" w:sz="0" w:space="0" w:color="auto"/>
        <w:left w:val="none" w:sz="0" w:space="0" w:color="auto"/>
        <w:bottom w:val="none" w:sz="0" w:space="0" w:color="auto"/>
        <w:right w:val="none" w:sz="0" w:space="0" w:color="auto"/>
      </w:divBdr>
      <w:divsChild>
        <w:div w:id="757747466">
          <w:marLeft w:val="0"/>
          <w:marRight w:val="0"/>
          <w:marTop w:val="0"/>
          <w:marBottom w:val="0"/>
          <w:divBdr>
            <w:top w:val="none" w:sz="0" w:space="0" w:color="auto"/>
            <w:left w:val="none" w:sz="0" w:space="0" w:color="auto"/>
            <w:bottom w:val="none" w:sz="0" w:space="0" w:color="auto"/>
            <w:right w:val="none" w:sz="0" w:space="0" w:color="auto"/>
          </w:divBdr>
          <w:divsChild>
            <w:div w:id="1792434587">
              <w:marLeft w:val="0"/>
              <w:marRight w:val="0"/>
              <w:marTop w:val="0"/>
              <w:marBottom w:val="0"/>
              <w:divBdr>
                <w:top w:val="none" w:sz="0" w:space="0" w:color="auto"/>
                <w:left w:val="none" w:sz="0" w:space="0" w:color="auto"/>
                <w:bottom w:val="none" w:sz="0" w:space="0" w:color="auto"/>
                <w:right w:val="none" w:sz="0" w:space="0" w:color="auto"/>
              </w:divBdr>
              <w:divsChild>
                <w:div w:id="51080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83733">
      <w:bodyDiv w:val="1"/>
      <w:marLeft w:val="0"/>
      <w:marRight w:val="0"/>
      <w:marTop w:val="0"/>
      <w:marBottom w:val="0"/>
      <w:divBdr>
        <w:top w:val="none" w:sz="0" w:space="0" w:color="auto"/>
        <w:left w:val="none" w:sz="0" w:space="0" w:color="auto"/>
        <w:bottom w:val="none" w:sz="0" w:space="0" w:color="auto"/>
        <w:right w:val="none" w:sz="0" w:space="0" w:color="auto"/>
      </w:divBdr>
    </w:div>
    <w:div w:id="1570768467">
      <w:bodyDiv w:val="1"/>
      <w:marLeft w:val="0"/>
      <w:marRight w:val="0"/>
      <w:marTop w:val="0"/>
      <w:marBottom w:val="0"/>
      <w:divBdr>
        <w:top w:val="none" w:sz="0" w:space="0" w:color="auto"/>
        <w:left w:val="none" w:sz="0" w:space="0" w:color="auto"/>
        <w:bottom w:val="none" w:sz="0" w:space="0" w:color="auto"/>
        <w:right w:val="none" w:sz="0" w:space="0" w:color="auto"/>
      </w:divBdr>
      <w:divsChild>
        <w:div w:id="1658341423">
          <w:marLeft w:val="0"/>
          <w:marRight w:val="0"/>
          <w:marTop w:val="0"/>
          <w:marBottom w:val="0"/>
          <w:divBdr>
            <w:top w:val="none" w:sz="0" w:space="0" w:color="auto"/>
            <w:left w:val="none" w:sz="0" w:space="0" w:color="auto"/>
            <w:bottom w:val="none" w:sz="0" w:space="0" w:color="auto"/>
            <w:right w:val="none" w:sz="0" w:space="0" w:color="auto"/>
          </w:divBdr>
          <w:divsChild>
            <w:div w:id="109127058">
              <w:marLeft w:val="0"/>
              <w:marRight w:val="0"/>
              <w:marTop w:val="0"/>
              <w:marBottom w:val="0"/>
              <w:divBdr>
                <w:top w:val="none" w:sz="0" w:space="0" w:color="auto"/>
                <w:left w:val="none" w:sz="0" w:space="0" w:color="auto"/>
                <w:bottom w:val="none" w:sz="0" w:space="0" w:color="auto"/>
                <w:right w:val="none" w:sz="0" w:space="0" w:color="auto"/>
              </w:divBdr>
              <w:divsChild>
                <w:div w:id="66416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53682">
      <w:bodyDiv w:val="1"/>
      <w:marLeft w:val="0"/>
      <w:marRight w:val="0"/>
      <w:marTop w:val="0"/>
      <w:marBottom w:val="0"/>
      <w:divBdr>
        <w:top w:val="none" w:sz="0" w:space="0" w:color="auto"/>
        <w:left w:val="none" w:sz="0" w:space="0" w:color="auto"/>
        <w:bottom w:val="none" w:sz="0" w:space="0" w:color="auto"/>
        <w:right w:val="none" w:sz="0" w:space="0" w:color="auto"/>
      </w:divBdr>
    </w:div>
    <w:div w:id="1627350711">
      <w:bodyDiv w:val="1"/>
      <w:marLeft w:val="0"/>
      <w:marRight w:val="0"/>
      <w:marTop w:val="0"/>
      <w:marBottom w:val="0"/>
      <w:divBdr>
        <w:top w:val="none" w:sz="0" w:space="0" w:color="auto"/>
        <w:left w:val="none" w:sz="0" w:space="0" w:color="auto"/>
        <w:bottom w:val="none" w:sz="0" w:space="0" w:color="auto"/>
        <w:right w:val="none" w:sz="0" w:space="0" w:color="auto"/>
      </w:divBdr>
    </w:div>
    <w:div w:id="1654142638">
      <w:bodyDiv w:val="1"/>
      <w:marLeft w:val="0"/>
      <w:marRight w:val="0"/>
      <w:marTop w:val="0"/>
      <w:marBottom w:val="0"/>
      <w:divBdr>
        <w:top w:val="none" w:sz="0" w:space="0" w:color="auto"/>
        <w:left w:val="none" w:sz="0" w:space="0" w:color="auto"/>
        <w:bottom w:val="none" w:sz="0" w:space="0" w:color="auto"/>
        <w:right w:val="none" w:sz="0" w:space="0" w:color="auto"/>
      </w:divBdr>
    </w:div>
    <w:div w:id="1666131611">
      <w:bodyDiv w:val="1"/>
      <w:marLeft w:val="0"/>
      <w:marRight w:val="0"/>
      <w:marTop w:val="0"/>
      <w:marBottom w:val="0"/>
      <w:divBdr>
        <w:top w:val="none" w:sz="0" w:space="0" w:color="auto"/>
        <w:left w:val="none" w:sz="0" w:space="0" w:color="auto"/>
        <w:bottom w:val="none" w:sz="0" w:space="0" w:color="auto"/>
        <w:right w:val="none" w:sz="0" w:space="0" w:color="auto"/>
      </w:divBdr>
    </w:div>
    <w:div w:id="1690721479">
      <w:bodyDiv w:val="1"/>
      <w:marLeft w:val="0"/>
      <w:marRight w:val="0"/>
      <w:marTop w:val="0"/>
      <w:marBottom w:val="0"/>
      <w:divBdr>
        <w:top w:val="none" w:sz="0" w:space="0" w:color="auto"/>
        <w:left w:val="none" w:sz="0" w:space="0" w:color="auto"/>
        <w:bottom w:val="none" w:sz="0" w:space="0" w:color="auto"/>
        <w:right w:val="none" w:sz="0" w:space="0" w:color="auto"/>
      </w:divBdr>
    </w:div>
    <w:div w:id="1711177170">
      <w:bodyDiv w:val="1"/>
      <w:marLeft w:val="0"/>
      <w:marRight w:val="0"/>
      <w:marTop w:val="0"/>
      <w:marBottom w:val="0"/>
      <w:divBdr>
        <w:top w:val="none" w:sz="0" w:space="0" w:color="auto"/>
        <w:left w:val="none" w:sz="0" w:space="0" w:color="auto"/>
        <w:bottom w:val="none" w:sz="0" w:space="0" w:color="auto"/>
        <w:right w:val="none" w:sz="0" w:space="0" w:color="auto"/>
      </w:divBdr>
    </w:div>
    <w:div w:id="1715227789">
      <w:bodyDiv w:val="1"/>
      <w:marLeft w:val="0"/>
      <w:marRight w:val="0"/>
      <w:marTop w:val="0"/>
      <w:marBottom w:val="0"/>
      <w:divBdr>
        <w:top w:val="none" w:sz="0" w:space="0" w:color="auto"/>
        <w:left w:val="none" w:sz="0" w:space="0" w:color="auto"/>
        <w:bottom w:val="none" w:sz="0" w:space="0" w:color="auto"/>
        <w:right w:val="none" w:sz="0" w:space="0" w:color="auto"/>
      </w:divBdr>
    </w:div>
    <w:div w:id="1736318331">
      <w:bodyDiv w:val="1"/>
      <w:marLeft w:val="0"/>
      <w:marRight w:val="0"/>
      <w:marTop w:val="0"/>
      <w:marBottom w:val="0"/>
      <w:divBdr>
        <w:top w:val="none" w:sz="0" w:space="0" w:color="auto"/>
        <w:left w:val="none" w:sz="0" w:space="0" w:color="auto"/>
        <w:bottom w:val="none" w:sz="0" w:space="0" w:color="auto"/>
        <w:right w:val="none" w:sz="0" w:space="0" w:color="auto"/>
      </w:divBdr>
    </w:div>
    <w:div w:id="1738818587">
      <w:bodyDiv w:val="1"/>
      <w:marLeft w:val="0"/>
      <w:marRight w:val="0"/>
      <w:marTop w:val="0"/>
      <w:marBottom w:val="0"/>
      <w:divBdr>
        <w:top w:val="none" w:sz="0" w:space="0" w:color="auto"/>
        <w:left w:val="none" w:sz="0" w:space="0" w:color="auto"/>
        <w:bottom w:val="none" w:sz="0" w:space="0" w:color="auto"/>
        <w:right w:val="none" w:sz="0" w:space="0" w:color="auto"/>
      </w:divBdr>
    </w:div>
    <w:div w:id="1752315246">
      <w:bodyDiv w:val="1"/>
      <w:marLeft w:val="0"/>
      <w:marRight w:val="0"/>
      <w:marTop w:val="0"/>
      <w:marBottom w:val="0"/>
      <w:divBdr>
        <w:top w:val="none" w:sz="0" w:space="0" w:color="auto"/>
        <w:left w:val="none" w:sz="0" w:space="0" w:color="auto"/>
        <w:bottom w:val="none" w:sz="0" w:space="0" w:color="auto"/>
        <w:right w:val="none" w:sz="0" w:space="0" w:color="auto"/>
      </w:divBdr>
    </w:div>
    <w:div w:id="1760128816">
      <w:bodyDiv w:val="1"/>
      <w:marLeft w:val="0"/>
      <w:marRight w:val="0"/>
      <w:marTop w:val="0"/>
      <w:marBottom w:val="0"/>
      <w:divBdr>
        <w:top w:val="none" w:sz="0" w:space="0" w:color="auto"/>
        <w:left w:val="none" w:sz="0" w:space="0" w:color="auto"/>
        <w:bottom w:val="none" w:sz="0" w:space="0" w:color="auto"/>
        <w:right w:val="none" w:sz="0" w:space="0" w:color="auto"/>
      </w:divBdr>
    </w:div>
    <w:div w:id="1826239869">
      <w:bodyDiv w:val="1"/>
      <w:marLeft w:val="0"/>
      <w:marRight w:val="0"/>
      <w:marTop w:val="0"/>
      <w:marBottom w:val="0"/>
      <w:divBdr>
        <w:top w:val="none" w:sz="0" w:space="0" w:color="auto"/>
        <w:left w:val="none" w:sz="0" w:space="0" w:color="auto"/>
        <w:bottom w:val="none" w:sz="0" w:space="0" w:color="auto"/>
        <w:right w:val="none" w:sz="0" w:space="0" w:color="auto"/>
      </w:divBdr>
    </w:div>
    <w:div w:id="1859612996">
      <w:bodyDiv w:val="1"/>
      <w:marLeft w:val="0"/>
      <w:marRight w:val="0"/>
      <w:marTop w:val="0"/>
      <w:marBottom w:val="0"/>
      <w:divBdr>
        <w:top w:val="none" w:sz="0" w:space="0" w:color="auto"/>
        <w:left w:val="none" w:sz="0" w:space="0" w:color="auto"/>
        <w:bottom w:val="none" w:sz="0" w:space="0" w:color="auto"/>
        <w:right w:val="none" w:sz="0" w:space="0" w:color="auto"/>
      </w:divBdr>
    </w:div>
    <w:div w:id="1880822380">
      <w:bodyDiv w:val="1"/>
      <w:marLeft w:val="0"/>
      <w:marRight w:val="0"/>
      <w:marTop w:val="0"/>
      <w:marBottom w:val="0"/>
      <w:divBdr>
        <w:top w:val="none" w:sz="0" w:space="0" w:color="auto"/>
        <w:left w:val="none" w:sz="0" w:space="0" w:color="auto"/>
        <w:bottom w:val="none" w:sz="0" w:space="0" w:color="auto"/>
        <w:right w:val="none" w:sz="0" w:space="0" w:color="auto"/>
      </w:divBdr>
    </w:div>
    <w:div w:id="1942645623">
      <w:bodyDiv w:val="1"/>
      <w:marLeft w:val="0"/>
      <w:marRight w:val="0"/>
      <w:marTop w:val="0"/>
      <w:marBottom w:val="0"/>
      <w:divBdr>
        <w:top w:val="none" w:sz="0" w:space="0" w:color="auto"/>
        <w:left w:val="none" w:sz="0" w:space="0" w:color="auto"/>
        <w:bottom w:val="none" w:sz="0" w:space="0" w:color="auto"/>
        <w:right w:val="none" w:sz="0" w:space="0" w:color="auto"/>
      </w:divBdr>
    </w:div>
    <w:div w:id="1950090389">
      <w:bodyDiv w:val="1"/>
      <w:marLeft w:val="0"/>
      <w:marRight w:val="0"/>
      <w:marTop w:val="0"/>
      <w:marBottom w:val="0"/>
      <w:divBdr>
        <w:top w:val="none" w:sz="0" w:space="0" w:color="auto"/>
        <w:left w:val="none" w:sz="0" w:space="0" w:color="auto"/>
        <w:bottom w:val="none" w:sz="0" w:space="0" w:color="auto"/>
        <w:right w:val="none" w:sz="0" w:space="0" w:color="auto"/>
      </w:divBdr>
    </w:div>
    <w:div w:id="2011638153">
      <w:bodyDiv w:val="1"/>
      <w:marLeft w:val="0"/>
      <w:marRight w:val="0"/>
      <w:marTop w:val="0"/>
      <w:marBottom w:val="0"/>
      <w:divBdr>
        <w:top w:val="none" w:sz="0" w:space="0" w:color="auto"/>
        <w:left w:val="none" w:sz="0" w:space="0" w:color="auto"/>
        <w:bottom w:val="none" w:sz="0" w:space="0" w:color="auto"/>
        <w:right w:val="none" w:sz="0" w:space="0" w:color="auto"/>
      </w:divBdr>
    </w:div>
    <w:div w:id="2046518374">
      <w:bodyDiv w:val="1"/>
      <w:marLeft w:val="0"/>
      <w:marRight w:val="0"/>
      <w:marTop w:val="0"/>
      <w:marBottom w:val="0"/>
      <w:divBdr>
        <w:top w:val="none" w:sz="0" w:space="0" w:color="auto"/>
        <w:left w:val="none" w:sz="0" w:space="0" w:color="auto"/>
        <w:bottom w:val="none" w:sz="0" w:space="0" w:color="auto"/>
        <w:right w:val="none" w:sz="0" w:space="0" w:color="auto"/>
      </w:divBdr>
      <w:divsChild>
        <w:div w:id="1571890108">
          <w:marLeft w:val="0"/>
          <w:marRight w:val="0"/>
          <w:marTop w:val="0"/>
          <w:marBottom w:val="0"/>
          <w:divBdr>
            <w:top w:val="none" w:sz="0" w:space="0" w:color="auto"/>
            <w:left w:val="none" w:sz="0" w:space="0" w:color="auto"/>
            <w:bottom w:val="none" w:sz="0" w:space="0" w:color="auto"/>
            <w:right w:val="none" w:sz="0" w:space="0" w:color="auto"/>
          </w:divBdr>
          <w:divsChild>
            <w:div w:id="370688264">
              <w:marLeft w:val="0"/>
              <w:marRight w:val="0"/>
              <w:marTop w:val="0"/>
              <w:marBottom w:val="0"/>
              <w:divBdr>
                <w:top w:val="none" w:sz="0" w:space="0" w:color="auto"/>
                <w:left w:val="none" w:sz="0" w:space="0" w:color="auto"/>
                <w:bottom w:val="none" w:sz="0" w:space="0" w:color="auto"/>
                <w:right w:val="none" w:sz="0" w:space="0" w:color="auto"/>
              </w:divBdr>
              <w:divsChild>
                <w:div w:id="154536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223816">
      <w:bodyDiv w:val="1"/>
      <w:marLeft w:val="0"/>
      <w:marRight w:val="0"/>
      <w:marTop w:val="0"/>
      <w:marBottom w:val="0"/>
      <w:divBdr>
        <w:top w:val="none" w:sz="0" w:space="0" w:color="auto"/>
        <w:left w:val="none" w:sz="0" w:space="0" w:color="auto"/>
        <w:bottom w:val="none" w:sz="0" w:space="0" w:color="auto"/>
        <w:right w:val="none" w:sz="0" w:space="0" w:color="auto"/>
      </w:divBdr>
    </w:div>
    <w:div w:id="2053377609">
      <w:bodyDiv w:val="1"/>
      <w:marLeft w:val="0"/>
      <w:marRight w:val="0"/>
      <w:marTop w:val="0"/>
      <w:marBottom w:val="0"/>
      <w:divBdr>
        <w:top w:val="none" w:sz="0" w:space="0" w:color="auto"/>
        <w:left w:val="none" w:sz="0" w:space="0" w:color="auto"/>
        <w:bottom w:val="none" w:sz="0" w:space="0" w:color="auto"/>
        <w:right w:val="none" w:sz="0" w:space="0" w:color="auto"/>
      </w:divBdr>
    </w:div>
    <w:div w:id="2062287140">
      <w:bodyDiv w:val="1"/>
      <w:marLeft w:val="0"/>
      <w:marRight w:val="0"/>
      <w:marTop w:val="0"/>
      <w:marBottom w:val="0"/>
      <w:divBdr>
        <w:top w:val="none" w:sz="0" w:space="0" w:color="auto"/>
        <w:left w:val="none" w:sz="0" w:space="0" w:color="auto"/>
        <w:bottom w:val="none" w:sz="0" w:space="0" w:color="auto"/>
        <w:right w:val="none" w:sz="0" w:space="0" w:color="auto"/>
      </w:divBdr>
    </w:div>
    <w:div w:id="2080900612">
      <w:bodyDiv w:val="1"/>
      <w:marLeft w:val="0"/>
      <w:marRight w:val="0"/>
      <w:marTop w:val="0"/>
      <w:marBottom w:val="0"/>
      <w:divBdr>
        <w:top w:val="none" w:sz="0" w:space="0" w:color="auto"/>
        <w:left w:val="none" w:sz="0" w:space="0" w:color="auto"/>
        <w:bottom w:val="none" w:sz="0" w:space="0" w:color="auto"/>
        <w:right w:val="none" w:sz="0" w:space="0" w:color="auto"/>
      </w:divBdr>
    </w:div>
    <w:div w:id="2111310461">
      <w:bodyDiv w:val="1"/>
      <w:marLeft w:val="0"/>
      <w:marRight w:val="0"/>
      <w:marTop w:val="0"/>
      <w:marBottom w:val="0"/>
      <w:divBdr>
        <w:top w:val="none" w:sz="0" w:space="0" w:color="auto"/>
        <w:left w:val="none" w:sz="0" w:space="0" w:color="auto"/>
        <w:bottom w:val="none" w:sz="0" w:space="0" w:color="auto"/>
        <w:right w:val="none" w:sz="0" w:space="0" w:color="auto"/>
      </w:divBdr>
    </w:div>
    <w:div w:id="214349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584FE-5C07-4964-A979-527F4691B583}">
  <ds:schemaRefs>
    <ds:schemaRef ds:uri="http://schemas.openxmlformats.org/officeDocument/2006/bibliography"/>
  </ds:schemaRefs>
</ds:datastoreItem>
</file>

<file path=docMetadata/LabelInfo.xml><?xml version="1.0" encoding="utf-8"?>
<clbl:labelList xmlns:clbl="http://schemas.microsoft.com/office/2020/mipLabelMetadata">
  <clbl:label id="{c44ed560-03ba-409d-840a-22900e58493e}" enabled="0" method="" siteId="{c44ed560-03ba-409d-840a-22900e58493e}"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3524</Words>
  <Characters>20089</Characters>
  <Application>Microsoft Office Word</Application>
  <DocSecurity>0</DocSecurity>
  <Lines>167</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Pisani</dc:creator>
  <cp:keywords/>
  <dc:description/>
  <cp:lastModifiedBy>Cascone Luca</cp:lastModifiedBy>
  <cp:revision>2</cp:revision>
  <dcterms:created xsi:type="dcterms:W3CDTF">2025-06-09T08:29:00Z</dcterms:created>
  <dcterms:modified xsi:type="dcterms:W3CDTF">2025-06-09T08:29:00Z</dcterms:modified>
</cp:coreProperties>
</file>