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81B5B" w14:textId="77777777" w:rsidR="00661219" w:rsidRDefault="00661219" w:rsidP="002E2781">
      <w:pPr>
        <w:spacing w:line="360" w:lineRule="auto"/>
        <w:jc w:val="right"/>
      </w:pPr>
    </w:p>
    <w:p w14:paraId="129E302D" w14:textId="77777777" w:rsidR="004E30BD" w:rsidRDefault="004E30BD" w:rsidP="000C24E3">
      <w:pPr>
        <w:spacing w:line="360" w:lineRule="auto"/>
        <w:jc w:val="center"/>
        <w:rPr>
          <w:smallCaps/>
        </w:rPr>
      </w:pPr>
    </w:p>
    <w:p w14:paraId="59AAF813" w14:textId="77777777" w:rsidR="004E30BD" w:rsidRDefault="004E30BD" w:rsidP="000C24E3">
      <w:pPr>
        <w:spacing w:line="360" w:lineRule="auto"/>
        <w:jc w:val="center"/>
        <w:rPr>
          <w:smallCaps/>
        </w:rPr>
      </w:pPr>
    </w:p>
    <w:p w14:paraId="0EFBE6EB" w14:textId="77777777" w:rsidR="004E30BD" w:rsidRDefault="004E30BD" w:rsidP="000C24E3">
      <w:pPr>
        <w:spacing w:line="360" w:lineRule="auto"/>
        <w:jc w:val="center"/>
        <w:rPr>
          <w:smallCaps/>
        </w:rPr>
      </w:pPr>
    </w:p>
    <w:p w14:paraId="70D67C11" w14:textId="77777777" w:rsidR="004E30BD" w:rsidRDefault="004E30BD" w:rsidP="000C24E3">
      <w:pPr>
        <w:spacing w:line="360" w:lineRule="auto"/>
        <w:jc w:val="center"/>
        <w:rPr>
          <w:smallCaps/>
        </w:rPr>
      </w:pPr>
    </w:p>
    <w:p w14:paraId="6F6288F1" w14:textId="77777777" w:rsidR="004E30BD" w:rsidRPr="00A7028B" w:rsidRDefault="004E30BD" w:rsidP="000C24E3">
      <w:pPr>
        <w:spacing w:line="360" w:lineRule="auto"/>
        <w:jc w:val="center"/>
        <w:rPr>
          <w:rFonts w:ascii="Bookman Old Style" w:hAnsi="Bookman Old Style"/>
          <w:smallCaps/>
        </w:rPr>
      </w:pPr>
    </w:p>
    <w:p w14:paraId="322C6DA1" w14:textId="77777777" w:rsidR="004E30BD" w:rsidRPr="00A7028B" w:rsidRDefault="004E30BD" w:rsidP="000C24E3">
      <w:pPr>
        <w:spacing w:line="360" w:lineRule="auto"/>
        <w:jc w:val="center"/>
        <w:rPr>
          <w:rFonts w:ascii="Bookman Old Style" w:hAnsi="Bookman Old Style"/>
          <w:smallCaps/>
        </w:rPr>
      </w:pPr>
    </w:p>
    <w:p w14:paraId="6D767880" w14:textId="77777777" w:rsidR="000C24E3" w:rsidRPr="00A7028B" w:rsidRDefault="000C24E3" w:rsidP="000C24E3">
      <w:pPr>
        <w:spacing w:line="360" w:lineRule="auto"/>
        <w:jc w:val="center"/>
        <w:rPr>
          <w:rFonts w:ascii="Bookman Old Style" w:hAnsi="Bookman Old Style"/>
          <w:smallCaps/>
          <w:sz w:val="28"/>
        </w:rPr>
      </w:pPr>
      <w:r w:rsidRPr="00A7028B">
        <w:rPr>
          <w:rFonts w:ascii="Bookman Old Style" w:hAnsi="Bookman Old Style"/>
          <w:smallCaps/>
          <w:sz w:val="28"/>
        </w:rPr>
        <w:t>Proposta di legge</w:t>
      </w:r>
    </w:p>
    <w:p w14:paraId="74F9BD7C" w14:textId="77777777" w:rsidR="000C24E3" w:rsidRPr="00A7028B" w:rsidRDefault="00A97682" w:rsidP="00A97682">
      <w:pPr>
        <w:tabs>
          <w:tab w:val="left" w:pos="8490"/>
        </w:tabs>
        <w:spacing w:line="360" w:lineRule="auto"/>
        <w:rPr>
          <w:rFonts w:ascii="Bookman Old Style" w:hAnsi="Bookman Old Style"/>
          <w:smallCaps/>
          <w:sz w:val="28"/>
        </w:rPr>
      </w:pPr>
      <w:r>
        <w:rPr>
          <w:rFonts w:ascii="Bookman Old Style" w:hAnsi="Bookman Old Style"/>
          <w:smallCaps/>
          <w:sz w:val="28"/>
        </w:rPr>
        <w:tab/>
      </w:r>
    </w:p>
    <w:p w14:paraId="20615D9A" w14:textId="77777777" w:rsidR="00C2617E" w:rsidRPr="00ED7A13" w:rsidRDefault="00C2617E" w:rsidP="00C2617E">
      <w:pPr>
        <w:jc w:val="center"/>
        <w:rPr>
          <w:rFonts w:ascii="Arial" w:hAnsi="Arial" w:cs="Arial"/>
          <w:bCs/>
          <w:sz w:val="32"/>
          <w:szCs w:val="32"/>
        </w:rPr>
      </w:pPr>
      <w:r w:rsidRPr="00ED7A13">
        <w:rPr>
          <w:rFonts w:ascii="Arial" w:hAnsi="Arial" w:cs="Arial"/>
          <w:bCs/>
          <w:sz w:val="32"/>
          <w:szCs w:val="32"/>
        </w:rPr>
        <w:t>“</w:t>
      </w:r>
      <w:r>
        <w:rPr>
          <w:rFonts w:ascii="Arial" w:hAnsi="Arial" w:cs="Arial"/>
          <w:bCs/>
          <w:sz w:val="32"/>
          <w:szCs w:val="32"/>
        </w:rPr>
        <w:t>Iscrizione dei senza dimora nelle liste degli assistiti delle Aziende Sanitarie Locali (ASL) regionali</w:t>
      </w:r>
      <w:r w:rsidRPr="00ED7A13">
        <w:rPr>
          <w:rFonts w:ascii="Arial" w:hAnsi="Arial" w:cs="Arial"/>
          <w:bCs/>
          <w:sz w:val="32"/>
          <w:szCs w:val="32"/>
        </w:rPr>
        <w:t>”</w:t>
      </w:r>
    </w:p>
    <w:p w14:paraId="52509E36" w14:textId="77777777" w:rsidR="00C2617E" w:rsidRPr="00ED7A13" w:rsidRDefault="00C2617E" w:rsidP="00C2617E">
      <w:pPr>
        <w:pStyle w:val="Corpotesto"/>
        <w:jc w:val="center"/>
        <w:rPr>
          <w:rFonts w:ascii="Arial" w:hAnsi="Arial" w:cs="Arial"/>
          <w:bCs/>
        </w:rPr>
      </w:pPr>
    </w:p>
    <w:p w14:paraId="47996DBA" w14:textId="77777777" w:rsidR="00411909" w:rsidRPr="00ED7A13" w:rsidRDefault="00411909" w:rsidP="00411909">
      <w:pPr>
        <w:pStyle w:val="a"/>
        <w:jc w:val="center"/>
        <w:rPr>
          <w:rFonts w:ascii="Arial" w:hAnsi="Arial" w:cs="Arial"/>
          <w:b/>
        </w:rPr>
      </w:pPr>
    </w:p>
    <w:p w14:paraId="62FF140B" w14:textId="77777777" w:rsidR="00C3524F" w:rsidRPr="00A7028B" w:rsidRDefault="00C3524F" w:rsidP="004C412F">
      <w:pPr>
        <w:spacing w:line="360" w:lineRule="auto"/>
        <w:rPr>
          <w:rFonts w:ascii="Bookman Old Style" w:hAnsi="Bookman Old Style"/>
          <w:smallCaps/>
          <w:sz w:val="28"/>
        </w:rPr>
      </w:pPr>
    </w:p>
    <w:p w14:paraId="6EB0E327" w14:textId="77777777" w:rsidR="000C24E3" w:rsidRPr="00A7028B" w:rsidRDefault="000C24E3" w:rsidP="000C24E3">
      <w:pPr>
        <w:spacing w:line="360" w:lineRule="auto"/>
        <w:jc w:val="center"/>
        <w:rPr>
          <w:rFonts w:ascii="Bookman Old Style" w:hAnsi="Bookman Old Style"/>
          <w:smallCaps/>
        </w:rPr>
      </w:pPr>
    </w:p>
    <w:p w14:paraId="1307445C" w14:textId="77777777" w:rsidR="000C24E3" w:rsidRPr="00A7028B" w:rsidRDefault="000C24E3" w:rsidP="000C24E3">
      <w:pPr>
        <w:spacing w:line="360" w:lineRule="auto"/>
        <w:jc w:val="center"/>
        <w:rPr>
          <w:rFonts w:ascii="Bookman Old Style" w:hAnsi="Bookman Old Style"/>
          <w:smallCaps/>
        </w:rPr>
      </w:pPr>
    </w:p>
    <w:p w14:paraId="18D63432" w14:textId="77777777" w:rsidR="000C24E3" w:rsidRPr="00A7028B" w:rsidRDefault="000C24E3" w:rsidP="000C24E3">
      <w:pPr>
        <w:spacing w:line="360" w:lineRule="auto"/>
        <w:jc w:val="center"/>
        <w:rPr>
          <w:rFonts w:ascii="Bookman Old Style" w:hAnsi="Bookman Old Style"/>
          <w:smallCaps/>
        </w:rPr>
      </w:pPr>
    </w:p>
    <w:p w14:paraId="6C9D3389" w14:textId="77777777" w:rsidR="000C24E3" w:rsidRPr="00A7028B" w:rsidRDefault="000C24E3" w:rsidP="000C24E3">
      <w:pPr>
        <w:spacing w:line="360" w:lineRule="auto"/>
        <w:jc w:val="center"/>
        <w:rPr>
          <w:rFonts w:ascii="Bookman Old Style" w:hAnsi="Bookman Old Style"/>
          <w:smallCaps/>
        </w:rPr>
      </w:pPr>
    </w:p>
    <w:p w14:paraId="65CEF2A6" w14:textId="77777777" w:rsidR="000C24E3" w:rsidRPr="00A7028B" w:rsidRDefault="000C24E3" w:rsidP="000C24E3">
      <w:pPr>
        <w:spacing w:line="360" w:lineRule="auto"/>
        <w:jc w:val="center"/>
        <w:rPr>
          <w:rFonts w:ascii="Bookman Old Style" w:hAnsi="Bookman Old Style"/>
          <w:smallCaps/>
        </w:rPr>
      </w:pPr>
    </w:p>
    <w:p w14:paraId="4F3FA917" w14:textId="77777777" w:rsidR="000C24E3" w:rsidRPr="00A7028B" w:rsidRDefault="000C24E3" w:rsidP="000C24E3">
      <w:pPr>
        <w:spacing w:line="360" w:lineRule="auto"/>
        <w:jc w:val="center"/>
        <w:rPr>
          <w:rFonts w:ascii="Bookman Old Style" w:hAnsi="Bookman Old Style"/>
          <w:smallCaps/>
        </w:rPr>
      </w:pPr>
    </w:p>
    <w:p w14:paraId="5846A894" w14:textId="77777777" w:rsidR="000C24E3" w:rsidRPr="00A7028B" w:rsidRDefault="000C24E3" w:rsidP="000C24E3">
      <w:pPr>
        <w:spacing w:line="360" w:lineRule="auto"/>
        <w:jc w:val="center"/>
        <w:rPr>
          <w:rFonts w:ascii="Bookman Old Style" w:hAnsi="Bookman Old Style"/>
          <w:smallCaps/>
        </w:rPr>
      </w:pPr>
    </w:p>
    <w:p w14:paraId="29BE0BB6" w14:textId="77777777" w:rsidR="000C24E3" w:rsidRPr="00A7028B" w:rsidRDefault="000C24E3" w:rsidP="000C24E3">
      <w:pPr>
        <w:spacing w:line="360" w:lineRule="auto"/>
        <w:jc w:val="center"/>
        <w:rPr>
          <w:rFonts w:ascii="Bookman Old Style" w:hAnsi="Bookman Old Style"/>
          <w:smallCaps/>
        </w:rPr>
      </w:pPr>
    </w:p>
    <w:p w14:paraId="7AD405B4" w14:textId="77777777" w:rsidR="000C24E3" w:rsidRPr="00A7028B" w:rsidRDefault="000C24E3" w:rsidP="000C24E3">
      <w:pPr>
        <w:spacing w:line="360" w:lineRule="auto"/>
        <w:jc w:val="center"/>
        <w:rPr>
          <w:rFonts w:ascii="Bookman Old Style" w:hAnsi="Bookman Old Style"/>
          <w:smallCaps/>
          <w:sz w:val="28"/>
        </w:rPr>
      </w:pPr>
      <w:r w:rsidRPr="00A7028B">
        <w:rPr>
          <w:rFonts w:ascii="Bookman Old Style" w:hAnsi="Bookman Old Style"/>
          <w:smallCaps/>
          <w:sz w:val="28"/>
        </w:rPr>
        <w:t>Scheda AIR</w:t>
      </w:r>
    </w:p>
    <w:p w14:paraId="32EBBA42" w14:textId="77777777" w:rsidR="000C24E3" w:rsidRPr="00A7028B" w:rsidRDefault="000C24E3" w:rsidP="000C24E3">
      <w:pPr>
        <w:spacing w:line="360" w:lineRule="auto"/>
        <w:jc w:val="center"/>
        <w:rPr>
          <w:rFonts w:ascii="Bookman Old Style" w:hAnsi="Bookman Old Style"/>
          <w:smallCaps/>
        </w:rPr>
      </w:pPr>
      <w:r w:rsidRPr="00A7028B">
        <w:rPr>
          <w:rFonts w:ascii="Bookman Old Style" w:hAnsi="Bookman Old Style"/>
          <w:smallCaps/>
        </w:rPr>
        <w:t>Analisi di Impatto della Regolamentazione</w:t>
      </w:r>
    </w:p>
    <w:p w14:paraId="18555729" w14:textId="77777777" w:rsidR="000C24E3" w:rsidRDefault="000C24E3">
      <w:pPr>
        <w:spacing w:after="160" w:line="259" w:lineRule="auto"/>
        <w:rPr>
          <w:smallCaps/>
        </w:rPr>
      </w:pPr>
      <w:r>
        <w:rPr>
          <w:smallCaps/>
        </w:rPr>
        <w:br w:type="page"/>
      </w:r>
    </w:p>
    <w:tbl>
      <w:tblPr>
        <w:tblStyle w:val="Grigliatabella"/>
        <w:tblW w:w="10060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254"/>
        <w:gridCol w:w="7806"/>
      </w:tblGrid>
      <w:tr w:rsidR="000C24E3" w:rsidRPr="004E30BD" w14:paraId="4EACC68D" w14:textId="77777777" w:rsidTr="003B6B81">
        <w:tc>
          <w:tcPr>
            <w:tcW w:w="1980" w:type="dxa"/>
            <w:vAlign w:val="center"/>
          </w:tcPr>
          <w:p w14:paraId="1CFD89ED" w14:textId="77777777" w:rsidR="000C24E3" w:rsidRPr="004E30BD" w:rsidRDefault="000C24E3" w:rsidP="004E30BD">
            <w:pPr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E30BD">
              <w:rPr>
                <w:rFonts w:ascii="Bookman Old Style" w:hAnsi="Bookman Old Style"/>
                <w:b/>
                <w:sz w:val="22"/>
                <w:szCs w:val="22"/>
              </w:rPr>
              <w:lastRenderedPageBreak/>
              <w:t>Sezioni</w:t>
            </w:r>
          </w:p>
        </w:tc>
        <w:tc>
          <w:tcPr>
            <w:tcW w:w="8080" w:type="dxa"/>
            <w:vAlign w:val="center"/>
          </w:tcPr>
          <w:p w14:paraId="45A10E42" w14:textId="77777777" w:rsidR="000C24E3" w:rsidRPr="004E30BD" w:rsidRDefault="000C24E3" w:rsidP="001E1098">
            <w:pPr>
              <w:jc w:val="both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E30BD">
              <w:rPr>
                <w:rFonts w:ascii="Bookman Old Style" w:hAnsi="Bookman Old Style"/>
                <w:b/>
                <w:sz w:val="22"/>
                <w:szCs w:val="22"/>
              </w:rPr>
              <w:t>Contenuti</w:t>
            </w:r>
          </w:p>
        </w:tc>
      </w:tr>
      <w:tr w:rsidR="000C24E3" w:rsidRPr="004E30BD" w14:paraId="53F92FCE" w14:textId="77777777" w:rsidTr="00BA6CBE">
        <w:tc>
          <w:tcPr>
            <w:tcW w:w="1980" w:type="dxa"/>
            <w:vAlign w:val="center"/>
          </w:tcPr>
          <w:p w14:paraId="554A017D" w14:textId="77777777" w:rsidR="000C24E3" w:rsidRDefault="000C24E3" w:rsidP="000C24E3">
            <w:pPr>
              <w:rPr>
                <w:rFonts w:ascii="Bookman Old Style" w:hAnsi="Bookman Old Style"/>
                <w:b/>
                <w:sz w:val="22"/>
                <w:szCs w:val="22"/>
              </w:rPr>
            </w:pPr>
            <w:r w:rsidRPr="004E30BD">
              <w:rPr>
                <w:rFonts w:ascii="Bookman Old Style" w:hAnsi="Bookman Old Style"/>
                <w:b/>
                <w:sz w:val="22"/>
                <w:szCs w:val="22"/>
              </w:rPr>
              <w:t>Sezione 1 - Contesto e obiettivi dell’intervento di regolamentazione</w:t>
            </w:r>
          </w:p>
          <w:p w14:paraId="1327F254" w14:textId="77777777" w:rsidR="00152ECF" w:rsidRDefault="00152ECF" w:rsidP="000C24E3">
            <w:pPr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14:paraId="7E8832CA" w14:textId="77777777" w:rsidR="00152ECF" w:rsidRPr="004E30BD" w:rsidRDefault="00152ECF" w:rsidP="000C24E3">
            <w:pPr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8080" w:type="dxa"/>
            <w:vAlign w:val="center"/>
          </w:tcPr>
          <w:p w14:paraId="4A116B04" w14:textId="77777777" w:rsidR="000C24E3" w:rsidRPr="004E30BD" w:rsidRDefault="00152ECF" w:rsidP="00462651">
            <w:pPr>
              <w:pStyle w:val="Paragrafoelenco"/>
              <w:numPr>
                <w:ilvl w:val="0"/>
                <w:numId w:val="1"/>
              </w:numPr>
              <w:ind w:left="183" w:hanging="277"/>
              <w:jc w:val="both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r w:rsidR="003B6B81" w:rsidRPr="004E30BD">
              <w:rPr>
                <w:rFonts w:ascii="Bookman Old Style" w:hAnsi="Bookman Old Style"/>
                <w:b/>
                <w:sz w:val="22"/>
                <w:szCs w:val="22"/>
              </w:rPr>
              <w:t>La rappresentazione del problema da risolvere e delle criticità constatate, anche con riferimento al contesto internazionale ed europeo, nonché delle esigenze sociali ed economiche considerate</w:t>
            </w:r>
          </w:p>
          <w:p w14:paraId="01A3DF5E" w14:textId="77777777" w:rsidR="00F666E2" w:rsidRPr="00710C0D" w:rsidRDefault="00F666E2" w:rsidP="001E1098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710C0D">
              <w:rPr>
                <w:rFonts w:ascii="Bookman Old Style" w:hAnsi="Bookman Old Style"/>
                <w:sz w:val="22"/>
                <w:szCs w:val="22"/>
              </w:rPr>
              <w:t>La costituzione riconosce a tutti i cittadini il diritto alla salute attribuendo le relative funzioni amministrative alle regioni.</w:t>
            </w:r>
          </w:p>
          <w:p w14:paraId="33291F45" w14:textId="6DD3446F" w:rsidR="00F666E2" w:rsidRPr="00710C0D" w:rsidRDefault="00F666E2" w:rsidP="001E1098">
            <w:pPr>
              <w:jc w:val="both"/>
              <w:rPr>
                <w:rFonts w:ascii="Bookman Old Style" w:hAnsi="Bookman Old Style"/>
                <w:bCs/>
                <w:sz w:val="22"/>
                <w:szCs w:val="22"/>
              </w:rPr>
            </w:pPr>
            <w:r w:rsidRPr="00710C0D">
              <w:rPr>
                <w:rFonts w:ascii="Bookman Old Style" w:hAnsi="Bookman Old Style"/>
                <w:sz w:val="22"/>
                <w:szCs w:val="22"/>
              </w:rPr>
              <w:t xml:space="preserve">La legge che istituisce il </w:t>
            </w:r>
            <w:r w:rsidRPr="00710C0D">
              <w:rPr>
                <w:rFonts w:ascii="Bookman Old Style" w:hAnsi="Bookman Old Style"/>
                <w:bCs/>
                <w:sz w:val="22"/>
                <w:szCs w:val="22"/>
              </w:rPr>
              <w:t>Servizio Sanitario Nazionale, del 1978</w:t>
            </w:r>
            <w:r w:rsidR="00710C0D" w:rsidRPr="00710C0D">
              <w:rPr>
                <w:rFonts w:ascii="Bookman Old Style" w:hAnsi="Bookman Old Style"/>
                <w:bCs/>
                <w:sz w:val="22"/>
                <w:szCs w:val="22"/>
              </w:rPr>
              <w:t>,</w:t>
            </w:r>
            <w:r w:rsidRPr="00710C0D">
              <w:rPr>
                <w:rFonts w:ascii="Bookman Old Style" w:hAnsi="Bookman Old Style"/>
                <w:bCs/>
                <w:sz w:val="22"/>
                <w:szCs w:val="22"/>
              </w:rPr>
              <w:t xml:space="preserve"> richiede che i beneficiari di detti servizi siano iscritti all’anagrafe. Detto requisito danneggia proprio i soggetti più deboli che si trovino privi di fissa dimora. La norma </w:t>
            </w:r>
            <w:r w:rsidR="00710C0D" w:rsidRPr="00710C0D">
              <w:rPr>
                <w:rFonts w:ascii="Bookman Old Style" w:hAnsi="Bookman Old Style"/>
                <w:bCs/>
                <w:sz w:val="22"/>
                <w:szCs w:val="22"/>
              </w:rPr>
              <w:t xml:space="preserve">dello Stato </w:t>
            </w:r>
            <w:r w:rsidRPr="00710C0D">
              <w:rPr>
                <w:rFonts w:ascii="Bookman Old Style" w:hAnsi="Bookman Old Style"/>
                <w:bCs/>
                <w:sz w:val="22"/>
                <w:szCs w:val="22"/>
              </w:rPr>
              <w:t xml:space="preserve">quindi si risolve in una limitazione al godimento dei diritti civili, costituzionalmente garantiti, proprio per quei soggetti che si trovino a vivere un momento di estrema difficoltà in quanto già privati di dimora abituale. </w:t>
            </w:r>
          </w:p>
          <w:p w14:paraId="5CBAD764" w14:textId="77777777" w:rsidR="00F666E2" w:rsidRDefault="00F666E2" w:rsidP="001E1098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  <w:p w14:paraId="594D85F0" w14:textId="2EEC2142" w:rsidR="00152ECF" w:rsidRPr="004E30BD" w:rsidRDefault="00152ECF" w:rsidP="001E1098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  <w:p w14:paraId="0E182A6C" w14:textId="77777777" w:rsidR="002422BB" w:rsidRPr="004E30BD" w:rsidRDefault="002422BB" w:rsidP="00462651">
            <w:pPr>
              <w:pStyle w:val="Paragrafoelenco"/>
              <w:numPr>
                <w:ilvl w:val="0"/>
                <w:numId w:val="1"/>
              </w:numPr>
              <w:ind w:left="325"/>
              <w:jc w:val="both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E30BD">
              <w:rPr>
                <w:rFonts w:ascii="Bookman Old Style" w:hAnsi="Bookman Old Style"/>
                <w:b/>
                <w:sz w:val="22"/>
                <w:szCs w:val="22"/>
              </w:rPr>
              <w:t>Indicazione degli obiettivi perseguiti con l’intervento normativo.</w:t>
            </w:r>
          </w:p>
          <w:p w14:paraId="502029BB" w14:textId="77777777" w:rsidR="002422BB" w:rsidRPr="004E30BD" w:rsidRDefault="002422BB" w:rsidP="001E1098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  <w:p w14:paraId="4C40297F" w14:textId="6CE0940C" w:rsidR="00C21D0F" w:rsidRPr="00C2617E" w:rsidRDefault="00C21D0F" w:rsidP="00C21D0F">
            <w:pPr>
              <w:jc w:val="both"/>
              <w:rPr>
                <w:rFonts w:ascii="Bookman Old Style" w:hAnsi="Bookman Old Style"/>
                <w:bCs/>
                <w:sz w:val="22"/>
                <w:szCs w:val="22"/>
              </w:rPr>
            </w:pPr>
            <w:r w:rsidRPr="00745F1B">
              <w:rPr>
                <w:rFonts w:ascii="Bookman Old Style" w:hAnsi="Bookman Old Style"/>
                <w:sz w:val="22"/>
                <w:szCs w:val="22"/>
              </w:rPr>
              <w:t xml:space="preserve">La presente Legge ha lo scopo </w:t>
            </w:r>
            <w:r>
              <w:rPr>
                <w:rFonts w:ascii="Bookman Old Style" w:hAnsi="Bookman Old Style"/>
                <w:sz w:val="22"/>
                <w:szCs w:val="22"/>
              </w:rPr>
              <w:t>di estendere</w:t>
            </w:r>
            <w:r w:rsidRPr="00C2617E">
              <w:rPr>
                <w:rFonts w:ascii="Bookman Old Style" w:hAnsi="Bookman Old Style"/>
                <w:bCs/>
                <w:sz w:val="22"/>
                <w:szCs w:val="22"/>
              </w:rPr>
              <w:t xml:space="preserve">, anche ai senzatetto, </w:t>
            </w:r>
            <w:r>
              <w:rPr>
                <w:rFonts w:ascii="Bookman Old Style" w:hAnsi="Bookman Old Style"/>
                <w:bCs/>
                <w:sz w:val="22"/>
                <w:szCs w:val="22"/>
              </w:rPr>
              <w:t xml:space="preserve">soggiornanti </w:t>
            </w:r>
            <w:r w:rsidRPr="00C2617E">
              <w:rPr>
                <w:rFonts w:ascii="Bookman Old Style" w:hAnsi="Bookman Old Style"/>
                <w:bCs/>
                <w:sz w:val="22"/>
                <w:szCs w:val="22"/>
              </w:rPr>
              <w:t>nel</w:t>
            </w:r>
            <w:r>
              <w:rPr>
                <w:rFonts w:ascii="Bookman Old Style" w:hAnsi="Bookman Old Style"/>
                <w:bCs/>
                <w:sz w:val="22"/>
                <w:szCs w:val="22"/>
              </w:rPr>
              <w:t xml:space="preserve"> territorio della Re</w:t>
            </w:r>
            <w:r w:rsidRPr="00C2617E">
              <w:rPr>
                <w:rFonts w:ascii="Bookman Old Style" w:hAnsi="Bookman Old Style"/>
                <w:bCs/>
                <w:sz w:val="22"/>
                <w:szCs w:val="22"/>
              </w:rPr>
              <w:t>gione, la sanità di base pubblica e universale. Con l’approvazione di questa legge</w:t>
            </w:r>
            <w:r>
              <w:rPr>
                <w:rFonts w:ascii="Bookman Old Style" w:hAnsi="Bookman Old Style"/>
                <w:bCs/>
                <w:sz w:val="22"/>
                <w:szCs w:val="22"/>
              </w:rPr>
              <w:t xml:space="preserve">, </w:t>
            </w:r>
            <w:r w:rsidRPr="00C2617E">
              <w:rPr>
                <w:rFonts w:ascii="Bookman Old Style" w:hAnsi="Bookman Old Style"/>
                <w:bCs/>
                <w:sz w:val="22"/>
                <w:szCs w:val="22"/>
              </w:rPr>
              <w:t>dunque, anche i cittadini e le cittadine senza dimora</w:t>
            </w:r>
            <w:r w:rsidR="00F666E2">
              <w:rPr>
                <w:rFonts w:ascii="Bookman Old Style" w:hAnsi="Bookman Old Style"/>
                <w:bCs/>
                <w:sz w:val="22"/>
                <w:szCs w:val="22"/>
              </w:rPr>
              <w:t>,</w:t>
            </w:r>
            <w:r w:rsidRPr="00C2617E">
              <w:rPr>
                <w:rFonts w:ascii="Bookman Old Style" w:hAnsi="Bookman Old Style"/>
                <w:bCs/>
                <w:sz w:val="22"/>
                <w:szCs w:val="22"/>
              </w:rPr>
              <w:t xml:space="preserve"> e privi di qualsiasi assistenza sanitaria, potranno iscriversi all'anagrafe sanitaria per la scelta del medico di base e avere garantiti i cosiddetti Lea, i "livelli essenziali di assistenza”</w:t>
            </w:r>
          </w:p>
          <w:p w14:paraId="3677B191" w14:textId="77777777" w:rsidR="00A1500B" w:rsidRPr="004E30BD" w:rsidRDefault="00A1500B" w:rsidP="001E1098">
            <w:pPr>
              <w:pStyle w:val="Paragrafoelenco"/>
              <w:jc w:val="both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14:paraId="03EAF33B" w14:textId="77777777" w:rsidR="00AB0BC7" w:rsidRPr="004E30BD" w:rsidRDefault="00AB0BC7" w:rsidP="00462651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25"/>
              <w:jc w:val="both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E30BD">
              <w:rPr>
                <w:rFonts w:ascii="Bookman Old Style" w:hAnsi="Bookman Old Style"/>
                <w:b/>
                <w:sz w:val="22"/>
                <w:szCs w:val="22"/>
              </w:rPr>
              <w:t>Indicazione delle categorie di soggetti, pubblici e privati, destinatari dei principali effetti dell’intervento regolatorio.</w:t>
            </w:r>
          </w:p>
          <w:p w14:paraId="6781C120" w14:textId="77777777" w:rsidR="00AB0BC7" w:rsidRDefault="00AB0BC7" w:rsidP="001E1098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  <w:p w14:paraId="55492E2B" w14:textId="77777777" w:rsidR="001E1098" w:rsidRDefault="00DA7638" w:rsidP="00F666E2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BA6CBE">
              <w:rPr>
                <w:rFonts w:ascii="Bookman Old Style" w:hAnsi="Bookman Old Style"/>
                <w:sz w:val="22"/>
                <w:szCs w:val="22"/>
              </w:rPr>
              <w:t>La norma è rivolta a</w:t>
            </w:r>
            <w:r w:rsidR="00C21D0F">
              <w:rPr>
                <w:rFonts w:ascii="Bookman Old Style" w:hAnsi="Bookman Old Style"/>
                <w:sz w:val="22"/>
                <w:szCs w:val="22"/>
              </w:rPr>
              <w:t xml:space="preserve">i cittadini italiani senza </w:t>
            </w:r>
            <w:r w:rsidR="002A1F47">
              <w:rPr>
                <w:rFonts w:ascii="Bookman Old Style" w:hAnsi="Bookman Old Style"/>
                <w:sz w:val="22"/>
                <w:szCs w:val="22"/>
              </w:rPr>
              <w:t xml:space="preserve">fissa </w:t>
            </w:r>
            <w:r w:rsidR="00C21D0F">
              <w:rPr>
                <w:rFonts w:ascii="Bookman Old Style" w:hAnsi="Bookman Old Style"/>
                <w:sz w:val="22"/>
                <w:szCs w:val="22"/>
              </w:rPr>
              <w:t>dimora e non residenti in Paesi diversi dall’Italia</w:t>
            </w:r>
            <w:r>
              <w:rPr>
                <w:rFonts w:ascii="Bookman Old Style" w:hAnsi="Bookman Old Style"/>
                <w:sz w:val="22"/>
                <w:szCs w:val="22"/>
              </w:rPr>
              <w:t>.</w:t>
            </w:r>
          </w:p>
          <w:p w14:paraId="1EF5BA4F" w14:textId="7E9C828C" w:rsidR="00F666E2" w:rsidRPr="004E30BD" w:rsidRDefault="00F666E2" w:rsidP="00F666E2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0C24E3" w:rsidRPr="004E30BD" w14:paraId="37EA9905" w14:textId="77777777" w:rsidTr="003B6B81">
        <w:tc>
          <w:tcPr>
            <w:tcW w:w="1980" w:type="dxa"/>
            <w:vAlign w:val="center"/>
          </w:tcPr>
          <w:p w14:paraId="19ABDA24" w14:textId="63BA001F" w:rsidR="000C24E3" w:rsidRDefault="000C24E3" w:rsidP="000C24E3">
            <w:pPr>
              <w:rPr>
                <w:rFonts w:ascii="Bookman Old Style" w:hAnsi="Bookman Old Style"/>
                <w:b/>
                <w:sz w:val="22"/>
                <w:szCs w:val="22"/>
              </w:rPr>
            </w:pPr>
            <w:r w:rsidRPr="004E30BD">
              <w:rPr>
                <w:rFonts w:ascii="Bookman Old Style" w:hAnsi="Bookman Old Style"/>
                <w:b/>
                <w:sz w:val="22"/>
                <w:szCs w:val="22"/>
              </w:rPr>
              <w:t>Sezione 2 - Procedure di consultazione precedenti l’intervento</w:t>
            </w:r>
          </w:p>
          <w:p w14:paraId="70DC448F" w14:textId="77777777" w:rsidR="00152ECF" w:rsidRPr="004E30BD" w:rsidRDefault="00152ECF" w:rsidP="000C24E3">
            <w:pPr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8080" w:type="dxa"/>
            <w:vAlign w:val="center"/>
          </w:tcPr>
          <w:p w14:paraId="2875527F" w14:textId="6D195C4C" w:rsidR="00152ECF" w:rsidRPr="00E778C3" w:rsidRDefault="00386875" w:rsidP="00F666E2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Verranno auditi tutti gli stakeholders di riferimento</w:t>
            </w:r>
            <w:r w:rsidR="00F666E2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="00F666E2" w:rsidRPr="00710C0D">
              <w:rPr>
                <w:rFonts w:ascii="Bookman Old Style" w:hAnsi="Bookman Old Style"/>
                <w:sz w:val="22"/>
                <w:szCs w:val="22"/>
              </w:rPr>
              <w:t xml:space="preserve">individuati, al momento tra </w:t>
            </w:r>
            <w:r w:rsidR="0016416E" w:rsidRPr="00710C0D">
              <w:rPr>
                <w:rFonts w:ascii="Bookman Old Style" w:hAnsi="Bookman Old Style"/>
                <w:sz w:val="22"/>
                <w:szCs w:val="22"/>
              </w:rPr>
              <w:t>le realtà associative e del Terzo Settore che si occupano di assistenza alle persone senza fissa dimora.</w:t>
            </w:r>
          </w:p>
        </w:tc>
      </w:tr>
      <w:tr w:rsidR="000C24E3" w:rsidRPr="004E30BD" w14:paraId="78C0A42E" w14:textId="77777777" w:rsidTr="003B6B81">
        <w:tc>
          <w:tcPr>
            <w:tcW w:w="1980" w:type="dxa"/>
            <w:vAlign w:val="center"/>
          </w:tcPr>
          <w:p w14:paraId="3DFD2836" w14:textId="77777777" w:rsidR="000C24E3" w:rsidRPr="004E30BD" w:rsidRDefault="000C24E3" w:rsidP="000C24E3">
            <w:pPr>
              <w:rPr>
                <w:rFonts w:ascii="Bookman Old Style" w:hAnsi="Bookman Old Style"/>
                <w:b/>
                <w:sz w:val="22"/>
                <w:szCs w:val="22"/>
              </w:rPr>
            </w:pPr>
            <w:r w:rsidRPr="004E30BD">
              <w:rPr>
                <w:rFonts w:ascii="Bookman Old Style" w:hAnsi="Bookman Old Style"/>
                <w:b/>
                <w:sz w:val="22"/>
                <w:szCs w:val="22"/>
              </w:rPr>
              <w:t>Sezione 3 - Valutazione dell’opzione di non intervento di regolamentazione (opzione zero)</w:t>
            </w:r>
          </w:p>
        </w:tc>
        <w:tc>
          <w:tcPr>
            <w:tcW w:w="8080" w:type="dxa"/>
            <w:vAlign w:val="center"/>
          </w:tcPr>
          <w:p w14:paraId="33FC7FD4" w14:textId="2BC7A1AF" w:rsidR="006D0E66" w:rsidRPr="004E30BD" w:rsidRDefault="00745F1B" w:rsidP="00E778C3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E778C3">
              <w:rPr>
                <w:rFonts w:ascii="Bookman Old Style" w:hAnsi="Bookman Old Style"/>
                <w:sz w:val="22"/>
                <w:szCs w:val="22"/>
              </w:rPr>
              <w:t>La cd. Opzione zero rappresenterebbe un prolungamento del vuoto normativo in materia che non consentirebbe a</w:t>
            </w:r>
            <w:r w:rsidR="0016416E">
              <w:rPr>
                <w:rFonts w:ascii="Bookman Old Style" w:hAnsi="Bookman Old Style"/>
                <w:sz w:val="22"/>
                <w:szCs w:val="22"/>
              </w:rPr>
              <w:t>i soggetti</w:t>
            </w:r>
            <w:r w:rsidRPr="00E778C3">
              <w:rPr>
                <w:rFonts w:ascii="Bookman Old Style" w:hAnsi="Bookman Old Style"/>
                <w:sz w:val="22"/>
                <w:szCs w:val="22"/>
              </w:rPr>
              <w:t xml:space="preserve"> interessat</w:t>
            </w:r>
            <w:r w:rsidR="0016416E">
              <w:rPr>
                <w:rFonts w:ascii="Bookman Old Style" w:hAnsi="Bookman Old Style"/>
                <w:sz w:val="22"/>
                <w:szCs w:val="22"/>
              </w:rPr>
              <w:t>i</w:t>
            </w:r>
            <w:r w:rsidRPr="00E778C3">
              <w:rPr>
                <w:rFonts w:ascii="Bookman Old Style" w:hAnsi="Bookman Old Style"/>
                <w:sz w:val="22"/>
                <w:szCs w:val="22"/>
              </w:rPr>
              <w:t xml:space="preserve"> di a</w:t>
            </w:r>
            <w:r w:rsidR="0016416E">
              <w:rPr>
                <w:rFonts w:ascii="Bookman Old Style" w:hAnsi="Bookman Old Style"/>
                <w:sz w:val="22"/>
                <w:szCs w:val="22"/>
              </w:rPr>
              <w:t>ccedere al</w:t>
            </w:r>
            <w:r w:rsidR="009B5FDC">
              <w:rPr>
                <w:rFonts w:ascii="Bookman Old Style" w:hAnsi="Bookman Old Style"/>
                <w:sz w:val="22"/>
                <w:szCs w:val="22"/>
              </w:rPr>
              <w:t>l</w:t>
            </w:r>
            <w:r w:rsidR="0016416E">
              <w:rPr>
                <w:rFonts w:ascii="Bookman Old Style" w:hAnsi="Bookman Old Style"/>
                <w:sz w:val="22"/>
                <w:szCs w:val="22"/>
              </w:rPr>
              <w:t>e prestazioni sanitarie garantite dai LEA per i cittadini</w:t>
            </w:r>
            <w:r w:rsidR="009B5FDC">
              <w:rPr>
                <w:rFonts w:ascii="Bookman Old Style" w:hAnsi="Bookman Old Style"/>
                <w:sz w:val="22"/>
                <w:szCs w:val="22"/>
              </w:rPr>
              <w:t xml:space="preserve"> italiani </w:t>
            </w:r>
            <w:r w:rsidR="00B74743">
              <w:rPr>
                <w:rFonts w:ascii="Bookman Old Style" w:hAnsi="Bookman Old Style"/>
                <w:sz w:val="22"/>
                <w:szCs w:val="22"/>
              </w:rPr>
              <w:t>r</w:t>
            </w:r>
            <w:r w:rsidR="009B5FDC">
              <w:rPr>
                <w:rFonts w:ascii="Bookman Old Style" w:hAnsi="Bookman Old Style"/>
                <w:sz w:val="22"/>
                <w:szCs w:val="22"/>
              </w:rPr>
              <w:t>esidenti in Italia</w:t>
            </w:r>
            <w:r w:rsidR="000240D6">
              <w:rPr>
                <w:rFonts w:ascii="Bookman Old Style" w:hAnsi="Bookman Old Style"/>
                <w:sz w:val="22"/>
                <w:szCs w:val="22"/>
              </w:rPr>
              <w:t xml:space="preserve">, nonostante la legge 176/2024 che istituisce un fondo </w:t>
            </w:r>
            <w:r w:rsidR="000240D6" w:rsidRPr="000240D6">
              <w:rPr>
                <w:rFonts w:ascii="Bookman Old Style" w:hAnsi="Bookman Old Style"/>
                <w:sz w:val="22"/>
                <w:szCs w:val="22"/>
              </w:rPr>
              <w:t>per il finanziamento di un programma sperimentale, da attuare nelle città metropolitane, per assicurare progressivamente il diritto all'assistenza sanitaria alle persone senza dimora</w:t>
            </w:r>
            <w:r w:rsidR="000240D6">
              <w:rPr>
                <w:rFonts w:ascii="Bookman Old Style" w:hAnsi="Bookman Old Style"/>
                <w:sz w:val="22"/>
                <w:szCs w:val="22"/>
              </w:rPr>
              <w:t xml:space="preserve">. </w:t>
            </w:r>
            <w:r w:rsidR="00F666E2" w:rsidRPr="00710C0D">
              <w:rPr>
                <w:rFonts w:ascii="Bookman Old Style" w:hAnsi="Bookman Old Style"/>
                <w:sz w:val="22"/>
                <w:szCs w:val="22"/>
              </w:rPr>
              <w:t xml:space="preserve">In pratica verrebbe consolidata la mancanza di copertura sanitaria </w:t>
            </w:r>
            <w:r w:rsidR="009D20A3" w:rsidRPr="00710C0D">
              <w:rPr>
                <w:rFonts w:ascii="Bookman Old Style" w:hAnsi="Bookman Old Style"/>
                <w:sz w:val="22"/>
                <w:szCs w:val="22"/>
              </w:rPr>
              <w:t xml:space="preserve">del medico di base in favore dei cittadini italiani senza fissa dimora ai quali il sistema normativo vigente non consente di accedere pienamente all’esercizio del diritto alla salute costituzionalmente riconosciuto. </w:t>
            </w:r>
          </w:p>
        </w:tc>
      </w:tr>
      <w:tr w:rsidR="000C24E3" w:rsidRPr="004E30BD" w14:paraId="1C6F6235" w14:textId="77777777" w:rsidTr="003B6B81">
        <w:tc>
          <w:tcPr>
            <w:tcW w:w="1980" w:type="dxa"/>
            <w:vAlign w:val="center"/>
          </w:tcPr>
          <w:p w14:paraId="11677372" w14:textId="77777777" w:rsidR="000C24E3" w:rsidRDefault="000C24E3" w:rsidP="000C24E3">
            <w:pPr>
              <w:rPr>
                <w:rFonts w:ascii="Bookman Old Style" w:hAnsi="Bookman Old Style"/>
                <w:b/>
                <w:sz w:val="22"/>
                <w:szCs w:val="22"/>
              </w:rPr>
            </w:pPr>
            <w:r w:rsidRPr="004E30BD">
              <w:rPr>
                <w:rFonts w:ascii="Bookman Old Style" w:hAnsi="Bookman Old Style"/>
                <w:b/>
                <w:sz w:val="22"/>
                <w:szCs w:val="22"/>
              </w:rPr>
              <w:lastRenderedPageBreak/>
              <w:t xml:space="preserve">Sezione 4 - </w:t>
            </w:r>
            <w:proofErr w:type="gramStart"/>
            <w:r w:rsidRPr="004E30BD">
              <w:rPr>
                <w:rFonts w:ascii="Bookman Old Style" w:hAnsi="Bookman Old Style"/>
                <w:b/>
                <w:sz w:val="22"/>
                <w:szCs w:val="22"/>
              </w:rPr>
              <w:t>Opzioni alternative</w:t>
            </w:r>
            <w:proofErr w:type="gramEnd"/>
            <w:r w:rsidRPr="004E30BD">
              <w:rPr>
                <w:rFonts w:ascii="Bookman Old Style" w:hAnsi="Bookman Old Style"/>
                <w:b/>
                <w:sz w:val="22"/>
                <w:szCs w:val="22"/>
              </w:rPr>
              <w:t xml:space="preserve"> all’intervento regolatorio</w:t>
            </w:r>
          </w:p>
          <w:p w14:paraId="48C4A445" w14:textId="77777777" w:rsidR="00152ECF" w:rsidRDefault="00152ECF" w:rsidP="000C24E3">
            <w:pPr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14:paraId="3ADECC53" w14:textId="77777777" w:rsidR="00152ECF" w:rsidRPr="004E30BD" w:rsidRDefault="00152ECF" w:rsidP="000C24E3">
            <w:pPr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8080" w:type="dxa"/>
            <w:vAlign w:val="center"/>
          </w:tcPr>
          <w:p w14:paraId="10515D27" w14:textId="7B62BFA5" w:rsidR="006D0E66" w:rsidRPr="00E778C3" w:rsidRDefault="00A1500B" w:rsidP="00E778C3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Non appaiono possibili altri interventi di modifica normativa</w:t>
            </w:r>
          </w:p>
        </w:tc>
      </w:tr>
      <w:tr w:rsidR="000C24E3" w:rsidRPr="004E30BD" w14:paraId="44B0F681" w14:textId="77777777" w:rsidTr="003B6B81">
        <w:tc>
          <w:tcPr>
            <w:tcW w:w="1980" w:type="dxa"/>
            <w:vAlign w:val="center"/>
          </w:tcPr>
          <w:p w14:paraId="78175834" w14:textId="77777777" w:rsidR="000C24E3" w:rsidRPr="004E30BD" w:rsidRDefault="000C24E3" w:rsidP="000C24E3">
            <w:pPr>
              <w:rPr>
                <w:rFonts w:ascii="Bookman Old Style" w:hAnsi="Bookman Old Style"/>
                <w:b/>
                <w:sz w:val="22"/>
                <w:szCs w:val="22"/>
              </w:rPr>
            </w:pPr>
            <w:r w:rsidRPr="004E30BD">
              <w:rPr>
                <w:rFonts w:ascii="Bookman Old Style" w:hAnsi="Bookman Old Style"/>
                <w:b/>
                <w:sz w:val="22"/>
                <w:szCs w:val="22"/>
              </w:rPr>
              <w:t>Sezione 5 - Giustificazione dell’opzione regolatoria proposta e valutazione degli oneri amministrativi e dell’impatto sulle PMI</w:t>
            </w:r>
          </w:p>
        </w:tc>
        <w:tc>
          <w:tcPr>
            <w:tcW w:w="8080" w:type="dxa"/>
            <w:vAlign w:val="center"/>
          </w:tcPr>
          <w:p w14:paraId="329FB1A3" w14:textId="77777777" w:rsidR="00B7244B" w:rsidRPr="004E30BD" w:rsidRDefault="00B7244B" w:rsidP="00462651">
            <w:pPr>
              <w:pStyle w:val="Paragrafoelenco"/>
              <w:numPr>
                <w:ilvl w:val="0"/>
                <w:numId w:val="8"/>
              </w:numPr>
              <w:ind w:left="325"/>
              <w:jc w:val="both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E30BD">
              <w:rPr>
                <w:rFonts w:ascii="Bookman Old Style" w:hAnsi="Bookman Old Style"/>
                <w:b/>
                <w:sz w:val="22"/>
                <w:szCs w:val="22"/>
              </w:rPr>
              <w:t>Svantaggi e vantaggi dell’opzione prescelta per i destinatari diretti e indiretti</w:t>
            </w:r>
          </w:p>
          <w:p w14:paraId="336E7FAD" w14:textId="77777777" w:rsidR="00B7244B" w:rsidRDefault="00B7244B" w:rsidP="001E1098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  <w:p w14:paraId="57D27E4E" w14:textId="2A7E48DC" w:rsidR="009D20A3" w:rsidRPr="00710C0D" w:rsidRDefault="009D20A3" w:rsidP="00C51B34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710C0D">
              <w:rPr>
                <w:rFonts w:ascii="Bookman Old Style" w:hAnsi="Bookman Old Style"/>
                <w:sz w:val="22"/>
                <w:szCs w:val="22"/>
              </w:rPr>
              <w:t xml:space="preserve">I soggetti che al momento non beneficiano dei servizi che questa </w:t>
            </w:r>
            <w:proofErr w:type="gramStart"/>
            <w:r w:rsidRPr="00710C0D">
              <w:rPr>
                <w:rFonts w:ascii="Bookman Old Style" w:hAnsi="Bookman Old Style"/>
                <w:sz w:val="22"/>
                <w:szCs w:val="22"/>
              </w:rPr>
              <w:t>legge  riconoscerebbe</w:t>
            </w:r>
            <w:proofErr w:type="gramEnd"/>
            <w:r w:rsidRPr="00710C0D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="00710C0D" w:rsidRPr="00710C0D">
              <w:rPr>
                <w:rFonts w:ascii="Bookman Old Style" w:hAnsi="Bookman Old Style"/>
                <w:sz w:val="22"/>
                <w:szCs w:val="22"/>
              </w:rPr>
              <w:t xml:space="preserve">loro </w:t>
            </w:r>
            <w:r w:rsidRPr="00710C0D">
              <w:rPr>
                <w:rFonts w:ascii="Bookman Old Style" w:hAnsi="Bookman Old Style"/>
                <w:sz w:val="22"/>
                <w:szCs w:val="22"/>
              </w:rPr>
              <w:t xml:space="preserve">al momento trovano quale unico soggetto di riconoscimento del loro diritto alla salute </w:t>
            </w:r>
            <w:proofErr w:type="gramStart"/>
            <w:r w:rsidRPr="00710C0D">
              <w:rPr>
                <w:rFonts w:ascii="Bookman Old Style" w:hAnsi="Bookman Old Style"/>
                <w:sz w:val="22"/>
                <w:szCs w:val="22"/>
              </w:rPr>
              <w:t>i pronto</w:t>
            </w:r>
            <w:proofErr w:type="gramEnd"/>
            <w:r w:rsidRPr="00710C0D">
              <w:rPr>
                <w:rFonts w:ascii="Bookman Old Style" w:hAnsi="Bookman Old Style"/>
                <w:sz w:val="22"/>
                <w:szCs w:val="22"/>
              </w:rPr>
              <w:t xml:space="preserve"> soccorsi ospedalieri, sempre molto intasati e dai costi molto superiori rispetto a quelli per accessi singoli presso i medici di base. </w:t>
            </w:r>
          </w:p>
          <w:p w14:paraId="7D2C2F4A" w14:textId="4F05C12A" w:rsidR="009D20A3" w:rsidRPr="00710C0D" w:rsidRDefault="009D20A3" w:rsidP="00C51B34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710C0D">
              <w:rPr>
                <w:rFonts w:ascii="Bookman Old Style" w:hAnsi="Bookman Old Style"/>
                <w:sz w:val="22"/>
                <w:szCs w:val="22"/>
              </w:rPr>
              <w:t xml:space="preserve">La presente legge consentirebbe oltre al riconoscimento di una uguaglianza sostanziale tra i cittadini anche un miglioramento del servizio reso in condizioni di maggiore economicità per il sistema sanitario regionale. </w:t>
            </w:r>
          </w:p>
          <w:p w14:paraId="2AD035F6" w14:textId="52E7C3A4" w:rsidR="009D20A3" w:rsidRPr="009D20A3" w:rsidRDefault="009D20A3" w:rsidP="00C51B34">
            <w:pPr>
              <w:jc w:val="both"/>
              <w:rPr>
                <w:rFonts w:ascii="Bookman Old Style" w:hAnsi="Bookman Old Style"/>
                <w:color w:val="FF0000"/>
                <w:sz w:val="22"/>
                <w:szCs w:val="22"/>
              </w:rPr>
            </w:pPr>
            <w:r w:rsidRPr="00710C0D">
              <w:rPr>
                <w:rFonts w:ascii="Bookman Old Style" w:hAnsi="Bookman Old Style"/>
                <w:sz w:val="22"/>
                <w:szCs w:val="22"/>
              </w:rPr>
              <w:t xml:space="preserve">Oltre a questi benefici vanno registrati i minori costi sociali che </w:t>
            </w:r>
            <w:r w:rsidR="00710C0D" w:rsidRPr="00710C0D">
              <w:rPr>
                <w:rFonts w:ascii="Bookman Old Style" w:hAnsi="Bookman Old Style"/>
                <w:sz w:val="22"/>
                <w:szCs w:val="22"/>
              </w:rPr>
              <w:t>deriverebbero da</w:t>
            </w:r>
            <w:r w:rsidRPr="00710C0D">
              <w:rPr>
                <w:rFonts w:ascii="Bookman Old Style" w:hAnsi="Bookman Old Style"/>
                <w:sz w:val="22"/>
                <w:szCs w:val="22"/>
              </w:rPr>
              <w:t xml:space="preserve"> un</w:t>
            </w:r>
            <w:r w:rsidR="00710C0D" w:rsidRPr="00710C0D">
              <w:rPr>
                <w:rFonts w:ascii="Bookman Old Style" w:hAnsi="Bookman Old Style"/>
                <w:sz w:val="22"/>
                <w:szCs w:val="22"/>
              </w:rPr>
              <w:t xml:space="preserve"> buono stato di salute che un monitoraggio</w:t>
            </w:r>
            <w:r w:rsidRPr="00710C0D">
              <w:rPr>
                <w:rFonts w:ascii="Bookman Old Style" w:hAnsi="Bookman Old Style"/>
                <w:sz w:val="22"/>
                <w:szCs w:val="22"/>
              </w:rPr>
              <w:t xml:space="preserve"> pieno e completo delle condizioni </w:t>
            </w:r>
            <w:r w:rsidR="00710C0D" w:rsidRPr="00710C0D">
              <w:rPr>
                <w:rFonts w:ascii="Bookman Old Style" w:hAnsi="Bookman Old Style"/>
                <w:sz w:val="22"/>
                <w:szCs w:val="22"/>
              </w:rPr>
              <w:t>fisiche di un gruppo di cittadini può garantire</w:t>
            </w:r>
            <w:r w:rsidR="00AE6698">
              <w:rPr>
                <w:rFonts w:ascii="Bookman Old Style" w:hAnsi="Bookman Old Style"/>
                <w:color w:val="FF0000"/>
                <w:sz w:val="22"/>
                <w:szCs w:val="22"/>
              </w:rPr>
              <w:t>.</w:t>
            </w:r>
          </w:p>
          <w:p w14:paraId="414450A0" w14:textId="77777777" w:rsidR="009D20A3" w:rsidRDefault="009D20A3" w:rsidP="00C51B34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  <w:p w14:paraId="6C969F9A" w14:textId="77777777" w:rsidR="00745F1B" w:rsidRDefault="00745F1B" w:rsidP="001E1098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  <w:p w14:paraId="6975D8B8" w14:textId="77777777" w:rsidR="00B7244B" w:rsidRPr="004E30BD" w:rsidRDefault="00745F1B" w:rsidP="00462651">
            <w:pPr>
              <w:pStyle w:val="Paragrafoelenco"/>
              <w:numPr>
                <w:ilvl w:val="0"/>
                <w:numId w:val="8"/>
              </w:numPr>
              <w:ind w:left="325"/>
              <w:jc w:val="both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i</w:t>
            </w:r>
            <w:r w:rsidR="00B7244B" w:rsidRPr="004E30BD">
              <w:rPr>
                <w:rFonts w:ascii="Bookman Old Style" w:hAnsi="Bookman Old Style"/>
                <w:b/>
                <w:sz w:val="22"/>
                <w:szCs w:val="22"/>
              </w:rPr>
              <w:t>ndividuazione e stima degli effetti dell’opzione prescelta sulle micro, piccole e medie imprese.</w:t>
            </w:r>
          </w:p>
          <w:p w14:paraId="6907FBC2" w14:textId="77777777" w:rsidR="004C23BB" w:rsidRDefault="004C23BB" w:rsidP="001E1098">
            <w:pPr>
              <w:jc w:val="both"/>
              <w:rPr>
                <w:rFonts w:ascii="Bookman Old Style" w:hAnsi="Bookman Old Style"/>
                <w:sz w:val="22"/>
                <w:szCs w:val="22"/>
                <w:highlight w:val="yellow"/>
              </w:rPr>
            </w:pPr>
          </w:p>
          <w:p w14:paraId="6C888361" w14:textId="779F11DD" w:rsidR="00045066" w:rsidRDefault="00847260" w:rsidP="001E1098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4C23BB">
              <w:rPr>
                <w:rFonts w:ascii="Bookman Old Style" w:hAnsi="Bookman Old Style"/>
                <w:sz w:val="22"/>
                <w:szCs w:val="22"/>
              </w:rPr>
              <w:t xml:space="preserve">Le misure e gli strumenti </w:t>
            </w:r>
            <w:r w:rsidR="00710C0D">
              <w:rPr>
                <w:rFonts w:ascii="Bookman Old Style" w:hAnsi="Bookman Old Style"/>
                <w:sz w:val="22"/>
                <w:szCs w:val="22"/>
              </w:rPr>
              <w:t>formulati</w:t>
            </w:r>
            <w:r w:rsidRPr="004C23BB">
              <w:rPr>
                <w:rFonts w:ascii="Bookman Old Style" w:hAnsi="Bookman Old Style"/>
                <w:sz w:val="22"/>
                <w:szCs w:val="22"/>
              </w:rPr>
              <w:t xml:space="preserve"> nella presente P</w:t>
            </w:r>
            <w:r w:rsidR="00C51B34">
              <w:rPr>
                <w:rFonts w:ascii="Bookman Old Style" w:hAnsi="Bookman Old Style"/>
                <w:sz w:val="22"/>
                <w:szCs w:val="22"/>
              </w:rPr>
              <w:t>roposta di Legge</w:t>
            </w:r>
            <w:r w:rsidRPr="004C23BB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="00C51B34">
              <w:rPr>
                <w:rFonts w:ascii="Bookman Old Style" w:hAnsi="Bookman Old Style"/>
                <w:sz w:val="22"/>
                <w:szCs w:val="22"/>
              </w:rPr>
              <w:t xml:space="preserve">non </w:t>
            </w:r>
            <w:r w:rsidRPr="004C23BB">
              <w:rPr>
                <w:rFonts w:ascii="Bookman Old Style" w:hAnsi="Bookman Old Style"/>
                <w:sz w:val="22"/>
                <w:szCs w:val="22"/>
              </w:rPr>
              <w:t xml:space="preserve">hanno effetti sulle </w:t>
            </w:r>
            <w:r w:rsidR="00C51B34">
              <w:rPr>
                <w:rFonts w:ascii="Bookman Old Style" w:hAnsi="Bookman Old Style"/>
                <w:sz w:val="22"/>
                <w:szCs w:val="22"/>
              </w:rPr>
              <w:t xml:space="preserve">micro, piccole e medie </w:t>
            </w:r>
            <w:r w:rsidRPr="004C23BB">
              <w:rPr>
                <w:rFonts w:ascii="Bookman Old Style" w:hAnsi="Bookman Old Style"/>
                <w:sz w:val="22"/>
                <w:szCs w:val="22"/>
              </w:rPr>
              <w:t>imprese</w:t>
            </w:r>
            <w:r w:rsidR="00C51B34">
              <w:rPr>
                <w:rFonts w:ascii="Bookman Old Style" w:hAnsi="Bookman Old Style"/>
                <w:sz w:val="22"/>
                <w:szCs w:val="22"/>
              </w:rPr>
              <w:t>.</w:t>
            </w:r>
          </w:p>
          <w:p w14:paraId="5BAE6817" w14:textId="77777777" w:rsidR="00745F1B" w:rsidRPr="004E30BD" w:rsidRDefault="00745F1B" w:rsidP="001E1098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  <w:p w14:paraId="140CA8B5" w14:textId="77777777" w:rsidR="008303AC" w:rsidRPr="004E30BD" w:rsidRDefault="008303AC" w:rsidP="001E1098">
            <w:pPr>
              <w:ind w:left="468"/>
              <w:jc w:val="both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</w:p>
        </w:tc>
      </w:tr>
      <w:tr w:rsidR="000C24E3" w:rsidRPr="004E30BD" w14:paraId="449760A5" w14:textId="77777777" w:rsidTr="003B6B81">
        <w:tc>
          <w:tcPr>
            <w:tcW w:w="1980" w:type="dxa"/>
            <w:vAlign w:val="center"/>
          </w:tcPr>
          <w:p w14:paraId="53ED8908" w14:textId="231F35ED" w:rsidR="000C24E3" w:rsidRPr="004E30BD" w:rsidRDefault="000C24E3" w:rsidP="000C24E3">
            <w:pPr>
              <w:rPr>
                <w:rFonts w:ascii="Bookman Old Style" w:hAnsi="Bookman Old Style"/>
                <w:b/>
                <w:sz w:val="22"/>
                <w:szCs w:val="22"/>
              </w:rPr>
            </w:pPr>
            <w:r w:rsidRPr="004E30BD">
              <w:rPr>
                <w:rFonts w:ascii="Bookman Old Style" w:hAnsi="Bookman Old Style"/>
                <w:b/>
                <w:sz w:val="22"/>
                <w:szCs w:val="22"/>
              </w:rPr>
              <w:t>Sezione 6 - Incidenza sul corretto funzionamento concorrenziale del mercato e sulla competitività regionale, nonché sulle politiche giovanili</w:t>
            </w:r>
          </w:p>
        </w:tc>
        <w:tc>
          <w:tcPr>
            <w:tcW w:w="8080" w:type="dxa"/>
            <w:vAlign w:val="center"/>
          </w:tcPr>
          <w:p w14:paraId="5AAECD66" w14:textId="1FF1A5F1" w:rsidR="00745F1B" w:rsidRDefault="00745F1B" w:rsidP="00E778C3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La presente P</w:t>
            </w:r>
            <w:r w:rsidR="004C62E1">
              <w:rPr>
                <w:rFonts w:ascii="Bookman Old Style" w:hAnsi="Bookman Old Style"/>
                <w:sz w:val="22"/>
                <w:szCs w:val="22"/>
              </w:rPr>
              <w:t>roposta di Legge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non incide sul funzionamento della concorrenza del mercato</w:t>
            </w:r>
            <w:r w:rsidR="003713DE">
              <w:rPr>
                <w:rFonts w:ascii="Bookman Old Style" w:hAnsi="Bookman Old Style"/>
                <w:sz w:val="22"/>
                <w:szCs w:val="22"/>
              </w:rPr>
              <w:t>.</w:t>
            </w:r>
          </w:p>
          <w:p w14:paraId="567E412E" w14:textId="6534B813" w:rsidR="008303AC" w:rsidRPr="004E30BD" w:rsidRDefault="008303AC" w:rsidP="00E778C3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0C24E3" w:rsidRPr="004E30BD" w14:paraId="2FA9CFF5" w14:textId="77777777" w:rsidTr="00BE6F5E">
        <w:tc>
          <w:tcPr>
            <w:tcW w:w="1980" w:type="dxa"/>
            <w:vAlign w:val="center"/>
          </w:tcPr>
          <w:p w14:paraId="7E637919" w14:textId="77777777" w:rsidR="000C24E3" w:rsidRPr="004E30BD" w:rsidRDefault="000C24E3" w:rsidP="000C24E3">
            <w:pPr>
              <w:rPr>
                <w:rFonts w:ascii="Bookman Old Style" w:hAnsi="Bookman Old Style"/>
                <w:b/>
                <w:sz w:val="22"/>
                <w:szCs w:val="22"/>
              </w:rPr>
            </w:pPr>
            <w:r w:rsidRPr="004E30BD">
              <w:rPr>
                <w:rFonts w:ascii="Bookman Old Style" w:hAnsi="Bookman Old Style"/>
                <w:b/>
                <w:sz w:val="22"/>
                <w:szCs w:val="22"/>
              </w:rPr>
              <w:t>Sezione 7 - Modalità attuative dell’intervento di regolamentazione</w:t>
            </w:r>
          </w:p>
        </w:tc>
        <w:tc>
          <w:tcPr>
            <w:tcW w:w="8080" w:type="dxa"/>
            <w:vAlign w:val="center"/>
          </w:tcPr>
          <w:p w14:paraId="4929A825" w14:textId="77777777" w:rsidR="000C24E3" w:rsidRPr="004E30BD" w:rsidRDefault="000A654C" w:rsidP="00462651">
            <w:pPr>
              <w:pStyle w:val="Paragrafoelenco"/>
              <w:numPr>
                <w:ilvl w:val="0"/>
                <w:numId w:val="9"/>
              </w:numPr>
              <w:ind w:left="325"/>
              <w:jc w:val="both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E30BD">
              <w:rPr>
                <w:rFonts w:ascii="Bookman Old Style" w:hAnsi="Bookman Old Style"/>
                <w:b/>
                <w:sz w:val="22"/>
                <w:szCs w:val="22"/>
              </w:rPr>
              <w:t>Soggetti responsabili dell’attuazione dell’intervento regolatorio</w:t>
            </w:r>
          </w:p>
          <w:p w14:paraId="5E247B37" w14:textId="77777777" w:rsidR="000A654C" w:rsidRDefault="000A654C" w:rsidP="001E1098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  <w:p w14:paraId="7A0DE3B8" w14:textId="6C0B7FBC" w:rsidR="000A654C" w:rsidRPr="00CF5A27" w:rsidRDefault="00AE6698" w:rsidP="003713DE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Per la realizzazione degli obiettivi provvederà la </w:t>
            </w:r>
            <w:r w:rsidR="00745F1B">
              <w:rPr>
                <w:rFonts w:ascii="Bookman Old Style" w:hAnsi="Bookman Old Style"/>
                <w:sz w:val="22"/>
                <w:szCs w:val="22"/>
              </w:rPr>
              <w:t>Regione Campania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attraverso le </w:t>
            </w:r>
            <w:r w:rsidR="009C26B7">
              <w:rPr>
                <w:rFonts w:ascii="Bookman Old Style" w:hAnsi="Bookman Old Style"/>
                <w:sz w:val="22"/>
                <w:szCs w:val="22"/>
              </w:rPr>
              <w:t xml:space="preserve">ASL, </w:t>
            </w:r>
            <w:r w:rsidR="005214C1">
              <w:rPr>
                <w:rFonts w:ascii="Bookman Old Style" w:hAnsi="Bookman Old Style"/>
                <w:sz w:val="22"/>
                <w:szCs w:val="22"/>
              </w:rPr>
              <w:t xml:space="preserve">mentre i </w:t>
            </w:r>
            <w:r w:rsidR="009C26B7">
              <w:rPr>
                <w:rFonts w:ascii="Bookman Old Style" w:hAnsi="Bookman Old Style"/>
                <w:sz w:val="22"/>
                <w:szCs w:val="22"/>
              </w:rPr>
              <w:t xml:space="preserve">Servizi sociali, realtà associative </w:t>
            </w:r>
            <w:r w:rsidR="00CF5A27" w:rsidRPr="00CF5A27">
              <w:rPr>
                <w:rFonts w:ascii="Bookman Old Style" w:hAnsi="Bookman Old Style"/>
                <w:sz w:val="22"/>
                <w:szCs w:val="22"/>
              </w:rPr>
              <w:t xml:space="preserve">e del </w:t>
            </w:r>
            <w:r w:rsidR="00CF5A27">
              <w:rPr>
                <w:rFonts w:ascii="Bookman Old Style" w:hAnsi="Bookman Old Style"/>
                <w:sz w:val="22"/>
                <w:szCs w:val="22"/>
              </w:rPr>
              <w:t>T</w:t>
            </w:r>
            <w:r w:rsidR="00CF5A27" w:rsidRPr="00CF5A27">
              <w:rPr>
                <w:rFonts w:ascii="Bookman Old Style" w:hAnsi="Bookman Old Style"/>
                <w:sz w:val="22"/>
                <w:szCs w:val="22"/>
              </w:rPr>
              <w:t xml:space="preserve">erzo </w:t>
            </w:r>
            <w:r w:rsidR="00CF5A27">
              <w:rPr>
                <w:rFonts w:ascii="Bookman Old Style" w:hAnsi="Bookman Old Style"/>
                <w:sz w:val="22"/>
                <w:szCs w:val="22"/>
              </w:rPr>
              <w:t>S</w:t>
            </w:r>
            <w:r w:rsidR="00CF5A27" w:rsidRPr="00CF5A27">
              <w:rPr>
                <w:rFonts w:ascii="Bookman Old Style" w:hAnsi="Bookman Old Style"/>
                <w:sz w:val="22"/>
                <w:szCs w:val="22"/>
              </w:rPr>
              <w:t xml:space="preserve">ettore </w:t>
            </w:r>
            <w:r w:rsidR="005214C1">
              <w:rPr>
                <w:rFonts w:ascii="Bookman Old Style" w:hAnsi="Bookman Old Style"/>
                <w:sz w:val="22"/>
                <w:szCs w:val="22"/>
              </w:rPr>
              <w:t xml:space="preserve">provvederanno a dare piena e completa divulgazione della norma su tutto il </w:t>
            </w:r>
            <w:proofErr w:type="spellStart"/>
            <w:r w:rsidR="005214C1">
              <w:rPr>
                <w:rFonts w:ascii="Bookman Old Style" w:hAnsi="Bookman Old Style"/>
                <w:sz w:val="22"/>
                <w:szCs w:val="22"/>
              </w:rPr>
              <w:t>territroio</w:t>
            </w:r>
            <w:proofErr w:type="spellEnd"/>
            <w:r w:rsidR="005214C1">
              <w:rPr>
                <w:rFonts w:ascii="Bookman Old Style" w:hAnsi="Bookman Old Style"/>
                <w:sz w:val="22"/>
                <w:szCs w:val="22"/>
              </w:rPr>
              <w:t xml:space="preserve"> regionale </w:t>
            </w:r>
            <w:r w:rsidR="00CF5A27" w:rsidRPr="00CF5A27">
              <w:rPr>
                <w:rFonts w:ascii="Bookman Old Style" w:hAnsi="Bookman Old Style"/>
                <w:sz w:val="22"/>
                <w:szCs w:val="22"/>
              </w:rPr>
              <w:t>alle persone senza fissa dimora</w:t>
            </w:r>
            <w:r w:rsidR="00CF5A27">
              <w:rPr>
                <w:rFonts w:ascii="Bookman Old Style" w:hAnsi="Bookman Old Style"/>
                <w:sz w:val="22"/>
                <w:szCs w:val="22"/>
              </w:rPr>
              <w:t>.</w:t>
            </w:r>
            <w:r w:rsidR="00BA00FE" w:rsidRPr="00AB0293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</w:p>
          <w:p w14:paraId="01E5F91E" w14:textId="77777777" w:rsidR="008303AC" w:rsidRDefault="008303AC" w:rsidP="00462651">
            <w:pPr>
              <w:ind w:left="325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  <w:p w14:paraId="09AAB0E2" w14:textId="77777777" w:rsidR="00152ECF" w:rsidRPr="004E30BD" w:rsidRDefault="00152ECF" w:rsidP="001E1098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  <w:p w14:paraId="745080FA" w14:textId="77777777" w:rsidR="00263BE5" w:rsidRPr="00BE6F5E" w:rsidRDefault="00263BE5" w:rsidP="00462651">
            <w:pPr>
              <w:pStyle w:val="Paragrafoelenco"/>
              <w:numPr>
                <w:ilvl w:val="0"/>
                <w:numId w:val="9"/>
              </w:numPr>
              <w:ind w:left="325"/>
              <w:jc w:val="both"/>
              <w:rPr>
                <w:rFonts w:ascii="Bookman Old Style" w:hAnsi="Bookman Old Style"/>
                <w:b/>
                <w:sz w:val="22"/>
                <w:szCs w:val="22"/>
              </w:rPr>
            </w:pPr>
            <w:r w:rsidRPr="00BE6F5E">
              <w:rPr>
                <w:rFonts w:ascii="Bookman Old Style" w:hAnsi="Bookman Old Style"/>
                <w:b/>
                <w:sz w:val="22"/>
                <w:szCs w:val="22"/>
              </w:rPr>
              <w:lastRenderedPageBreak/>
              <w:t>Strumenti e modalità per il controllo e il monitoraggio dell’intervento regolatorio</w:t>
            </w:r>
          </w:p>
          <w:p w14:paraId="4F70DD79" w14:textId="77777777" w:rsidR="00263BE5" w:rsidRPr="00CF5A27" w:rsidRDefault="00263BE5" w:rsidP="001E1098">
            <w:pPr>
              <w:jc w:val="both"/>
              <w:rPr>
                <w:rFonts w:ascii="Bookman Old Style" w:hAnsi="Bookman Old Style"/>
                <w:sz w:val="22"/>
                <w:szCs w:val="22"/>
                <w:highlight w:val="yellow"/>
              </w:rPr>
            </w:pPr>
          </w:p>
          <w:p w14:paraId="072EE0D2" w14:textId="2518BF83" w:rsidR="007C2826" w:rsidRPr="00BE6F5E" w:rsidRDefault="005214C1" w:rsidP="00E778C3">
            <w:pPr>
              <w:ind w:left="41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BE6F5E">
              <w:rPr>
                <w:rFonts w:ascii="Bookman Old Style" w:hAnsi="Bookman Old Style"/>
                <w:sz w:val="22"/>
                <w:szCs w:val="22"/>
              </w:rPr>
              <w:t>La norma prevede oltre ai controlli qualitativi di erogazione del servizio previsti dai controlli interni dei soggetti erogatori, anche una relazione che gli uffici competenti della giu</w:t>
            </w:r>
            <w:r w:rsidR="00710C0D" w:rsidRPr="00BE6F5E">
              <w:rPr>
                <w:rFonts w:ascii="Bookman Old Style" w:hAnsi="Bookman Old Style"/>
                <w:sz w:val="22"/>
                <w:szCs w:val="22"/>
              </w:rPr>
              <w:t>nta regionale devono presentare, d</w:t>
            </w:r>
            <w:r w:rsidRPr="00BE6F5E">
              <w:rPr>
                <w:rFonts w:ascii="Bookman Old Style" w:hAnsi="Bookman Old Style"/>
                <w:sz w:val="22"/>
                <w:szCs w:val="22"/>
              </w:rPr>
              <w:t xml:space="preserve">a </w:t>
            </w:r>
            <w:r w:rsidR="00BE6F5E" w:rsidRPr="00BE6F5E">
              <w:rPr>
                <w:rFonts w:ascii="Bookman Old Style" w:hAnsi="Bookman Old Style"/>
                <w:sz w:val="22"/>
                <w:szCs w:val="22"/>
              </w:rPr>
              <w:t>cui</w:t>
            </w:r>
            <w:r w:rsidRPr="00BE6F5E">
              <w:rPr>
                <w:rFonts w:ascii="Bookman Old Style" w:hAnsi="Bookman Old Style"/>
                <w:sz w:val="22"/>
                <w:szCs w:val="22"/>
              </w:rPr>
              <w:t xml:space="preserve"> si analizzi l’impatto della norma sulla popolazione</w:t>
            </w:r>
            <w:r w:rsidR="00BE6F5E" w:rsidRPr="00BE6F5E">
              <w:rPr>
                <w:rFonts w:ascii="Bookman Old Style" w:hAnsi="Bookman Old Style"/>
                <w:sz w:val="22"/>
                <w:szCs w:val="22"/>
              </w:rPr>
              <w:t>,</w:t>
            </w:r>
            <w:r w:rsidRPr="00BE6F5E">
              <w:rPr>
                <w:rFonts w:ascii="Bookman Old Style" w:hAnsi="Bookman Old Style"/>
                <w:sz w:val="22"/>
                <w:szCs w:val="22"/>
              </w:rPr>
              <w:t xml:space="preserve"> nella quale deve essere dichiarato il numero di persone alle quali la legge ha consentito di accedere ai servizi di medicina di base e le prestazioni complessive erogate, </w:t>
            </w:r>
            <w:proofErr w:type="spellStart"/>
            <w:r w:rsidR="00BE6F5E" w:rsidRPr="00BE6F5E">
              <w:rPr>
                <w:rFonts w:ascii="Bookman Old Style" w:hAnsi="Bookman Old Style"/>
                <w:sz w:val="22"/>
                <w:szCs w:val="22"/>
              </w:rPr>
              <w:t>nonchè</w:t>
            </w:r>
            <w:proofErr w:type="spellEnd"/>
            <w:r w:rsidRPr="00BE6F5E">
              <w:rPr>
                <w:rFonts w:ascii="Bookman Old Style" w:hAnsi="Bookman Old Style"/>
                <w:sz w:val="22"/>
                <w:szCs w:val="22"/>
              </w:rPr>
              <w:t xml:space="preserve"> le criticità che emergono dalla concreta applicazione della legge stessa.</w:t>
            </w:r>
          </w:p>
          <w:p w14:paraId="7E36BD5A" w14:textId="77777777" w:rsidR="00263BE5" w:rsidRDefault="00263BE5" w:rsidP="001E1098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  <w:lang w:eastAsia="en-US"/>
              </w:rPr>
            </w:pPr>
          </w:p>
          <w:p w14:paraId="150B242D" w14:textId="77777777" w:rsidR="00263BE5" w:rsidRPr="004E30BD" w:rsidRDefault="00263BE5" w:rsidP="00462651">
            <w:pPr>
              <w:pStyle w:val="Paragrafoelenco"/>
              <w:numPr>
                <w:ilvl w:val="0"/>
                <w:numId w:val="9"/>
              </w:numPr>
              <w:ind w:left="325"/>
              <w:jc w:val="both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E30BD">
              <w:rPr>
                <w:rFonts w:ascii="Bookman Old Style" w:hAnsi="Bookman Old Style"/>
                <w:b/>
                <w:sz w:val="22"/>
                <w:szCs w:val="22"/>
              </w:rPr>
              <w:t>Meccanismi previsti per la revisione dell’intervento regolatorio</w:t>
            </w:r>
          </w:p>
          <w:p w14:paraId="67779D33" w14:textId="77777777" w:rsidR="00263BE5" w:rsidRDefault="00263BE5" w:rsidP="001E1098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  <w:p w14:paraId="40327C0A" w14:textId="3DD08B81" w:rsidR="005214C1" w:rsidRPr="00BE6F5E" w:rsidRDefault="005214C1" w:rsidP="001E1098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BE6F5E">
              <w:rPr>
                <w:rFonts w:ascii="Bookman Old Style" w:hAnsi="Bookman Old Style"/>
                <w:sz w:val="22"/>
                <w:szCs w:val="22"/>
              </w:rPr>
              <w:t>Dalle relazioni di cui al punto precedente si evincerà l’esigenza o la necessità di un intervento normativo correttivo o integrativo.</w:t>
            </w:r>
          </w:p>
          <w:p w14:paraId="0484A085" w14:textId="77777777" w:rsidR="005214C1" w:rsidRPr="00BE6F5E" w:rsidRDefault="005214C1" w:rsidP="001E1098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  <w:p w14:paraId="71FA700E" w14:textId="77777777" w:rsidR="00152ECF" w:rsidRPr="004E30BD" w:rsidRDefault="00152ECF" w:rsidP="00BE6F5E">
            <w:pPr>
              <w:ind w:left="327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0C24E3" w:rsidRPr="004E30BD" w14:paraId="7336E92F" w14:textId="77777777" w:rsidTr="00452D01">
        <w:trPr>
          <w:trHeight w:val="1034"/>
        </w:trPr>
        <w:tc>
          <w:tcPr>
            <w:tcW w:w="1980" w:type="dxa"/>
            <w:vAlign w:val="center"/>
          </w:tcPr>
          <w:p w14:paraId="209BC20C" w14:textId="6F0EBAD2" w:rsidR="000C24E3" w:rsidRDefault="000C24E3" w:rsidP="000C24E3">
            <w:pPr>
              <w:rPr>
                <w:rFonts w:ascii="Bookman Old Style" w:hAnsi="Bookman Old Style"/>
                <w:b/>
                <w:sz w:val="22"/>
                <w:szCs w:val="22"/>
              </w:rPr>
            </w:pPr>
            <w:r w:rsidRPr="004E30BD">
              <w:rPr>
                <w:rFonts w:ascii="Bookman Old Style" w:hAnsi="Bookman Old Style"/>
                <w:b/>
                <w:sz w:val="22"/>
                <w:szCs w:val="22"/>
              </w:rPr>
              <w:lastRenderedPageBreak/>
              <w:t>Sezione 8 - Rispetto dei livelli minimi di regolazione europea</w:t>
            </w:r>
          </w:p>
          <w:p w14:paraId="12700A3F" w14:textId="77777777" w:rsidR="00152ECF" w:rsidRPr="004E30BD" w:rsidRDefault="00152ECF" w:rsidP="000C24E3">
            <w:pPr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8080" w:type="dxa"/>
            <w:vAlign w:val="center"/>
          </w:tcPr>
          <w:p w14:paraId="28FB4044" w14:textId="4177C3C1" w:rsidR="005214C1" w:rsidRPr="00BE6F5E" w:rsidRDefault="00AD6EB0" w:rsidP="005214C1">
            <w:pPr>
              <w:ind w:left="32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BE6F5E">
              <w:rPr>
                <w:rFonts w:ascii="Bookman Old Style" w:hAnsi="Bookman Old Style"/>
                <w:sz w:val="22"/>
                <w:szCs w:val="22"/>
              </w:rPr>
              <w:t xml:space="preserve">La norma </w:t>
            </w:r>
            <w:r w:rsidR="005214C1" w:rsidRPr="00BE6F5E">
              <w:rPr>
                <w:rFonts w:ascii="Bookman Old Style" w:hAnsi="Bookman Old Style"/>
                <w:sz w:val="22"/>
                <w:szCs w:val="22"/>
              </w:rPr>
              <w:t>non introdu</w:t>
            </w:r>
            <w:r w:rsidRPr="00BE6F5E">
              <w:rPr>
                <w:rFonts w:ascii="Bookman Old Style" w:hAnsi="Bookman Old Style"/>
                <w:sz w:val="22"/>
                <w:szCs w:val="22"/>
              </w:rPr>
              <w:t xml:space="preserve">ce nuovi </w:t>
            </w:r>
            <w:r w:rsidR="005214C1" w:rsidRPr="00BE6F5E">
              <w:rPr>
                <w:rFonts w:ascii="Bookman Old Style" w:hAnsi="Bookman Old Style"/>
                <w:sz w:val="22"/>
                <w:szCs w:val="22"/>
              </w:rPr>
              <w:t>livelli di</w:t>
            </w:r>
            <w:r w:rsidRPr="00BE6F5E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="005214C1" w:rsidRPr="00BE6F5E">
              <w:rPr>
                <w:rFonts w:ascii="Bookman Old Style" w:hAnsi="Bookman Old Style"/>
                <w:sz w:val="22"/>
                <w:szCs w:val="22"/>
              </w:rPr>
              <w:t>regolazione superiori a quelli minimi</w:t>
            </w:r>
            <w:r w:rsidRPr="00BE6F5E">
              <w:rPr>
                <w:rFonts w:ascii="Bookman Old Style" w:hAnsi="Bookman Old Style"/>
                <w:sz w:val="22"/>
                <w:szCs w:val="22"/>
              </w:rPr>
              <w:t>, ma si limita a riconoscere il diritto alla salute a soggetti che finora ne restano esclusi, inserendo detto riconoscimento in un sistema normativo già vigente.</w:t>
            </w:r>
          </w:p>
          <w:p w14:paraId="661949F3" w14:textId="25A851E2" w:rsidR="00152ECF" w:rsidRPr="004E30BD" w:rsidRDefault="00152ECF" w:rsidP="00C21D0F">
            <w:pPr>
              <w:ind w:left="327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</w:tr>
    </w:tbl>
    <w:p w14:paraId="1C9C9E39" w14:textId="77777777" w:rsidR="000C24E3" w:rsidRPr="000C24E3" w:rsidRDefault="000C24E3" w:rsidP="000C24E3">
      <w:pPr>
        <w:jc w:val="both"/>
      </w:pPr>
    </w:p>
    <w:sectPr w:rsidR="000C24E3" w:rsidRPr="000C24E3" w:rsidSect="00452D01">
      <w:headerReference w:type="default" r:id="rId8"/>
      <w:footerReference w:type="default" r:id="rId9"/>
      <w:pgSz w:w="11906" w:h="16838"/>
      <w:pgMar w:top="1134" w:right="1134" w:bottom="1134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C86936" w14:textId="77777777" w:rsidR="009D1DB5" w:rsidRDefault="009D1DB5" w:rsidP="00800A33">
      <w:r>
        <w:separator/>
      </w:r>
    </w:p>
  </w:endnote>
  <w:endnote w:type="continuationSeparator" w:id="0">
    <w:p w14:paraId="6C1B0951" w14:textId="77777777" w:rsidR="009D1DB5" w:rsidRDefault="009D1DB5" w:rsidP="00800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09352366"/>
      <w:docPartObj>
        <w:docPartGallery w:val="Page Numbers (Bottom of Page)"/>
        <w:docPartUnique/>
      </w:docPartObj>
    </w:sdtPr>
    <w:sdtEndPr/>
    <w:sdtContent>
      <w:p w14:paraId="4D83F2BB" w14:textId="77777777" w:rsidR="00A95F4B" w:rsidRDefault="00A95F4B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1D6F">
          <w:rPr>
            <w:noProof/>
          </w:rPr>
          <w:t>2</w:t>
        </w:r>
        <w:r>
          <w:fldChar w:fldCharType="end"/>
        </w:r>
      </w:p>
    </w:sdtContent>
  </w:sdt>
  <w:p w14:paraId="5A03C6B3" w14:textId="77777777" w:rsidR="00A95F4B" w:rsidRDefault="00A95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41BF55" w14:textId="77777777" w:rsidR="009D1DB5" w:rsidRDefault="009D1DB5" w:rsidP="00800A33">
      <w:r>
        <w:separator/>
      </w:r>
    </w:p>
  </w:footnote>
  <w:footnote w:type="continuationSeparator" w:id="0">
    <w:p w14:paraId="5FD7FCCE" w14:textId="77777777" w:rsidR="009D1DB5" w:rsidRDefault="009D1DB5" w:rsidP="00800A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5DC5E" w14:textId="77777777" w:rsidR="00AF71BD" w:rsidRDefault="00AF71BD" w:rsidP="00AF71BD">
    <w:pPr>
      <w:jc w:val="center"/>
      <w:rPr>
        <w:bCs/>
        <w:color w:val="000000"/>
        <w:sz w:val="28"/>
        <w:szCs w:val="28"/>
      </w:rPr>
    </w:pPr>
  </w:p>
  <w:p w14:paraId="1FC3CB6E" w14:textId="77777777" w:rsidR="009E1366" w:rsidRPr="00346103" w:rsidRDefault="009E1366" w:rsidP="00AF71BD">
    <w:pPr>
      <w:jc w:val="center"/>
      <w:rPr>
        <w:rFonts w:ascii="Book Antiqua" w:hAnsi="Book Antiqua" w:cs="Angsana New"/>
        <w:b/>
        <w:bCs/>
        <w:i/>
        <w:color w:val="000000"/>
        <w:sz w:val="20"/>
        <w:szCs w:val="20"/>
        <w:lang w:bidi="th-TH"/>
      </w:rPr>
    </w:pPr>
  </w:p>
  <w:p w14:paraId="3560072A" w14:textId="77777777" w:rsidR="004C1820" w:rsidRDefault="004C1820" w:rsidP="00800A33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B"/>
    <w:multiLevelType w:val="multilevel"/>
    <w:tmpl w:val="0000000B"/>
    <w:name w:val="WW8Num17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  <w:color w:val="548DD4"/>
        <w:sz w:val="28"/>
        <w:szCs w:val="28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4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7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" w15:restartNumberingAfterBreak="0">
    <w:nsid w:val="00000012"/>
    <w:multiLevelType w:val="multilevel"/>
    <w:tmpl w:val="0000001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  <w:sz w:val="20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  <w:sz w:val="2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630DFD"/>
    <w:multiLevelType w:val="hybridMultilevel"/>
    <w:tmpl w:val="8B34DB0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96358C"/>
    <w:multiLevelType w:val="hybridMultilevel"/>
    <w:tmpl w:val="FEE8CF98"/>
    <w:lvl w:ilvl="0" w:tplc="0410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2B7D111B"/>
    <w:multiLevelType w:val="hybridMultilevel"/>
    <w:tmpl w:val="B412B63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D53B3C"/>
    <w:multiLevelType w:val="hybridMultilevel"/>
    <w:tmpl w:val="BC10419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583BC9"/>
    <w:multiLevelType w:val="hybridMultilevel"/>
    <w:tmpl w:val="B65EB124"/>
    <w:lvl w:ilvl="0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F2C5CF4"/>
    <w:multiLevelType w:val="hybridMultilevel"/>
    <w:tmpl w:val="95903FA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BC5E0F"/>
    <w:multiLevelType w:val="hybridMultilevel"/>
    <w:tmpl w:val="DEEE0BB2"/>
    <w:lvl w:ilvl="0" w:tplc="299A5150"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AA5F5E"/>
    <w:multiLevelType w:val="hybridMultilevel"/>
    <w:tmpl w:val="5D96C34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6C021942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9C57D1"/>
    <w:multiLevelType w:val="hybridMultilevel"/>
    <w:tmpl w:val="1E2038B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4C2AB7"/>
    <w:multiLevelType w:val="hybridMultilevel"/>
    <w:tmpl w:val="F036027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B144AFA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0D4345"/>
    <w:multiLevelType w:val="hybridMultilevel"/>
    <w:tmpl w:val="1A1CE87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1413549">
    <w:abstractNumId w:val="9"/>
  </w:num>
  <w:num w:numId="2" w16cid:durableId="1731657956">
    <w:abstractNumId w:val="2"/>
  </w:num>
  <w:num w:numId="3" w16cid:durableId="1887644643">
    <w:abstractNumId w:val="6"/>
  </w:num>
  <w:num w:numId="4" w16cid:durableId="1259750162">
    <w:abstractNumId w:val="7"/>
  </w:num>
  <w:num w:numId="5" w16cid:durableId="1990013393">
    <w:abstractNumId w:val="3"/>
  </w:num>
  <w:num w:numId="6" w16cid:durableId="2145460591">
    <w:abstractNumId w:val="11"/>
  </w:num>
  <w:num w:numId="7" w16cid:durableId="895898362">
    <w:abstractNumId w:val="5"/>
  </w:num>
  <w:num w:numId="8" w16cid:durableId="2017609608">
    <w:abstractNumId w:val="4"/>
  </w:num>
  <w:num w:numId="9" w16cid:durableId="627391250">
    <w:abstractNumId w:val="10"/>
  </w:num>
  <w:num w:numId="10" w16cid:durableId="345986600">
    <w:abstractNumId w:val="8"/>
  </w:num>
  <w:num w:numId="11" w16cid:durableId="473371831">
    <w:abstractNumId w:val="0"/>
  </w:num>
  <w:num w:numId="12" w16cid:durableId="859972443">
    <w:abstractNumId w:val="1"/>
  </w:num>
  <w:num w:numId="13" w16cid:durableId="68401907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C63"/>
    <w:rsid w:val="000151E7"/>
    <w:rsid w:val="000207C8"/>
    <w:rsid w:val="000240D6"/>
    <w:rsid w:val="00026ABC"/>
    <w:rsid w:val="00045066"/>
    <w:rsid w:val="00061DE3"/>
    <w:rsid w:val="00066502"/>
    <w:rsid w:val="00072D44"/>
    <w:rsid w:val="00077D65"/>
    <w:rsid w:val="00085175"/>
    <w:rsid w:val="000868A8"/>
    <w:rsid w:val="000A4119"/>
    <w:rsid w:val="000A654C"/>
    <w:rsid w:val="000C24E3"/>
    <w:rsid w:val="000F26BA"/>
    <w:rsid w:val="00107BE2"/>
    <w:rsid w:val="00117071"/>
    <w:rsid w:val="001336D9"/>
    <w:rsid w:val="00152ECF"/>
    <w:rsid w:val="0016416E"/>
    <w:rsid w:val="00177038"/>
    <w:rsid w:val="001A12E8"/>
    <w:rsid w:val="001C283B"/>
    <w:rsid w:val="001C2E63"/>
    <w:rsid w:val="001C44C1"/>
    <w:rsid w:val="001D498A"/>
    <w:rsid w:val="001D67B5"/>
    <w:rsid w:val="001E1098"/>
    <w:rsid w:val="0023159D"/>
    <w:rsid w:val="002340E6"/>
    <w:rsid w:val="002422BB"/>
    <w:rsid w:val="002568BB"/>
    <w:rsid w:val="00260E40"/>
    <w:rsid w:val="002618E0"/>
    <w:rsid w:val="00262575"/>
    <w:rsid w:val="00263BE5"/>
    <w:rsid w:val="002662DF"/>
    <w:rsid w:val="00276D23"/>
    <w:rsid w:val="0027721D"/>
    <w:rsid w:val="002A1F47"/>
    <w:rsid w:val="002A5792"/>
    <w:rsid w:val="002B5215"/>
    <w:rsid w:val="002C08E6"/>
    <w:rsid w:val="002D29AE"/>
    <w:rsid w:val="002D5D24"/>
    <w:rsid w:val="002E2781"/>
    <w:rsid w:val="002F6FA7"/>
    <w:rsid w:val="0030662D"/>
    <w:rsid w:val="00310227"/>
    <w:rsid w:val="00311BA8"/>
    <w:rsid w:val="003162E0"/>
    <w:rsid w:val="00324148"/>
    <w:rsid w:val="0035444B"/>
    <w:rsid w:val="003713DE"/>
    <w:rsid w:val="00377DF5"/>
    <w:rsid w:val="00386875"/>
    <w:rsid w:val="0039095C"/>
    <w:rsid w:val="003A3C7C"/>
    <w:rsid w:val="003A562F"/>
    <w:rsid w:val="003A7FA5"/>
    <w:rsid w:val="003B3975"/>
    <w:rsid w:val="003B6B81"/>
    <w:rsid w:val="003C1195"/>
    <w:rsid w:val="003D3DBF"/>
    <w:rsid w:val="003F258C"/>
    <w:rsid w:val="003F635A"/>
    <w:rsid w:val="00411909"/>
    <w:rsid w:val="00417C4B"/>
    <w:rsid w:val="004406DA"/>
    <w:rsid w:val="00452D01"/>
    <w:rsid w:val="00455005"/>
    <w:rsid w:val="00462651"/>
    <w:rsid w:val="004C1326"/>
    <w:rsid w:val="004C1820"/>
    <w:rsid w:val="004C23BB"/>
    <w:rsid w:val="004C412F"/>
    <w:rsid w:val="004C62E1"/>
    <w:rsid w:val="004E30BD"/>
    <w:rsid w:val="004F62E1"/>
    <w:rsid w:val="004F7191"/>
    <w:rsid w:val="005214C1"/>
    <w:rsid w:val="005662F9"/>
    <w:rsid w:val="0057310B"/>
    <w:rsid w:val="0058749B"/>
    <w:rsid w:val="00595126"/>
    <w:rsid w:val="005C6543"/>
    <w:rsid w:val="005E5A5A"/>
    <w:rsid w:val="005F4D51"/>
    <w:rsid w:val="005F57A9"/>
    <w:rsid w:val="00601F7D"/>
    <w:rsid w:val="00611EA8"/>
    <w:rsid w:val="00617AAD"/>
    <w:rsid w:val="00633D48"/>
    <w:rsid w:val="00637985"/>
    <w:rsid w:val="006558F4"/>
    <w:rsid w:val="00661219"/>
    <w:rsid w:val="00664508"/>
    <w:rsid w:val="0069472C"/>
    <w:rsid w:val="006B1C86"/>
    <w:rsid w:val="006B38D1"/>
    <w:rsid w:val="006C74CA"/>
    <w:rsid w:val="006D0E66"/>
    <w:rsid w:val="006E42AD"/>
    <w:rsid w:val="006F650D"/>
    <w:rsid w:val="00710C0D"/>
    <w:rsid w:val="007161F6"/>
    <w:rsid w:val="00717ECD"/>
    <w:rsid w:val="0073051A"/>
    <w:rsid w:val="00745F1B"/>
    <w:rsid w:val="00747F9F"/>
    <w:rsid w:val="00752FBF"/>
    <w:rsid w:val="007662F7"/>
    <w:rsid w:val="00782980"/>
    <w:rsid w:val="00783F64"/>
    <w:rsid w:val="00790CC4"/>
    <w:rsid w:val="00793814"/>
    <w:rsid w:val="007A2831"/>
    <w:rsid w:val="007C2826"/>
    <w:rsid w:val="007C7D48"/>
    <w:rsid w:val="00800A33"/>
    <w:rsid w:val="008303AC"/>
    <w:rsid w:val="00830C8A"/>
    <w:rsid w:val="0083685B"/>
    <w:rsid w:val="00847260"/>
    <w:rsid w:val="00870CC5"/>
    <w:rsid w:val="008959B0"/>
    <w:rsid w:val="0089605A"/>
    <w:rsid w:val="008B0E31"/>
    <w:rsid w:val="008C109A"/>
    <w:rsid w:val="008C449A"/>
    <w:rsid w:val="008C7837"/>
    <w:rsid w:val="008D77A6"/>
    <w:rsid w:val="008D7B92"/>
    <w:rsid w:val="008E71AE"/>
    <w:rsid w:val="009014B3"/>
    <w:rsid w:val="00903C73"/>
    <w:rsid w:val="00917584"/>
    <w:rsid w:val="00917D32"/>
    <w:rsid w:val="00927A47"/>
    <w:rsid w:val="009431A7"/>
    <w:rsid w:val="00962144"/>
    <w:rsid w:val="009718AB"/>
    <w:rsid w:val="00975EB4"/>
    <w:rsid w:val="00997209"/>
    <w:rsid w:val="009B1919"/>
    <w:rsid w:val="009B5FDC"/>
    <w:rsid w:val="009B67B1"/>
    <w:rsid w:val="009C26B7"/>
    <w:rsid w:val="009D1DB5"/>
    <w:rsid w:val="009D20A3"/>
    <w:rsid w:val="009D45EF"/>
    <w:rsid w:val="009E1366"/>
    <w:rsid w:val="009F095F"/>
    <w:rsid w:val="009F7C5B"/>
    <w:rsid w:val="00A03432"/>
    <w:rsid w:val="00A04986"/>
    <w:rsid w:val="00A14E30"/>
    <w:rsid w:val="00A1500B"/>
    <w:rsid w:val="00A171E3"/>
    <w:rsid w:val="00A17613"/>
    <w:rsid w:val="00A5591D"/>
    <w:rsid w:val="00A7028B"/>
    <w:rsid w:val="00A76908"/>
    <w:rsid w:val="00A95F4B"/>
    <w:rsid w:val="00A97682"/>
    <w:rsid w:val="00AA35A8"/>
    <w:rsid w:val="00AA7B3F"/>
    <w:rsid w:val="00AB0293"/>
    <w:rsid w:val="00AB0BC7"/>
    <w:rsid w:val="00AB69F3"/>
    <w:rsid w:val="00AC0295"/>
    <w:rsid w:val="00AC5E85"/>
    <w:rsid w:val="00AD6EB0"/>
    <w:rsid w:val="00AE0BCB"/>
    <w:rsid w:val="00AE3634"/>
    <w:rsid w:val="00AE6698"/>
    <w:rsid w:val="00AE7796"/>
    <w:rsid w:val="00AF71BD"/>
    <w:rsid w:val="00AF7575"/>
    <w:rsid w:val="00B0689A"/>
    <w:rsid w:val="00B155E0"/>
    <w:rsid w:val="00B26E16"/>
    <w:rsid w:val="00B60764"/>
    <w:rsid w:val="00B7244B"/>
    <w:rsid w:val="00B74743"/>
    <w:rsid w:val="00BA00FE"/>
    <w:rsid w:val="00BA6CBE"/>
    <w:rsid w:val="00BA7234"/>
    <w:rsid w:val="00BC66C3"/>
    <w:rsid w:val="00BC7AF5"/>
    <w:rsid w:val="00BD00CE"/>
    <w:rsid w:val="00BD0792"/>
    <w:rsid w:val="00BD630F"/>
    <w:rsid w:val="00BE3A88"/>
    <w:rsid w:val="00BE6F5E"/>
    <w:rsid w:val="00BF06D4"/>
    <w:rsid w:val="00C05C77"/>
    <w:rsid w:val="00C14394"/>
    <w:rsid w:val="00C21D0F"/>
    <w:rsid w:val="00C2617E"/>
    <w:rsid w:val="00C3524F"/>
    <w:rsid w:val="00C51B34"/>
    <w:rsid w:val="00C6301E"/>
    <w:rsid w:val="00C6474C"/>
    <w:rsid w:val="00C71000"/>
    <w:rsid w:val="00C81528"/>
    <w:rsid w:val="00C82F1B"/>
    <w:rsid w:val="00CA13B0"/>
    <w:rsid w:val="00CA5A83"/>
    <w:rsid w:val="00CB0C1E"/>
    <w:rsid w:val="00CD57AE"/>
    <w:rsid w:val="00CF5A27"/>
    <w:rsid w:val="00D33113"/>
    <w:rsid w:val="00D66D1F"/>
    <w:rsid w:val="00D75E66"/>
    <w:rsid w:val="00DA7638"/>
    <w:rsid w:val="00DC0087"/>
    <w:rsid w:val="00DD025B"/>
    <w:rsid w:val="00DD1A10"/>
    <w:rsid w:val="00DD1D6F"/>
    <w:rsid w:val="00DF2618"/>
    <w:rsid w:val="00E02492"/>
    <w:rsid w:val="00E10E88"/>
    <w:rsid w:val="00E57996"/>
    <w:rsid w:val="00E778C3"/>
    <w:rsid w:val="00E86841"/>
    <w:rsid w:val="00E94C63"/>
    <w:rsid w:val="00E971D6"/>
    <w:rsid w:val="00EA0E3D"/>
    <w:rsid w:val="00EA3578"/>
    <w:rsid w:val="00EA3AF5"/>
    <w:rsid w:val="00EB0EC3"/>
    <w:rsid w:val="00F078D4"/>
    <w:rsid w:val="00F12DA4"/>
    <w:rsid w:val="00F17790"/>
    <w:rsid w:val="00F36AD1"/>
    <w:rsid w:val="00F44BB4"/>
    <w:rsid w:val="00F51CFE"/>
    <w:rsid w:val="00F54F21"/>
    <w:rsid w:val="00F666E2"/>
    <w:rsid w:val="00F71761"/>
    <w:rsid w:val="00F76848"/>
    <w:rsid w:val="00FB111B"/>
    <w:rsid w:val="00FB5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983538"/>
  <w15:docId w15:val="{790D167E-A1F5-45A3-8B43-F7CAA739E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94C63"/>
    <w:pPr>
      <w:spacing w:after="0" w:line="240" w:lineRule="auto"/>
    </w:pPr>
    <w:rPr>
      <w:rFonts w:ascii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E94C63"/>
    <w:pPr>
      <w:keepNext/>
      <w:jc w:val="center"/>
      <w:outlineLvl w:val="0"/>
    </w:pPr>
    <w:rPr>
      <w:i/>
      <w:iCs/>
      <w:kern w:val="3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E94C63"/>
    <w:rPr>
      <w:rFonts w:ascii="Times New Roman" w:hAnsi="Times New Roman" w:cs="Times New Roman"/>
      <w:i/>
      <w:iCs/>
      <w:kern w:val="36"/>
      <w:sz w:val="24"/>
      <w:szCs w:val="24"/>
      <w:lang w:eastAsia="it-IT"/>
    </w:rPr>
  </w:style>
  <w:style w:type="paragraph" w:styleId="NormaleWeb">
    <w:name w:val="Normal (Web)"/>
    <w:basedOn w:val="Normale"/>
    <w:unhideWhenUsed/>
    <w:rsid w:val="00E94C6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Carpredefinitoparagrafo"/>
    <w:rsid w:val="00E94C63"/>
  </w:style>
  <w:style w:type="character" w:styleId="Enfasigrassetto">
    <w:name w:val="Strong"/>
    <w:basedOn w:val="Carpredefinitoparagrafo"/>
    <w:uiPriority w:val="22"/>
    <w:qFormat/>
    <w:rsid w:val="00E94C63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D0792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D0792"/>
    <w:rPr>
      <w:rFonts w:ascii="Segoe UI" w:hAnsi="Segoe UI" w:cs="Segoe UI"/>
      <w:sz w:val="18"/>
      <w:szCs w:val="1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00A3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00A33"/>
    <w:rPr>
      <w:rFonts w:ascii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800A3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00A33"/>
    <w:rPr>
      <w:rFonts w:ascii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39"/>
    <w:rsid w:val="000C24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3B6B81"/>
    <w:pPr>
      <w:ind w:left="720"/>
      <w:contextualSpacing/>
    </w:pPr>
  </w:style>
  <w:style w:type="paragraph" w:customStyle="1" w:styleId="a">
    <w:basedOn w:val="Normale"/>
    <w:next w:val="Corpotesto"/>
    <w:link w:val="CorpodeltestoCarattere"/>
    <w:rsid w:val="00411909"/>
    <w:pPr>
      <w:jc w:val="both"/>
    </w:pPr>
    <w:rPr>
      <w:rFonts w:asciiTheme="minorHAnsi" w:hAnsiTheme="minorHAnsi" w:cstheme="minorBidi"/>
      <w:snapToGrid w:val="0"/>
      <w:szCs w:val="22"/>
      <w:lang w:eastAsia="en-US"/>
    </w:rPr>
  </w:style>
  <w:style w:type="character" w:customStyle="1" w:styleId="CorpodeltestoCarattere">
    <w:name w:val="Corpo del testo Carattere"/>
    <w:link w:val="a"/>
    <w:rsid w:val="00411909"/>
    <w:rPr>
      <w:snapToGrid w:val="0"/>
      <w:sz w:val="24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411909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411909"/>
    <w:rPr>
      <w:rFonts w:ascii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984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2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2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1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5C62A7-F512-4216-8A5F-F69F799E2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899</Words>
  <Characters>5128</Characters>
  <Application>Microsoft Office Word</Application>
  <DocSecurity>4</DocSecurity>
  <Lines>42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6015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Mocerino Carmine Staff</dc:creator>
  <cp:lastModifiedBy>Picarone Francesco</cp:lastModifiedBy>
  <cp:revision>2</cp:revision>
  <cp:lastPrinted>2022-02-17T19:24:00Z</cp:lastPrinted>
  <dcterms:created xsi:type="dcterms:W3CDTF">2026-02-26T10:30:00Z</dcterms:created>
  <dcterms:modified xsi:type="dcterms:W3CDTF">2026-02-26T10:30:00Z</dcterms:modified>
</cp:coreProperties>
</file>