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A0591F" w14:textId="77777777" w:rsidR="00C26803" w:rsidRDefault="00C26803" w:rsidP="00C26803">
      <w:pPr>
        <w:jc w:val="center"/>
        <w:rPr>
          <w:rFonts w:ascii="Times New Roman" w:hAnsi="Times New Roman" w:cs="Times New Roman"/>
        </w:rPr>
      </w:pPr>
    </w:p>
    <w:p w14:paraId="5487D54C" w14:textId="77777777" w:rsidR="00C26803" w:rsidRPr="0089003B" w:rsidRDefault="00C26803" w:rsidP="00C26803">
      <w:pPr>
        <w:jc w:val="center"/>
        <w:rPr>
          <w:rFonts w:ascii="Times New Roman" w:eastAsia="SimSun" w:hAnsi="Times New Roman" w:cs="Times New Roman"/>
          <w:b/>
          <w:smallCaps/>
        </w:rPr>
      </w:pPr>
      <w:r w:rsidRPr="0089003B">
        <w:rPr>
          <w:rFonts w:ascii="Times New Roman" w:eastAsia="SimSun" w:hAnsi="Times New Roman" w:cs="Times New Roman"/>
          <w:b/>
          <w:smallCaps/>
        </w:rPr>
        <w:t>Proposta di legge</w:t>
      </w:r>
    </w:p>
    <w:p w14:paraId="7A0EB90B" w14:textId="77777777" w:rsidR="00C26803" w:rsidRPr="0089003B" w:rsidRDefault="00C26803" w:rsidP="00C26803">
      <w:pPr>
        <w:jc w:val="center"/>
        <w:rPr>
          <w:rFonts w:ascii="Times New Roman" w:eastAsia="SimSun" w:hAnsi="Times New Roman" w:cs="Times New Roman"/>
          <w:b/>
          <w:smallCaps/>
        </w:rPr>
      </w:pPr>
    </w:p>
    <w:p w14:paraId="21DDE58A" w14:textId="206777E6" w:rsidR="00C26803" w:rsidRPr="0089003B" w:rsidRDefault="00C26803" w:rsidP="00C26803">
      <w:pPr>
        <w:jc w:val="center"/>
        <w:rPr>
          <w:rFonts w:ascii="Times New Roman" w:eastAsia="SimSun" w:hAnsi="Times New Roman" w:cs="Times New Roman"/>
          <w:b/>
        </w:rPr>
      </w:pPr>
      <w:r w:rsidRPr="0089003B">
        <w:rPr>
          <w:rFonts w:ascii="Times New Roman" w:eastAsia="SimSun" w:hAnsi="Times New Roman" w:cs="Times New Roman"/>
          <w:b/>
          <w:smallCaps/>
        </w:rPr>
        <w:t>“</w:t>
      </w:r>
      <w:r w:rsidR="008D0FB7">
        <w:rPr>
          <w:rFonts w:ascii="Times New Roman" w:hAnsi="Times New Roman" w:cs="Times New Roman"/>
          <w:b/>
        </w:rPr>
        <w:t>Disposizioni organizzative del Servizio Sanitario Regionale in attuazione delle sentenze della Corte costituzionale in materia di suicidio medicalmente assistito</w:t>
      </w:r>
      <w:r w:rsidRPr="0089003B">
        <w:rPr>
          <w:rFonts w:ascii="Times New Roman" w:eastAsia="SimSun" w:hAnsi="Times New Roman" w:cs="Times New Roman"/>
          <w:b/>
        </w:rPr>
        <w:t>”</w:t>
      </w:r>
    </w:p>
    <w:p w14:paraId="58BBB36D" w14:textId="77777777" w:rsidR="00C26803" w:rsidRPr="0089003B" w:rsidRDefault="00C26803" w:rsidP="00C26803">
      <w:pPr>
        <w:jc w:val="center"/>
        <w:rPr>
          <w:rFonts w:ascii="Times New Roman" w:eastAsia="SimSun" w:hAnsi="Times New Roman" w:cs="Times New Roman"/>
          <w:b/>
        </w:rPr>
      </w:pPr>
    </w:p>
    <w:p w14:paraId="33DF43B3" w14:textId="77777777" w:rsidR="00C26803" w:rsidRPr="0089003B" w:rsidRDefault="00C26803" w:rsidP="00C26803">
      <w:pPr>
        <w:jc w:val="center"/>
        <w:rPr>
          <w:rFonts w:ascii="Times New Roman" w:eastAsia="SimSun" w:hAnsi="Times New Roman" w:cs="Times New Roman"/>
          <w:b/>
        </w:rPr>
      </w:pPr>
    </w:p>
    <w:p w14:paraId="17350179" w14:textId="6BB4E2B8" w:rsidR="00C26803" w:rsidRPr="0089003B" w:rsidRDefault="00C26803" w:rsidP="00C26803">
      <w:pPr>
        <w:jc w:val="center"/>
        <w:rPr>
          <w:rFonts w:ascii="Times New Roman" w:eastAsia="SimSun" w:hAnsi="Times New Roman" w:cs="Times New Roman"/>
          <w:b/>
        </w:rPr>
      </w:pPr>
      <w:r w:rsidRPr="0089003B">
        <w:rPr>
          <w:rFonts w:ascii="Times New Roman" w:eastAsia="SimSun" w:hAnsi="Times New Roman" w:cs="Times New Roman"/>
          <w:b/>
        </w:rPr>
        <w:t xml:space="preserve">A iniziativa del </w:t>
      </w:r>
      <w:r w:rsidR="008D0FB7">
        <w:rPr>
          <w:rFonts w:ascii="Times New Roman" w:eastAsia="SimSun" w:hAnsi="Times New Roman" w:cs="Times New Roman"/>
          <w:b/>
        </w:rPr>
        <w:t xml:space="preserve">Consigliere </w:t>
      </w:r>
    </w:p>
    <w:p w14:paraId="2B2B54BF" w14:textId="5EB90DB4" w:rsidR="008D0FB7" w:rsidRDefault="008D0FB7" w:rsidP="00C26803">
      <w:pPr>
        <w:jc w:val="center"/>
        <w:rPr>
          <w:rFonts w:ascii="Times New Roman" w:eastAsia="SimSun" w:hAnsi="Times New Roman" w:cs="Times New Roman"/>
          <w:b/>
        </w:rPr>
      </w:pPr>
      <w:r>
        <w:rPr>
          <w:rFonts w:ascii="Times New Roman" w:eastAsia="SimSun" w:hAnsi="Times New Roman" w:cs="Times New Roman"/>
          <w:b/>
        </w:rPr>
        <w:t>Marco Villano</w:t>
      </w:r>
    </w:p>
    <w:p w14:paraId="22243FAE" w14:textId="77777777" w:rsidR="00C26803" w:rsidRDefault="00C26803" w:rsidP="00C26803">
      <w:pPr>
        <w:jc w:val="center"/>
        <w:rPr>
          <w:rFonts w:ascii="Times New Roman" w:eastAsia="SimSun" w:hAnsi="Times New Roman" w:cs="Times New Roman"/>
          <w:b/>
          <w:color w:val="00B050"/>
        </w:rPr>
      </w:pPr>
    </w:p>
    <w:p w14:paraId="368C2D8E" w14:textId="77777777" w:rsidR="00956342" w:rsidRPr="0089003B" w:rsidRDefault="00956342" w:rsidP="00C26803">
      <w:pPr>
        <w:jc w:val="center"/>
        <w:rPr>
          <w:rFonts w:ascii="Times New Roman" w:eastAsia="SimSun" w:hAnsi="Times New Roman" w:cs="Times New Roman"/>
          <w:b/>
        </w:rPr>
      </w:pPr>
    </w:p>
    <w:p w14:paraId="63ABB872" w14:textId="77777777" w:rsidR="00C26803" w:rsidRPr="0089003B" w:rsidRDefault="00C26803" w:rsidP="00C26803">
      <w:pPr>
        <w:jc w:val="center"/>
        <w:rPr>
          <w:rFonts w:ascii="Times New Roman" w:eastAsia="SimSun" w:hAnsi="Times New Roman" w:cs="Times New Roman"/>
          <w:b/>
        </w:rPr>
      </w:pPr>
    </w:p>
    <w:p w14:paraId="4DCFDD22" w14:textId="77777777" w:rsidR="00C26803" w:rsidRPr="0089003B" w:rsidRDefault="00C26803" w:rsidP="00C26803">
      <w:pPr>
        <w:jc w:val="center"/>
        <w:rPr>
          <w:rFonts w:ascii="Times New Roman" w:eastAsia="SimSun" w:hAnsi="Times New Roman" w:cs="Times New Roman"/>
          <w:b/>
        </w:rPr>
      </w:pPr>
    </w:p>
    <w:p w14:paraId="3A633486" w14:textId="77777777" w:rsidR="00C26803" w:rsidRDefault="00C26803" w:rsidP="00C26803">
      <w:pPr>
        <w:jc w:val="center"/>
        <w:rPr>
          <w:rFonts w:ascii="Times New Roman" w:eastAsia="SimSun" w:hAnsi="Times New Roman" w:cs="Times New Roman"/>
          <w:b/>
        </w:rPr>
      </w:pPr>
    </w:p>
    <w:p w14:paraId="6B529D89" w14:textId="77777777" w:rsidR="00956342" w:rsidRPr="0089003B" w:rsidRDefault="00956342" w:rsidP="00C26803">
      <w:pPr>
        <w:jc w:val="center"/>
        <w:rPr>
          <w:rFonts w:ascii="Times New Roman" w:eastAsia="SimSun" w:hAnsi="Times New Roman" w:cs="Times New Roman"/>
          <w:b/>
        </w:rPr>
      </w:pPr>
    </w:p>
    <w:p w14:paraId="0AE2C3FC" w14:textId="77777777" w:rsidR="00C26803" w:rsidRPr="0089003B" w:rsidRDefault="00C26803" w:rsidP="00C26803">
      <w:pPr>
        <w:jc w:val="center"/>
        <w:rPr>
          <w:rFonts w:ascii="Times New Roman" w:eastAsia="SimSun" w:hAnsi="Times New Roman" w:cs="Times New Roman"/>
          <w:b/>
        </w:rPr>
      </w:pPr>
    </w:p>
    <w:p w14:paraId="38856314" w14:textId="77777777" w:rsidR="00C26803" w:rsidRPr="0089003B" w:rsidRDefault="00C26803" w:rsidP="00C26803">
      <w:pPr>
        <w:jc w:val="center"/>
        <w:rPr>
          <w:rFonts w:ascii="Times New Roman" w:eastAsia="SimSun" w:hAnsi="Times New Roman" w:cs="Times New Roman"/>
          <w:b/>
        </w:rPr>
      </w:pPr>
    </w:p>
    <w:p w14:paraId="7036C982" w14:textId="77777777" w:rsidR="00C26803" w:rsidRPr="0089003B" w:rsidRDefault="00C26803" w:rsidP="00C26803">
      <w:pPr>
        <w:jc w:val="center"/>
        <w:rPr>
          <w:rFonts w:ascii="Times New Roman" w:eastAsia="SimSun" w:hAnsi="Times New Roman" w:cs="Times New Roman"/>
          <w:b/>
          <w:smallCaps/>
        </w:rPr>
      </w:pPr>
      <w:r w:rsidRPr="0089003B">
        <w:rPr>
          <w:rFonts w:ascii="Times New Roman" w:eastAsia="SimSun" w:hAnsi="Times New Roman" w:cs="Times New Roman"/>
          <w:b/>
          <w:smallCaps/>
        </w:rPr>
        <w:t>Scheda AIR</w:t>
      </w:r>
    </w:p>
    <w:p w14:paraId="00DD78DE" w14:textId="77777777" w:rsidR="00C26803" w:rsidRPr="0089003B" w:rsidRDefault="00C26803" w:rsidP="00C26803">
      <w:pPr>
        <w:jc w:val="center"/>
        <w:rPr>
          <w:rFonts w:ascii="Times New Roman" w:eastAsia="SimSun" w:hAnsi="Times New Roman" w:cs="Times New Roman"/>
          <w:b/>
          <w:smallCaps/>
        </w:rPr>
      </w:pPr>
    </w:p>
    <w:p w14:paraId="4B727AD8" w14:textId="77777777" w:rsidR="00C26803" w:rsidRPr="0089003B" w:rsidRDefault="00C26803" w:rsidP="00C26803">
      <w:pPr>
        <w:jc w:val="center"/>
        <w:rPr>
          <w:rFonts w:ascii="Times New Roman" w:eastAsia="SimSun" w:hAnsi="Times New Roman" w:cs="Times New Roman"/>
          <w:b/>
          <w:smallCaps/>
        </w:rPr>
      </w:pPr>
      <w:r w:rsidRPr="0089003B">
        <w:rPr>
          <w:rFonts w:ascii="Times New Roman" w:eastAsia="SimSun" w:hAnsi="Times New Roman" w:cs="Times New Roman"/>
          <w:b/>
          <w:smallCaps/>
        </w:rPr>
        <w:t>Analisi di Impatto della Regolamentazione</w:t>
      </w:r>
    </w:p>
    <w:p w14:paraId="01DF9208" w14:textId="77777777" w:rsidR="00C26803" w:rsidRPr="0089003B" w:rsidRDefault="00C26803" w:rsidP="00C26803">
      <w:pPr>
        <w:jc w:val="center"/>
        <w:rPr>
          <w:rFonts w:ascii="Times New Roman" w:eastAsia="SimSun" w:hAnsi="Times New Roman" w:cs="Times New Roman"/>
          <w:b/>
          <w:smallCaps/>
        </w:rPr>
      </w:pPr>
    </w:p>
    <w:p w14:paraId="78F1E883" w14:textId="77777777" w:rsidR="00C26803" w:rsidRPr="0089003B" w:rsidRDefault="00C26803" w:rsidP="00C26803">
      <w:pPr>
        <w:jc w:val="center"/>
        <w:rPr>
          <w:rFonts w:ascii="Times New Roman" w:eastAsia="SimSun" w:hAnsi="Times New Roman" w:cs="Times New Roman"/>
          <w:b/>
          <w:smallCaps/>
        </w:rPr>
      </w:pPr>
    </w:p>
    <w:p w14:paraId="7371DEDA" w14:textId="77777777" w:rsidR="00C26803" w:rsidRPr="0089003B" w:rsidRDefault="00C26803" w:rsidP="00C26803">
      <w:pPr>
        <w:rPr>
          <w:rFonts w:ascii="Times New Roman" w:eastAsia="SimSun" w:hAnsi="Times New Roman" w:cs="Times New Roman"/>
          <w:b/>
          <w:smallCaps/>
        </w:rPr>
      </w:pPr>
    </w:p>
    <w:p w14:paraId="727F4C4D" w14:textId="77777777" w:rsidR="00C26803" w:rsidRPr="0089003B" w:rsidRDefault="00C26803" w:rsidP="00C26803">
      <w:pPr>
        <w:jc w:val="center"/>
        <w:rPr>
          <w:rFonts w:ascii="Times New Roman" w:eastAsia="SimSun" w:hAnsi="Times New Roman" w:cs="Times New Roman"/>
          <w:b/>
          <w:smallCaps/>
        </w:rPr>
      </w:pPr>
    </w:p>
    <w:p w14:paraId="189F1099" w14:textId="77777777" w:rsidR="00C26803" w:rsidRPr="0089003B" w:rsidRDefault="00C26803" w:rsidP="00C26803">
      <w:pPr>
        <w:jc w:val="center"/>
        <w:rPr>
          <w:rFonts w:ascii="Times New Roman" w:eastAsia="SimSun" w:hAnsi="Times New Roman" w:cs="Times New Roman"/>
          <w:b/>
          <w:smallCaps/>
        </w:rPr>
      </w:pPr>
    </w:p>
    <w:p w14:paraId="294C8358" w14:textId="77777777" w:rsidR="00C26803" w:rsidRPr="0089003B" w:rsidRDefault="00C26803" w:rsidP="00C26803">
      <w:pPr>
        <w:jc w:val="center"/>
        <w:rPr>
          <w:rFonts w:ascii="Times New Roman" w:eastAsia="SimSun" w:hAnsi="Times New Roman" w:cs="Times New Roman"/>
          <w:b/>
          <w:smallCaps/>
        </w:rPr>
      </w:pPr>
    </w:p>
    <w:p w14:paraId="77577E90" w14:textId="77777777" w:rsidR="00C26803" w:rsidRPr="0089003B" w:rsidRDefault="00C26803" w:rsidP="00C26803">
      <w:pPr>
        <w:jc w:val="center"/>
        <w:rPr>
          <w:rFonts w:ascii="Times New Roman" w:eastAsia="SimSun" w:hAnsi="Times New Roman" w:cs="Times New Roman"/>
          <w:b/>
          <w:smallCaps/>
        </w:rPr>
      </w:pPr>
    </w:p>
    <w:p w14:paraId="729F51F8" w14:textId="77777777" w:rsidR="00C26803" w:rsidRPr="0089003B" w:rsidRDefault="00C26803" w:rsidP="00C26803">
      <w:pPr>
        <w:jc w:val="center"/>
        <w:rPr>
          <w:rFonts w:ascii="Times New Roman" w:eastAsia="SimSun" w:hAnsi="Times New Roman" w:cs="Times New Roman"/>
          <w:b/>
          <w:smallCaps/>
        </w:rPr>
      </w:pPr>
    </w:p>
    <w:p w14:paraId="65189A71" w14:textId="77777777" w:rsidR="00C26803" w:rsidRPr="0089003B" w:rsidRDefault="00C26803" w:rsidP="00C26803">
      <w:pPr>
        <w:jc w:val="center"/>
        <w:rPr>
          <w:rFonts w:ascii="Times New Roman" w:eastAsia="SimSun" w:hAnsi="Times New Roman" w:cs="Times New Roman"/>
          <w:b/>
          <w:smallCaps/>
        </w:rPr>
      </w:pPr>
    </w:p>
    <w:tbl>
      <w:tblPr>
        <w:tblW w:w="10100" w:type="dxa"/>
        <w:tblInd w:w="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851"/>
        <w:gridCol w:w="7249"/>
      </w:tblGrid>
      <w:tr w:rsidR="00C26803" w:rsidRPr="0089003B" w14:paraId="594C2990" w14:textId="77777777" w:rsidTr="005E4FBE">
        <w:trPr>
          <w:trHeight w:val="372"/>
        </w:trPr>
        <w:tc>
          <w:tcPr>
            <w:tcW w:w="2851" w:type="dxa"/>
          </w:tcPr>
          <w:p w14:paraId="0D4BA7CF" w14:textId="77777777" w:rsidR="00C26803" w:rsidRPr="0089003B" w:rsidRDefault="00C26803" w:rsidP="005E4FBE">
            <w:pPr>
              <w:jc w:val="center"/>
              <w:rPr>
                <w:rFonts w:ascii="Times New Roman" w:eastAsia="SimSun" w:hAnsi="Times New Roman" w:cs="Times New Roman"/>
                <w:b/>
                <w:smallCaps/>
              </w:rPr>
            </w:pPr>
            <w:r w:rsidRPr="0089003B">
              <w:rPr>
                <w:rFonts w:ascii="Times New Roman" w:eastAsia="SimSun" w:hAnsi="Times New Roman" w:cs="Times New Roman"/>
                <w:b/>
                <w:smallCaps/>
              </w:rPr>
              <w:t>SEZIONI</w:t>
            </w:r>
          </w:p>
        </w:tc>
        <w:tc>
          <w:tcPr>
            <w:tcW w:w="7249" w:type="dxa"/>
          </w:tcPr>
          <w:p w14:paraId="2A715810" w14:textId="77777777" w:rsidR="00C26803" w:rsidRPr="0089003B" w:rsidRDefault="00C26803" w:rsidP="005E4FBE">
            <w:pPr>
              <w:jc w:val="center"/>
              <w:rPr>
                <w:rFonts w:ascii="Times New Roman" w:eastAsia="SimSun" w:hAnsi="Times New Roman" w:cs="Times New Roman"/>
                <w:b/>
                <w:smallCaps/>
              </w:rPr>
            </w:pPr>
            <w:r w:rsidRPr="0089003B">
              <w:rPr>
                <w:rFonts w:ascii="Times New Roman" w:eastAsia="SimSun" w:hAnsi="Times New Roman" w:cs="Times New Roman"/>
                <w:b/>
                <w:smallCaps/>
              </w:rPr>
              <w:t>CONTENUTI</w:t>
            </w:r>
          </w:p>
        </w:tc>
      </w:tr>
      <w:tr w:rsidR="00C26803" w:rsidRPr="0089003B" w14:paraId="1F84F370" w14:textId="77777777" w:rsidTr="005E4FBE">
        <w:trPr>
          <w:trHeight w:val="3314"/>
        </w:trPr>
        <w:tc>
          <w:tcPr>
            <w:tcW w:w="2851" w:type="dxa"/>
          </w:tcPr>
          <w:p w14:paraId="59E36BA7" w14:textId="77777777" w:rsidR="00C26803" w:rsidRPr="0089003B" w:rsidRDefault="00C26803" w:rsidP="005E4FBE">
            <w:pPr>
              <w:jc w:val="center"/>
              <w:rPr>
                <w:rFonts w:ascii="Times New Roman" w:eastAsia="SimSun" w:hAnsi="Times New Roman" w:cs="Times New Roman"/>
                <w:b/>
              </w:rPr>
            </w:pPr>
            <w:r w:rsidRPr="0089003B">
              <w:rPr>
                <w:rFonts w:ascii="Times New Roman" w:eastAsia="SimSun" w:hAnsi="Times New Roman" w:cs="Times New Roman"/>
                <w:b/>
              </w:rPr>
              <w:t>Sezione 1 -</w:t>
            </w:r>
          </w:p>
          <w:p w14:paraId="04A5C68E" w14:textId="77777777" w:rsidR="00C26803" w:rsidRPr="0089003B" w:rsidRDefault="00C26803" w:rsidP="005E4FBE">
            <w:pPr>
              <w:jc w:val="center"/>
              <w:rPr>
                <w:rFonts w:ascii="Times New Roman" w:eastAsia="SimSun" w:hAnsi="Times New Roman" w:cs="Times New Roman"/>
                <w:b/>
              </w:rPr>
            </w:pPr>
            <w:r w:rsidRPr="0089003B">
              <w:rPr>
                <w:rFonts w:ascii="Times New Roman" w:eastAsia="SimSun" w:hAnsi="Times New Roman" w:cs="Times New Roman"/>
                <w:b/>
              </w:rPr>
              <w:t>Contesto e obiettivi dell’intervento di regolamentazione</w:t>
            </w:r>
          </w:p>
        </w:tc>
        <w:tc>
          <w:tcPr>
            <w:tcW w:w="7249" w:type="dxa"/>
          </w:tcPr>
          <w:p w14:paraId="66BEE3BD" w14:textId="77777777" w:rsidR="00C26803" w:rsidRPr="0089003B" w:rsidRDefault="00C26803" w:rsidP="005E4FBE">
            <w:pPr>
              <w:jc w:val="both"/>
              <w:rPr>
                <w:rFonts w:ascii="Times New Roman" w:eastAsia="SimSun" w:hAnsi="Times New Roman" w:cs="Times New Roman"/>
                <w:b/>
              </w:rPr>
            </w:pPr>
            <w:r w:rsidRPr="0089003B">
              <w:rPr>
                <w:rFonts w:ascii="Times New Roman" w:eastAsia="SimSun" w:hAnsi="Times New Roman" w:cs="Times New Roman"/>
                <w:b/>
              </w:rPr>
              <w:t>a) Rappresentazione del problema da risolvere e delle criticità constatate, anche con riferimento al contesto internazionale ed europeo, nonché delle esigenze sociali ed economiche considerate</w:t>
            </w:r>
          </w:p>
          <w:p w14:paraId="16E9A0CB" w14:textId="2596C9A6" w:rsidR="006D65C3" w:rsidRPr="006D65C3" w:rsidRDefault="006D65C3" w:rsidP="006D65C3">
            <w:pPr>
              <w:jc w:val="both"/>
              <w:rPr>
                <w:rFonts w:ascii="Times New Roman" w:eastAsia="SimSun" w:hAnsi="Times New Roman" w:cs="Times New Roman"/>
              </w:rPr>
            </w:pPr>
            <w:r w:rsidRPr="006D65C3">
              <w:rPr>
                <w:rFonts w:ascii="Times New Roman" w:eastAsia="SimSun" w:hAnsi="Times New Roman" w:cs="Times New Roman"/>
              </w:rPr>
              <w:t>L’iniziativa legislativa nasce dall’esigenza di disciplinare, nell’ambito delle competenze regionali in materia di organizzazione sanitaria e tutela della salute, le modalità organizzative e procedurali necessarie a garantire un accesso uniforme</w:t>
            </w:r>
            <w:r>
              <w:rPr>
                <w:rFonts w:ascii="Times New Roman" w:eastAsia="SimSun" w:hAnsi="Times New Roman" w:cs="Times New Roman"/>
              </w:rPr>
              <w:t xml:space="preserve"> ed</w:t>
            </w:r>
            <w:r w:rsidRPr="006D65C3">
              <w:rPr>
                <w:rFonts w:ascii="Times New Roman" w:eastAsia="SimSun" w:hAnsi="Times New Roman" w:cs="Times New Roman"/>
              </w:rPr>
              <w:t xml:space="preserve"> effettivo alle prestazioni sanitarie connesse al suicidio medicalmente assistito nei casi in cui esso risulti lecito secondo la normativa statale vigente e i principi affermati dalla Corte costituzionale.</w:t>
            </w:r>
          </w:p>
          <w:p w14:paraId="39F95318" w14:textId="77777777" w:rsidR="006D65C3" w:rsidRPr="006D65C3" w:rsidRDefault="006D65C3" w:rsidP="006D65C3">
            <w:pPr>
              <w:jc w:val="both"/>
              <w:rPr>
                <w:rFonts w:ascii="Times New Roman" w:eastAsia="SimSun" w:hAnsi="Times New Roman" w:cs="Times New Roman"/>
              </w:rPr>
            </w:pPr>
            <w:r w:rsidRPr="006D65C3">
              <w:rPr>
                <w:rFonts w:ascii="Times New Roman" w:eastAsia="SimSun" w:hAnsi="Times New Roman" w:cs="Times New Roman"/>
              </w:rPr>
              <w:t>La giurisprudenza costituzionale, a partire dalla sentenza n. 242 del 2019 e dalle successive pronunce, ha individuato specifiche condizioni in presenza delle quali l’assistenza al suicidio medicalmente assistito non è punibile, demandando al Servizio sanitario nazionale compiti di verifica e supporto procedurale. Tuttavia, la mancanza di una disciplina organizzativa uniforme ha comportato, in diversi contesti territoriali, criticità legate alla definizione dei percorsi di presa in carico, alla composizione degli organismi valutativi, al coordinamento con i comitati etici e alla garanzia di adeguata informazione sulle alternative terapeutiche e palliative disponibili.</w:t>
            </w:r>
          </w:p>
          <w:p w14:paraId="2CF5913E" w14:textId="5567CB88" w:rsidR="006D65C3" w:rsidRPr="006D65C3" w:rsidRDefault="006D65C3" w:rsidP="006D65C3">
            <w:pPr>
              <w:jc w:val="both"/>
              <w:rPr>
                <w:rFonts w:ascii="Times New Roman" w:eastAsia="SimSun" w:hAnsi="Times New Roman" w:cs="Times New Roman"/>
              </w:rPr>
            </w:pPr>
            <w:r w:rsidRPr="006D65C3">
              <w:rPr>
                <w:rFonts w:ascii="Times New Roman" w:eastAsia="SimSun" w:hAnsi="Times New Roman" w:cs="Times New Roman"/>
              </w:rPr>
              <w:t>In tal</w:t>
            </w:r>
            <w:r>
              <w:rPr>
                <w:rFonts w:ascii="Times New Roman" w:eastAsia="SimSun" w:hAnsi="Times New Roman" w:cs="Times New Roman"/>
              </w:rPr>
              <w:t xml:space="preserve"> senso</w:t>
            </w:r>
            <w:r w:rsidRPr="006D65C3">
              <w:rPr>
                <w:rFonts w:ascii="Times New Roman" w:eastAsia="SimSun" w:hAnsi="Times New Roman" w:cs="Times New Roman"/>
              </w:rPr>
              <w:t xml:space="preserve"> </w:t>
            </w:r>
            <w:r>
              <w:rPr>
                <w:rFonts w:ascii="Times New Roman" w:eastAsia="SimSun" w:hAnsi="Times New Roman" w:cs="Times New Roman"/>
              </w:rPr>
              <w:t>vi è</w:t>
            </w:r>
            <w:r w:rsidRPr="006D65C3">
              <w:rPr>
                <w:rFonts w:ascii="Times New Roman" w:eastAsia="SimSun" w:hAnsi="Times New Roman" w:cs="Times New Roman"/>
              </w:rPr>
              <w:t xml:space="preserve"> l’esigenza di un intervento regionale volto esclusivamente a disciplinare gli aspetti organizzativi e procedurali di competenza del Servizio sanitario regionale, nel rispetto delle competenze legislative esclusive dello Stato in materia penale, civile e di determinazione dei livelli essenziali delle prestazioni. L’intervento è finalizzato a garantire certezza procedurale, omogeneità territoriale, tutela della dignità della persona e adeguato supporto ai professionisti sanitari coinvolti.</w:t>
            </w:r>
          </w:p>
          <w:p w14:paraId="13C4EA76" w14:textId="77777777" w:rsidR="00C26803" w:rsidRPr="0089003B" w:rsidRDefault="00C26803" w:rsidP="005E4FBE">
            <w:pPr>
              <w:jc w:val="both"/>
              <w:rPr>
                <w:rFonts w:ascii="Times New Roman" w:eastAsia="SimSun" w:hAnsi="Times New Roman" w:cs="Times New Roman"/>
              </w:rPr>
            </w:pPr>
          </w:p>
          <w:p w14:paraId="04637FD8" w14:textId="77777777" w:rsidR="00C26803" w:rsidRPr="0089003B" w:rsidRDefault="00C26803" w:rsidP="005E4FBE">
            <w:pPr>
              <w:jc w:val="both"/>
              <w:rPr>
                <w:rFonts w:ascii="Times New Roman" w:eastAsia="SimSun" w:hAnsi="Times New Roman" w:cs="Times New Roman"/>
                <w:b/>
              </w:rPr>
            </w:pPr>
            <w:r w:rsidRPr="0089003B">
              <w:rPr>
                <w:rFonts w:ascii="Times New Roman" w:eastAsia="SimSun" w:hAnsi="Times New Roman" w:cs="Times New Roman"/>
                <w:b/>
              </w:rPr>
              <w:t>b) Indicazione degli obiettivi perseguiti con l’intervento normativo</w:t>
            </w:r>
          </w:p>
          <w:p w14:paraId="3DC350E9" w14:textId="51CB8F38" w:rsidR="006D65C3" w:rsidRPr="006D65C3" w:rsidRDefault="006D65C3" w:rsidP="006D65C3">
            <w:pPr>
              <w:jc w:val="both"/>
              <w:rPr>
                <w:rFonts w:ascii="Times New Roman" w:eastAsia="SimSun" w:hAnsi="Times New Roman" w:cs="Times New Roman"/>
              </w:rPr>
            </w:pPr>
            <w:r w:rsidRPr="006D65C3">
              <w:rPr>
                <w:rFonts w:ascii="Times New Roman" w:eastAsia="SimSun" w:hAnsi="Times New Roman" w:cs="Times New Roman"/>
              </w:rPr>
              <w:t xml:space="preserve">La proposta di legge interviene con l’obiettivo di disciplinare in modo organico, nell’ambito delle competenze regionali in materia di tutela della salute, le procedure e le modalità operative necessarie a garantire l’effettività delle prestazioni sanitarie connesse al suicidio medicalmente </w:t>
            </w:r>
            <w:r w:rsidRPr="006D65C3">
              <w:rPr>
                <w:rFonts w:ascii="Times New Roman" w:eastAsia="SimSun" w:hAnsi="Times New Roman" w:cs="Times New Roman"/>
              </w:rPr>
              <w:lastRenderedPageBreak/>
              <w:t>assistito nei casi consentiti dall’ordinamento vigente. In particolare, l’intervento normativo è finalizzato a:</w:t>
            </w:r>
          </w:p>
          <w:p w14:paraId="0903DEAD" w14:textId="77777777" w:rsidR="006D65C3" w:rsidRPr="006D65C3" w:rsidRDefault="006D65C3" w:rsidP="006D65C3">
            <w:pPr>
              <w:jc w:val="both"/>
              <w:rPr>
                <w:rFonts w:ascii="Times New Roman" w:eastAsia="SimSun" w:hAnsi="Times New Roman" w:cs="Times New Roman"/>
              </w:rPr>
            </w:pPr>
            <w:r w:rsidRPr="006D65C3">
              <w:rPr>
                <w:rFonts w:ascii="Times New Roman" w:eastAsia="SimSun" w:hAnsi="Times New Roman" w:cs="Times New Roman"/>
              </w:rPr>
              <w:t>a) assicurare uniformità di accesso e di trattamento sul territorio regionale, evitando disomogeneità organizzative e procedurali tra le diverse aziende sanitarie;</w:t>
            </w:r>
          </w:p>
          <w:p w14:paraId="74825921" w14:textId="77777777" w:rsidR="006D65C3" w:rsidRPr="006D65C3" w:rsidRDefault="006D65C3" w:rsidP="006D65C3">
            <w:pPr>
              <w:jc w:val="both"/>
              <w:rPr>
                <w:rFonts w:ascii="Times New Roman" w:eastAsia="SimSun" w:hAnsi="Times New Roman" w:cs="Times New Roman"/>
              </w:rPr>
            </w:pPr>
            <w:r w:rsidRPr="006D65C3">
              <w:rPr>
                <w:rFonts w:ascii="Times New Roman" w:eastAsia="SimSun" w:hAnsi="Times New Roman" w:cs="Times New Roman"/>
              </w:rPr>
              <w:t>b) garantire certezza, trasparenza e chiarezza delle procedure di presa in carico e valutazione delle richieste presentate dalle persone interessate;</w:t>
            </w:r>
          </w:p>
          <w:p w14:paraId="47A22F5D" w14:textId="77777777" w:rsidR="006D65C3" w:rsidRPr="006D65C3" w:rsidRDefault="006D65C3" w:rsidP="006D65C3">
            <w:pPr>
              <w:jc w:val="both"/>
              <w:rPr>
                <w:rFonts w:ascii="Times New Roman" w:eastAsia="SimSun" w:hAnsi="Times New Roman" w:cs="Times New Roman"/>
              </w:rPr>
            </w:pPr>
            <w:r w:rsidRPr="006D65C3">
              <w:rPr>
                <w:rFonts w:ascii="Times New Roman" w:eastAsia="SimSun" w:hAnsi="Times New Roman" w:cs="Times New Roman"/>
              </w:rPr>
              <w:t>c) definire assetti organizzativi idonei ad assicurare il corretto adempimento, da parte del Servizio sanitario regionale, degli obblighi derivanti dalla normativa statale vigente e dalla giurisprudenza costituzionale;</w:t>
            </w:r>
          </w:p>
          <w:p w14:paraId="33FFDDAD" w14:textId="77777777" w:rsidR="006D65C3" w:rsidRPr="006D65C3" w:rsidRDefault="006D65C3" w:rsidP="006D65C3">
            <w:pPr>
              <w:jc w:val="both"/>
              <w:rPr>
                <w:rFonts w:ascii="Times New Roman" w:eastAsia="SimSun" w:hAnsi="Times New Roman" w:cs="Times New Roman"/>
              </w:rPr>
            </w:pPr>
            <w:r w:rsidRPr="006D65C3">
              <w:rPr>
                <w:rFonts w:ascii="Times New Roman" w:eastAsia="SimSun" w:hAnsi="Times New Roman" w:cs="Times New Roman"/>
              </w:rPr>
              <w:t>d) assicurare il rispetto della dignità, dell’autonomia e della libertà di autodeterminazione terapeutica della persona, nel quadro dei principi costituzionali e della legge n. 219 del 2017;</w:t>
            </w:r>
          </w:p>
          <w:p w14:paraId="79E7F5FC" w14:textId="77777777" w:rsidR="006D65C3" w:rsidRPr="006D65C3" w:rsidRDefault="006D65C3" w:rsidP="006D65C3">
            <w:pPr>
              <w:jc w:val="both"/>
              <w:rPr>
                <w:rFonts w:ascii="Times New Roman" w:eastAsia="SimSun" w:hAnsi="Times New Roman" w:cs="Times New Roman"/>
              </w:rPr>
            </w:pPr>
            <w:r w:rsidRPr="006D65C3">
              <w:rPr>
                <w:rFonts w:ascii="Times New Roman" w:eastAsia="SimSun" w:hAnsi="Times New Roman" w:cs="Times New Roman"/>
              </w:rPr>
              <w:t>e) garantire che la persona richiedente riceva informazioni complete e adeguate sulle alternative terapeutiche e assistenziali disponibili, comprese le cure palliative e la sedazione palliativa profonda continua;</w:t>
            </w:r>
          </w:p>
          <w:p w14:paraId="52D4B0F8" w14:textId="77777777" w:rsidR="006D65C3" w:rsidRPr="006D65C3" w:rsidRDefault="006D65C3" w:rsidP="006D65C3">
            <w:pPr>
              <w:jc w:val="both"/>
              <w:rPr>
                <w:rFonts w:ascii="Times New Roman" w:eastAsia="SimSun" w:hAnsi="Times New Roman" w:cs="Times New Roman"/>
              </w:rPr>
            </w:pPr>
            <w:r w:rsidRPr="006D65C3">
              <w:rPr>
                <w:rFonts w:ascii="Times New Roman" w:eastAsia="SimSun" w:hAnsi="Times New Roman" w:cs="Times New Roman"/>
              </w:rPr>
              <w:t>f) promuovere un modello di valutazione multidisciplinare, fondato sull’integrazione delle competenze sanitarie, psicologiche, etiche e medico-legali necessarie alla gestione dei singoli casi;</w:t>
            </w:r>
          </w:p>
          <w:p w14:paraId="4495EDA4" w14:textId="77777777" w:rsidR="006D65C3" w:rsidRPr="006D65C3" w:rsidRDefault="006D65C3" w:rsidP="006D65C3">
            <w:pPr>
              <w:jc w:val="both"/>
              <w:rPr>
                <w:rFonts w:ascii="Times New Roman" w:eastAsia="SimSun" w:hAnsi="Times New Roman" w:cs="Times New Roman"/>
              </w:rPr>
            </w:pPr>
            <w:r w:rsidRPr="006D65C3">
              <w:rPr>
                <w:rFonts w:ascii="Times New Roman" w:eastAsia="SimSun" w:hAnsi="Times New Roman" w:cs="Times New Roman"/>
              </w:rPr>
              <w:t>g) tutelare le situazioni di particolare vulnerabilità, attraverso il coinvolgimento dei comitati etici territorialmente competenti e il rafforzamento delle garanzie procedurali;</w:t>
            </w:r>
          </w:p>
          <w:p w14:paraId="46CA745C" w14:textId="77777777" w:rsidR="006D65C3" w:rsidRPr="006D65C3" w:rsidRDefault="006D65C3" w:rsidP="006D65C3">
            <w:pPr>
              <w:jc w:val="both"/>
              <w:rPr>
                <w:rFonts w:ascii="Times New Roman" w:eastAsia="SimSun" w:hAnsi="Times New Roman" w:cs="Times New Roman"/>
              </w:rPr>
            </w:pPr>
            <w:r w:rsidRPr="006D65C3">
              <w:rPr>
                <w:rFonts w:ascii="Times New Roman" w:eastAsia="SimSun" w:hAnsi="Times New Roman" w:cs="Times New Roman"/>
              </w:rPr>
              <w:t>h) assicurare il rispetto della libertà di coscienza e dell’autonomia professionale del personale sanitario coinvolto nelle procedure, prevedendo modalità di partecipazione su base volontaria;</w:t>
            </w:r>
          </w:p>
          <w:p w14:paraId="5FDEC7B5" w14:textId="77777777" w:rsidR="006D65C3" w:rsidRPr="006D65C3" w:rsidRDefault="006D65C3" w:rsidP="006D65C3">
            <w:pPr>
              <w:jc w:val="both"/>
              <w:rPr>
                <w:rFonts w:ascii="Times New Roman" w:eastAsia="SimSun" w:hAnsi="Times New Roman" w:cs="Times New Roman"/>
              </w:rPr>
            </w:pPr>
            <w:r w:rsidRPr="006D65C3">
              <w:rPr>
                <w:rFonts w:ascii="Times New Roman" w:eastAsia="SimSun" w:hAnsi="Times New Roman" w:cs="Times New Roman"/>
              </w:rPr>
              <w:t>i) favorire il corretto coordinamento tra strutture sanitarie regionali, aziende sanitarie locali e organismi coinvolti nelle procedure valutative;</w:t>
            </w:r>
          </w:p>
          <w:p w14:paraId="00A0663D" w14:textId="77777777" w:rsidR="006D65C3" w:rsidRPr="006D65C3" w:rsidRDefault="006D65C3" w:rsidP="006D65C3">
            <w:pPr>
              <w:jc w:val="both"/>
              <w:rPr>
                <w:rFonts w:ascii="Times New Roman" w:eastAsia="SimSun" w:hAnsi="Times New Roman" w:cs="Times New Roman"/>
              </w:rPr>
            </w:pPr>
            <w:r w:rsidRPr="006D65C3">
              <w:rPr>
                <w:rFonts w:ascii="Times New Roman" w:eastAsia="SimSun" w:hAnsi="Times New Roman" w:cs="Times New Roman"/>
              </w:rPr>
              <w:t>j) introdurre strumenti di monitoraggio e valutazione dell’attuazione della legge, al fine di garantire trasparenza amministrativa, omogeneità applicativa e verifica delle eventuali criticità operative;</w:t>
            </w:r>
          </w:p>
          <w:p w14:paraId="247EF2D3" w14:textId="77777777" w:rsidR="006D65C3" w:rsidRPr="006D65C3" w:rsidRDefault="006D65C3" w:rsidP="006D65C3">
            <w:pPr>
              <w:jc w:val="both"/>
              <w:rPr>
                <w:rFonts w:ascii="Times New Roman" w:eastAsia="SimSun" w:hAnsi="Times New Roman" w:cs="Times New Roman"/>
              </w:rPr>
            </w:pPr>
            <w:r w:rsidRPr="006D65C3">
              <w:rPr>
                <w:rFonts w:ascii="Times New Roman" w:eastAsia="SimSun" w:hAnsi="Times New Roman" w:cs="Times New Roman"/>
              </w:rPr>
              <w:t xml:space="preserve">k) assicurare la conformità dell’intervento regionale ai limiti costituzionali del riparto di competenze tra Stato e Regioni, evitando qualsiasi interferenza con la disciplina penale, civile o con la determinazione dei </w:t>
            </w:r>
            <w:r w:rsidRPr="006D65C3">
              <w:rPr>
                <w:rFonts w:ascii="Times New Roman" w:eastAsia="SimSun" w:hAnsi="Times New Roman" w:cs="Times New Roman"/>
              </w:rPr>
              <w:lastRenderedPageBreak/>
              <w:t>livelli essenziali delle prestazioni, riservate alla competenza legislativa esclusiva dello Stato.</w:t>
            </w:r>
          </w:p>
          <w:p w14:paraId="35365921" w14:textId="77777777" w:rsidR="006D65C3" w:rsidRPr="006D65C3" w:rsidRDefault="006D65C3" w:rsidP="006D65C3">
            <w:pPr>
              <w:jc w:val="both"/>
              <w:rPr>
                <w:rFonts w:ascii="Times New Roman" w:eastAsia="SimSun" w:hAnsi="Times New Roman" w:cs="Times New Roman"/>
                <w:vanish/>
              </w:rPr>
            </w:pPr>
            <w:r w:rsidRPr="006D65C3">
              <w:rPr>
                <w:rFonts w:ascii="Times New Roman" w:eastAsia="SimSun" w:hAnsi="Times New Roman" w:cs="Times New Roman"/>
                <w:vanish/>
              </w:rPr>
              <w:t>Inizio modulo</w:t>
            </w:r>
          </w:p>
          <w:p w14:paraId="0106091E" w14:textId="77777777" w:rsidR="006D65C3" w:rsidRPr="006D65C3" w:rsidRDefault="006D65C3" w:rsidP="006D65C3">
            <w:pPr>
              <w:jc w:val="both"/>
              <w:rPr>
                <w:rFonts w:ascii="Times New Roman" w:eastAsia="SimSun" w:hAnsi="Times New Roman" w:cs="Times New Roman"/>
                <w:vanish/>
              </w:rPr>
            </w:pPr>
            <w:r w:rsidRPr="006D65C3">
              <w:rPr>
                <w:rFonts w:ascii="Times New Roman" w:eastAsia="SimSun" w:hAnsi="Times New Roman" w:cs="Times New Roman"/>
                <w:vanish/>
              </w:rPr>
              <w:t>Fine modulo</w:t>
            </w:r>
          </w:p>
          <w:p w14:paraId="42D8AF82" w14:textId="77777777" w:rsidR="00C26803" w:rsidRPr="0089003B" w:rsidRDefault="00C26803" w:rsidP="005E4FBE">
            <w:pPr>
              <w:jc w:val="both"/>
              <w:rPr>
                <w:rFonts w:ascii="Times New Roman" w:eastAsia="SimSun" w:hAnsi="Times New Roman" w:cs="Times New Roman"/>
              </w:rPr>
            </w:pPr>
          </w:p>
          <w:p w14:paraId="0DD1DF4D" w14:textId="77777777" w:rsidR="00C26803" w:rsidRPr="0089003B" w:rsidRDefault="00C26803" w:rsidP="005E4FBE">
            <w:pPr>
              <w:jc w:val="both"/>
              <w:rPr>
                <w:rFonts w:ascii="Times New Roman" w:eastAsia="SimSun" w:hAnsi="Times New Roman" w:cs="Times New Roman"/>
                <w:b/>
              </w:rPr>
            </w:pPr>
            <w:r w:rsidRPr="0089003B">
              <w:rPr>
                <w:rFonts w:ascii="Times New Roman" w:eastAsia="SimSun" w:hAnsi="Times New Roman" w:cs="Times New Roman"/>
                <w:b/>
              </w:rPr>
              <w:t>c) Descrizione degli indicatori che consentono di verificare il grado di raggiungimento degli obiettivi indicati e di monitorare l’attuazione dell’intervento nell’ambito della VIR</w:t>
            </w:r>
          </w:p>
          <w:p w14:paraId="4E1B99F5" w14:textId="77777777" w:rsidR="00CA5E8F" w:rsidRPr="00CA5E8F" w:rsidRDefault="00CA5E8F" w:rsidP="00CA5E8F">
            <w:pPr>
              <w:jc w:val="both"/>
              <w:rPr>
                <w:rFonts w:ascii="Times New Roman" w:eastAsia="SimSun" w:hAnsi="Times New Roman" w:cs="Times New Roman"/>
              </w:rPr>
            </w:pPr>
            <w:r w:rsidRPr="00CA5E8F">
              <w:rPr>
                <w:rFonts w:ascii="Times New Roman" w:eastAsia="SimSun" w:hAnsi="Times New Roman" w:cs="Times New Roman"/>
              </w:rPr>
              <w:t>Gli indicatori dell’efficacia dell’intervento sono rappresentati:</w:t>
            </w:r>
          </w:p>
          <w:p w14:paraId="01B0BB7B" w14:textId="77777777" w:rsidR="00700C62" w:rsidRDefault="00700C62" w:rsidP="00700C62">
            <w:pPr>
              <w:jc w:val="both"/>
              <w:rPr>
                <w:rFonts w:ascii="Times New Roman" w:eastAsia="SimSun" w:hAnsi="Times New Roman" w:cs="Times New Roman"/>
              </w:rPr>
            </w:pPr>
            <w:r w:rsidRPr="00700C62">
              <w:rPr>
                <w:rFonts w:ascii="Times New Roman" w:eastAsia="SimSun" w:hAnsi="Times New Roman" w:cs="Times New Roman"/>
              </w:rPr>
              <w:t>-</w:t>
            </w:r>
            <w:r>
              <w:rPr>
                <w:rFonts w:ascii="Times New Roman" w:eastAsia="SimSun" w:hAnsi="Times New Roman" w:cs="Times New Roman"/>
              </w:rPr>
              <w:t xml:space="preserve"> </w:t>
            </w:r>
            <w:r w:rsidR="00CA5E8F" w:rsidRPr="00700C62">
              <w:rPr>
                <w:rFonts w:ascii="Times New Roman" w:eastAsia="SimSun" w:hAnsi="Times New Roman" w:cs="Times New Roman"/>
              </w:rPr>
              <w:t xml:space="preserve">dal numero delle istanze presentate alle aziende sanitarie locali per l’accesso al suicidio medicalmente assistito; </w:t>
            </w:r>
          </w:p>
          <w:p w14:paraId="324E3FB8" w14:textId="69C40699" w:rsidR="00CA5E8F" w:rsidRPr="00CA5E8F" w:rsidRDefault="00700C62" w:rsidP="00700C62">
            <w:pPr>
              <w:jc w:val="both"/>
              <w:rPr>
                <w:rFonts w:ascii="Times New Roman" w:eastAsia="SimSun" w:hAnsi="Times New Roman" w:cs="Times New Roman"/>
              </w:rPr>
            </w:pPr>
            <w:r>
              <w:rPr>
                <w:rFonts w:ascii="Times New Roman" w:eastAsia="SimSun" w:hAnsi="Times New Roman" w:cs="Times New Roman"/>
              </w:rPr>
              <w:t xml:space="preserve">- </w:t>
            </w:r>
            <w:r w:rsidR="00CA5E8F" w:rsidRPr="00CA5E8F">
              <w:rPr>
                <w:rFonts w:ascii="Times New Roman" w:eastAsia="SimSun" w:hAnsi="Times New Roman" w:cs="Times New Roman"/>
              </w:rPr>
              <w:t xml:space="preserve">dai tempi medi di presa in carico e di conclusione delle procedure di valutazione da parte delle Commissioni multidisciplinari e dei Comitati etici territorialmente competenti; </w:t>
            </w:r>
          </w:p>
          <w:p w14:paraId="7EEF4843" w14:textId="07051EFE" w:rsidR="00CA5E8F" w:rsidRPr="00CA5E8F" w:rsidRDefault="00700C62" w:rsidP="00700C62">
            <w:pPr>
              <w:jc w:val="both"/>
              <w:rPr>
                <w:rFonts w:ascii="Times New Roman" w:eastAsia="SimSun" w:hAnsi="Times New Roman" w:cs="Times New Roman"/>
              </w:rPr>
            </w:pPr>
            <w:r>
              <w:rPr>
                <w:rFonts w:ascii="Times New Roman" w:eastAsia="SimSun" w:hAnsi="Times New Roman" w:cs="Times New Roman"/>
              </w:rPr>
              <w:t xml:space="preserve">- </w:t>
            </w:r>
            <w:r w:rsidR="00CA5E8F" w:rsidRPr="00CA5E8F">
              <w:rPr>
                <w:rFonts w:ascii="Times New Roman" w:eastAsia="SimSun" w:hAnsi="Times New Roman" w:cs="Times New Roman"/>
              </w:rPr>
              <w:t xml:space="preserve">dal numero delle procedure concluse con esito positivo o negativo e dalle principali motivazioni dei dinieghi; </w:t>
            </w:r>
          </w:p>
          <w:p w14:paraId="3CB42B0D" w14:textId="319FFD75" w:rsidR="00CA5E8F" w:rsidRPr="00CA5E8F" w:rsidRDefault="00700C62" w:rsidP="00700C62">
            <w:pPr>
              <w:jc w:val="both"/>
              <w:rPr>
                <w:rFonts w:ascii="Times New Roman" w:eastAsia="SimSun" w:hAnsi="Times New Roman" w:cs="Times New Roman"/>
              </w:rPr>
            </w:pPr>
            <w:r>
              <w:rPr>
                <w:rFonts w:ascii="Times New Roman" w:eastAsia="SimSun" w:hAnsi="Times New Roman" w:cs="Times New Roman"/>
              </w:rPr>
              <w:t xml:space="preserve">- </w:t>
            </w:r>
            <w:r w:rsidR="00CA5E8F" w:rsidRPr="00CA5E8F">
              <w:rPr>
                <w:rFonts w:ascii="Times New Roman" w:eastAsia="SimSun" w:hAnsi="Times New Roman" w:cs="Times New Roman"/>
              </w:rPr>
              <w:t xml:space="preserve">dal grado di uniformità applicativa delle procedure sul territorio regionale, anche con riferimento alle modalità organizzative adottate dalle aziende sanitarie locali; </w:t>
            </w:r>
          </w:p>
          <w:p w14:paraId="66E45D2C" w14:textId="4E360ABA" w:rsidR="00CA5E8F" w:rsidRPr="00CA5E8F" w:rsidRDefault="00700C62" w:rsidP="00700C62">
            <w:pPr>
              <w:jc w:val="both"/>
              <w:rPr>
                <w:rFonts w:ascii="Times New Roman" w:eastAsia="SimSun" w:hAnsi="Times New Roman" w:cs="Times New Roman"/>
              </w:rPr>
            </w:pPr>
            <w:r>
              <w:rPr>
                <w:rFonts w:ascii="Times New Roman" w:eastAsia="SimSun" w:hAnsi="Times New Roman" w:cs="Times New Roman"/>
              </w:rPr>
              <w:t xml:space="preserve">- </w:t>
            </w:r>
            <w:r w:rsidR="00CA5E8F" w:rsidRPr="00CA5E8F">
              <w:rPr>
                <w:rFonts w:ascii="Times New Roman" w:eastAsia="SimSun" w:hAnsi="Times New Roman" w:cs="Times New Roman"/>
              </w:rPr>
              <w:t xml:space="preserve">dal numero dei professionisti sanitari iscritti negli elenchi regionali previsti dalla legge e dalla relativa distribuzione territoriale e professionale; </w:t>
            </w:r>
          </w:p>
          <w:p w14:paraId="61D75DD0" w14:textId="4A4A0481" w:rsidR="00CA5E8F" w:rsidRPr="00CA5E8F" w:rsidRDefault="00700C62" w:rsidP="00700C62">
            <w:pPr>
              <w:jc w:val="both"/>
              <w:rPr>
                <w:rFonts w:ascii="Times New Roman" w:eastAsia="SimSun" w:hAnsi="Times New Roman" w:cs="Times New Roman"/>
              </w:rPr>
            </w:pPr>
            <w:r>
              <w:rPr>
                <w:rFonts w:ascii="Times New Roman" w:eastAsia="SimSun" w:hAnsi="Times New Roman" w:cs="Times New Roman"/>
              </w:rPr>
              <w:t xml:space="preserve">- </w:t>
            </w:r>
            <w:r w:rsidR="00CA5E8F" w:rsidRPr="00CA5E8F">
              <w:rPr>
                <w:rFonts w:ascii="Times New Roman" w:eastAsia="SimSun" w:hAnsi="Times New Roman" w:cs="Times New Roman"/>
              </w:rPr>
              <w:t xml:space="preserve">dal livello di partecipazione volontaria del personale sanitario alle attività delle Commissioni multidisciplinari e alle procedure di supporto; </w:t>
            </w:r>
          </w:p>
          <w:p w14:paraId="1E36E5EE" w14:textId="308CF2C6" w:rsidR="00CA5E8F" w:rsidRPr="00CA5E8F" w:rsidRDefault="00700C62" w:rsidP="00700C62">
            <w:pPr>
              <w:jc w:val="both"/>
              <w:rPr>
                <w:rFonts w:ascii="Times New Roman" w:eastAsia="SimSun" w:hAnsi="Times New Roman" w:cs="Times New Roman"/>
              </w:rPr>
            </w:pPr>
            <w:r>
              <w:rPr>
                <w:rFonts w:ascii="Times New Roman" w:eastAsia="SimSun" w:hAnsi="Times New Roman" w:cs="Times New Roman"/>
              </w:rPr>
              <w:t xml:space="preserve">- </w:t>
            </w:r>
            <w:r w:rsidR="00CA5E8F" w:rsidRPr="00CA5E8F">
              <w:rPr>
                <w:rFonts w:ascii="Times New Roman" w:eastAsia="SimSun" w:hAnsi="Times New Roman" w:cs="Times New Roman"/>
              </w:rPr>
              <w:t xml:space="preserve">dal numero dei casi nei quali è stata assicurata alla persona richiedente un’adeguata informazione sulle cure palliative e sulle alternative terapeutiche disponibili; </w:t>
            </w:r>
          </w:p>
          <w:p w14:paraId="3B1FAE7B" w14:textId="0116D3A0" w:rsidR="00CA5E8F" w:rsidRPr="00CA5E8F" w:rsidRDefault="00700C62" w:rsidP="00700C62">
            <w:pPr>
              <w:jc w:val="both"/>
              <w:rPr>
                <w:rFonts w:ascii="Times New Roman" w:eastAsia="SimSun" w:hAnsi="Times New Roman" w:cs="Times New Roman"/>
              </w:rPr>
            </w:pPr>
            <w:r>
              <w:rPr>
                <w:rFonts w:ascii="Times New Roman" w:eastAsia="SimSun" w:hAnsi="Times New Roman" w:cs="Times New Roman"/>
              </w:rPr>
              <w:t xml:space="preserve">- </w:t>
            </w:r>
            <w:r w:rsidR="00CA5E8F" w:rsidRPr="00CA5E8F">
              <w:rPr>
                <w:rFonts w:ascii="Times New Roman" w:eastAsia="SimSun" w:hAnsi="Times New Roman" w:cs="Times New Roman"/>
              </w:rPr>
              <w:t xml:space="preserve">dalle eventuali criticità organizzative, operative o procedurali riscontrate nell’attuazione della legge e segnalate dalle aziende sanitarie locali o dagli organismi coinvolti; </w:t>
            </w:r>
          </w:p>
          <w:p w14:paraId="4975886A" w14:textId="0CEE1191" w:rsidR="00CA5E8F" w:rsidRPr="00CA5E8F" w:rsidRDefault="00700C62" w:rsidP="00700C62">
            <w:pPr>
              <w:jc w:val="both"/>
              <w:rPr>
                <w:rFonts w:ascii="Times New Roman" w:eastAsia="SimSun" w:hAnsi="Times New Roman" w:cs="Times New Roman"/>
              </w:rPr>
            </w:pPr>
            <w:r>
              <w:rPr>
                <w:rFonts w:ascii="Times New Roman" w:eastAsia="SimSun" w:hAnsi="Times New Roman" w:cs="Times New Roman"/>
              </w:rPr>
              <w:t xml:space="preserve">- </w:t>
            </w:r>
            <w:r w:rsidR="00CA5E8F" w:rsidRPr="00CA5E8F">
              <w:rPr>
                <w:rFonts w:ascii="Times New Roman" w:eastAsia="SimSun" w:hAnsi="Times New Roman" w:cs="Times New Roman"/>
              </w:rPr>
              <w:t xml:space="preserve">dal grado di coordinamento tra Commissioni multidisciplinari, Comitati etici e strutture del Servizio sanitario regionale; </w:t>
            </w:r>
          </w:p>
          <w:p w14:paraId="3CFF1B48" w14:textId="2D24448A" w:rsidR="00CA5E8F" w:rsidRPr="00CA5E8F" w:rsidRDefault="00700C62" w:rsidP="00700C62">
            <w:pPr>
              <w:jc w:val="both"/>
              <w:rPr>
                <w:rFonts w:ascii="Times New Roman" w:eastAsia="SimSun" w:hAnsi="Times New Roman" w:cs="Times New Roman"/>
              </w:rPr>
            </w:pPr>
            <w:r>
              <w:rPr>
                <w:rFonts w:ascii="Times New Roman" w:eastAsia="SimSun" w:hAnsi="Times New Roman" w:cs="Times New Roman"/>
              </w:rPr>
              <w:t xml:space="preserve">- </w:t>
            </w:r>
            <w:r w:rsidR="00CA5E8F" w:rsidRPr="00CA5E8F">
              <w:rPr>
                <w:rFonts w:ascii="Times New Roman" w:eastAsia="SimSun" w:hAnsi="Times New Roman" w:cs="Times New Roman"/>
              </w:rPr>
              <w:t xml:space="preserve">dalla capacità del sistema organizzativo regionale di garantire il rispetto dei principi di dignità della persona, appropriatezza clinica, tutela delle </w:t>
            </w:r>
            <w:r w:rsidR="00CA5E8F" w:rsidRPr="00CA5E8F">
              <w:rPr>
                <w:rFonts w:ascii="Times New Roman" w:eastAsia="SimSun" w:hAnsi="Times New Roman" w:cs="Times New Roman"/>
              </w:rPr>
              <w:lastRenderedPageBreak/>
              <w:t>situazioni di vulnerabilità e uniformità di accesso alle prestazioni sul territorio regionale.</w:t>
            </w:r>
          </w:p>
          <w:p w14:paraId="5444C675" w14:textId="77777777" w:rsidR="00C26803" w:rsidRPr="0089003B" w:rsidRDefault="00C26803" w:rsidP="005E4FBE">
            <w:pPr>
              <w:jc w:val="both"/>
              <w:rPr>
                <w:rFonts w:ascii="Times New Roman" w:eastAsia="SimSun" w:hAnsi="Times New Roman" w:cs="Times New Roman"/>
              </w:rPr>
            </w:pPr>
          </w:p>
          <w:p w14:paraId="6D7E69AB" w14:textId="77777777" w:rsidR="00C26803" w:rsidRPr="0089003B" w:rsidRDefault="00C26803" w:rsidP="005E4FBE">
            <w:pPr>
              <w:jc w:val="both"/>
              <w:rPr>
                <w:rFonts w:ascii="Times New Roman" w:eastAsia="SimSun" w:hAnsi="Times New Roman" w:cs="Times New Roman"/>
                <w:b/>
              </w:rPr>
            </w:pPr>
            <w:r w:rsidRPr="0089003B">
              <w:rPr>
                <w:rFonts w:ascii="Times New Roman" w:eastAsia="SimSun" w:hAnsi="Times New Roman" w:cs="Times New Roman"/>
                <w:b/>
              </w:rPr>
              <w:t>d) Indicazione delle categorie di soggetti, pubblici e privati, destinatari dei principali effetti dell’intervento regolatorio</w:t>
            </w:r>
          </w:p>
          <w:p w14:paraId="0655DB01" w14:textId="77777777" w:rsidR="00700C62" w:rsidRPr="00700C62" w:rsidRDefault="00700C62" w:rsidP="00700C62">
            <w:pPr>
              <w:jc w:val="both"/>
              <w:rPr>
                <w:rFonts w:ascii="Times New Roman" w:eastAsia="SimSun" w:hAnsi="Times New Roman" w:cs="Times New Roman"/>
              </w:rPr>
            </w:pPr>
            <w:r w:rsidRPr="00700C62">
              <w:rPr>
                <w:rFonts w:ascii="Times New Roman" w:eastAsia="SimSun" w:hAnsi="Times New Roman" w:cs="Times New Roman"/>
              </w:rPr>
              <w:t>I destinatari della proposta normativa sono:</w:t>
            </w:r>
          </w:p>
          <w:p w14:paraId="26BF7055" w14:textId="5024194E" w:rsidR="00700C62" w:rsidRPr="00700C62" w:rsidRDefault="00700C62" w:rsidP="00700C62">
            <w:pPr>
              <w:jc w:val="both"/>
              <w:rPr>
                <w:rFonts w:ascii="Times New Roman" w:eastAsia="SimSun" w:hAnsi="Times New Roman" w:cs="Times New Roman"/>
              </w:rPr>
            </w:pPr>
            <w:r w:rsidRPr="00700C62">
              <w:rPr>
                <w:rFonts w:ascii="Times New Roman" w:eastAsia="SimSun" w:hAnsi="Times New Roman" w:cs="Times New Roman"/>
              </w:rPr>
              <w:t>-</w:t>
            </w:r>
            <w:r>
              <w:rPr>
                <w:rFonts w:ascii="Times New Roman" w:eastAsia="SimSun" w:hAnsi="Times New Roman" w:cs="Times New Roman"/>
              </w:rPr>
              <w:t xml:space="preserve"> </w:t>
            </w:r>
            <w:r w:rsidRPr="00700C62">
              <w:rPr>
                <w:rFonts w:ascii="Times New Roman" w:eastAsia="SimSun" w:hAnsi="Times New Roman" w:cs="Times New Roman"/>
              </w:rPr>
              <w:t xml:space="preserve">le persone che presentano istanza di accesso al suicidio medicalmente assistito nei casi consentiti dalla normativa statale vigente e dalla giurisprudenza costituzionale, quali principali beneficiarie delle garanzie organizzative e procedurali introdotte dalla legge; </w:t>
            </w:r>
          </w:p>
          <w:p w14:paraId="194544D9" w14:textId="5511E74E" w:rsidR="00700C62" w:rsidRPr="00700C62" w:rsidRDefault="00700C62" w:rsidP="00700C62">
            <w:pPr>
              <w:jc w:val="both"/>
              <w:rPr>
                <w:rFonts w:ascii="Times New Roman" w:eastAsia="SimSun" w:hAnsi="Times New Roman" w:cs="Times New Roman"/>
              </w:rPr>
            </w:pPr>
            <w:r>
              <w:rPr>
                <w:rFonts w:ascii="Times New Roman" w:eastAsia="SimSun" w:hAnsi="Times New Roman" w:cs="Times New Roman"/>
              </w:rPr>
              <w:t xml:space="preserve">- </w:t>
            </w:r>
            <w:r w:rsidRPr="00700C62">
              <w:rPr>
                <w:rFonts w:ascii="Times New Roman" w:eastAsia="SimSun" w:hAnsi="Times New Roman" w:cs="Times New Roman"/>
              </w:rPr>
              <w:t xml:space="preserve">le aziende sanitarie locali, le aziende ospedaliere e gli enti del Servizio sanitario regionale coinvolti nella presa in carico, nella gestione amministrativa e nell’attuazione delle procedure disciplinate dalla legge; </w:t>
            </w:r>
          </w:p>
          <w:p w14:paraId="116EF5C0" w14:textId="76FB6403" w:rsidR="00700C62" w:rsidRPr="00700C62" w:rsidRDefault="00700C62" w:rsidP="00700C62">
            <w:pPr>
              <w:jc w:val="both"/>
              <w:rPr>
                <w:rFonts w:ascii="Times New Roman" w:eastAsia="SimSun" w:hAnsi="Times New Roman" w:cs="Times New Roman"/>
              </w:rPr>
            </w:pPr>
            <w:r>
              <w:rPr>
                <w:rFonts w:ascii="Times New Roman" w:eastAsia="SimSun" w:hAnsi="Times New Roman" w:cs="Times New Roman"/>
              </w:rPr>
              <w:t xml:space="preserve">- </w:t>
            </w:r>
            <w:r w:rsidRPr="00700C62">
              <w:rPr>
                <w:rFonts w:ascii="Times New Roman" w:eastAsia="SimSun" w:hAnsi="Times New Roman" w:cs="Times New Roman"/>
              </w:rPr>
              <w:t xml:space="preserve">i componenti delle Commissioni multidisciplinari istituite presso le aziende sanitarie locali, chiamati a svolgere le attività di verifica tecnico-sanitaria previste dalla normativa; </w:t>
            </w:r>
          </w:p>
          <w:p w14:paraId="68D69413" w14:textId="0BFDB41F" w:rsidR="00700C62" w:rsidRPr="00700C62" w:rsidRDefault="00700C62" w:rsidP="00700C62">
            <w:pPr>
              <w:jc w:val="both"/>
              <w:rPr>
                <w:rFonts w:ascii="Times New Roman" w:eastAsia="SimSun" w:hAnsi="Times New Roman" w:cs="Times New Roman"/>
              </w:rPr>
            </w:pPr>
            <w:r>
              <w:rPr>
                <w:rFonts w:ascii="Times New Roman" w:eastAsia="SimSun" w:hAnsi="Times New Roman" w:cs="Times New Roman"/>
              </w:rPr>
              <w:t xml:space="preserve">- </w:t>
            </w:r>
            <w:r w:rsidRPr="00700C62">
              <w:rPr>
                <w:rFonts w:ascii="Times New Roman" w:eastAsia="SimSun" w:hAnsi="Times New Roman" w:cs="Times New Roman"/>
              </w:rPr>
              <w:t xml:space="preserve">i Comitati etici territorialmente competenti, coinvolti nell’espressione dei pareri sugli aspetti etici e sulla tutela delle situazioni di particolare vulnerabilità; </w:t>
            </w:r>
          </w:p>
          <w:p w14:paraId="0AFB8821" w14:textId="06DBD900" w:rsidR="00700C62" w:rsidRPr="00700C62" w:rsidRDefault="00700C62" w:rsidP="00700C62">
            <w:pPr>
              <w:jc w:val="both"/>
              <w:rPr>
                <w:rFonts w:ascii="Times New Roman" w:eastAsia="SimSun" w:hAnsi="Times New Roman" w:cs="Times New Roman"/>
              </w:rPr>
            </w:pPr>
            <w:r>
              <w:rPr>
                <w:rFonts w:ascii="Times New Roman" w:eastAsia="SimSun" w:hAnsi="Times New Roman" w:cs="Times New Roman"/>
              </w:rPr>
              <w:t xml:space="preserve">- </w:t>
            </w:r>
            <w:r w:rsidRPr="00700C62">
              <w:rPr>
                <w:rFonts w:ascii="Times New Roman" w:eastAsia="SimSun" w:hAnsi="Times New Roman" w:cs="Times New Roman"/>
              </w:rPr>
              <w:t xml:space="preserve">il personale sanitario e sociosanitario del Servizio sanitario regionale, incluse le figure mediche, infermieristiche, psicologiche e tecnico-sanitarie eventualmente coinvolte nelle procedure di valutazione e supporto; </w:t>
            </w:r>
          </w:p>
          <w:p w14:paraId="6EA20AB0" w14:textId="6B3195B4" w:rsidR="00700C62" w:rsidRPr="00700C62" w:rsidRDefault="00700C62" w:rsidP="00700C62">
            <w:pPr>
              <w:jc w:val="both"/>
              <w:rPr>
                <w:rFonts w:ascii="Times New Roman" w:eastAsia="SimSun" w:hAnsi="Times New Roman" w:cs="Times New Roman"/>
              </w:rPr>
            </w:pPr>
            <w:r>
              <w:rPr>
                <w:rFonts w:ascii="Times New Roman" w:eastAsia="SimSun" w:hAnsi="Times New Roman" w:cs="Times New Roman"/>
              </w:rPr>
              <w:t xml:space="preserve">- </w:t>
            </w:r>
            <w:r w:rsidRPr="00700C62">
              <w:rPr>
                <w:rFonts w:ascii="Times New Roman" w:eastAsia="SimSun" w:hAnsi="Times New Roman" w:cs="Times New Roman"/>
              </w:rPr>
              <w:t xml:space="preserve">i professionisti sanitari che scelgono volontariamente di iscriversi negli elenchi regionali previsti dalla legge e di partecipare alle attività delle Commissioni multidisciplinari o alle procedure di supporto; </w:t>
            </w:r>
          </w:p>
          <w:p w14:paraId="598104B0" w14:textId="564EF93F" w:rsidR="00700C62" w:rsidRPr="00700C62" w:rsidRDefault="00700C62" w:rsidP="00700C62">
            <w:pPr>
              <w:jc w:val="both"/>
              <w:rPr>
                <w:rFonts w:ascii="Times New Roman" w:eastAsia="SimSun" w:hAnsi="Times New Roman" w:cs="Times New Roman"/>
              </w:rPr>
            </w:pPr>
            <w:r>
              <w:rPr>
                <w:rFonts w:ascii="Times New Roman" w:eastAsia="SimSun" w:hAnsi="Times New Roman" w:cs="Times New Roman"/>
              </w:rPr>
              <w:t xml:space="preserve">- </w:t>
            </w:r>
            <w:r w:rsidRPr="00700C62">
              <w:rPr>
                <w:rFonts w:ascii="Times New Roman" w:eastAsia="SimSun" w:hAnsi="Times New Roman" w:cs="Times New Roman"/>
              </w:rPr>
              <w:t xml:space="preserve">la Regione e le strutture amministrative regionali competenti in materia sanitaria, chiamate a svolgere funzioni di coordinamento, monitoraggio e organizzazione del sistema previsto dalla legge; </w:t>
            </w:r>
          </w:p>
          <w:p w14:paraId="2ECA3CA3" w14:textId="1992BA11" w:rsidR="00C26803" w:rsidRPr="00700C62" w:rsidRDefault="00700C62" w:rsidP="00700C62">
            <w:pPr>
              <w:jc w:val="both"/>
              <w:rPr>
                <w:rFonts w:ascii="Times New Roman" w:eastAsia="SimSun" w:hAnsi="Times New Roman" w:cs="Times New Roman"/>
              </w:rPr>
            </w:pPr>
            <w:r>
              <w:rPr>
                <w:rFonts w:ascii="Times New Roman" w:eastAsia="SimSun" w:hAnsi="Times New Roman" w:cs="Times New Roman"/>
              </w:rPr>
              <w:t xml:space="preserve">- </w:t>
            </w:r>
            <w:r w:rsidRPr="00700C62">
              <w:rPr>
                <w:rFonts w:ascii="Times New Roman" w:eastAsia="SimSun" w:hAnsi="Times New Roman" w:cs="Times New Roman"/>
              </w:rPr>
              <w:t>la collettività regionale, quale destinataria indiretta degli effetti dell’intervento, in termini di maggiore uniformità territoriale delle prestazioni sanitarie, certezza delle procedure, tutela dei diritti della persona e rafforzamento della capacità organizzativa del Servizio sanitario regionale.</w:t>
            </w:r>
          </w:p>
        </w:tc>
      </w:tr>
      <w:tr w:rsidR="00C26803" w:rsidRPr="0089003B" w14:paraId="095E836F" w14:textId="77777777" w:rsidTr="005E4FBE">
        <w:trPr>
          <w:trHeight w:val="480"/>
        </w:trPr>
        <w:tc>
          <w:tcPr>
            <w:tcW w:w="2851" w:type="dxa"/>
          </w:tcPr>
          <w:p w14:paraId="4A7BC855" w14:textId="77777777" w:rsidR="00C26803" w:rsidRPr="0089003B" w:rsidRDefault="00C26803" w:rsidP="005E4FBE">
            <w:pPr>
              <w:jc w:val="center"/>
              <w:rPr>
                <w:rFonts w:ascii="Times New Roman" w:eastAsia="SimSun" w:hAnsi="Times New Roman" w:cs="Times New Roman"/>
                <w:b/>
              </w:rPr>
            </w:pPr>
            <w:r w:rsidRPr="0089003B">
              <w:rPr>
                <w:rFonts w:ascii="Times New Roman" w:eastAsia="SimSun" w:hAnsi="Times New Roman" w:cs="Times New Roman"/>
                <w:b/>
              </w:rPr>
              <w:lastRenderedPageBreak/>
              <w:t>Sezione 2 -</w:t>
            </w:r>
          </w:p>
          <w:p w14:paraId="09C14B03" w14:textId="77777777" w:rsidR="00C26803" w:rsidRPr="0089003B" w:rsidRDefault="00C26803" w:rsidP="005E4FBE">
            <w:pPr>
              <w:jc w:val="center"/>
              <w:rPr>
                <w:rFonts w:ascii="Times New Roman" w:eastAsia="SimSun" w:hAnsi="Times New Roman" w:cs="Times New Roman"/>
                <w:b/>
              </w:rPr>
            </w:pPr>
            <w:r w:rsidRPr="0089003B">
              <w:rPr>
                <w:rFonts w:ascii="Times New Roman" w:eastAsia="SimSun" w:hAnsi="Times New Roman" w:cs="Times New Roman"/>
                <w:b/>
              </w:rPr>
              <w:t>Procedure di consultazione precedenti l’intervento</w:t>
            </w:r>
          </w:p>
          <w:p w14:paraId="5767554E" w14:textId="77777777" w:rsidR="00C26803" w:rsidRPr="0089003B" w:rsidRDefault="00C26803" w:rsidP="005E4FBE">
            <w:pPr>
              <w:jc w:val="center"/>
              <w:rPr>
                <w:rFonts w:ascii="Times New Roman" w:eastAsia="SimSun" w:hAnsi="Times New Roman" w:cs="Times New Roman"/>
                <w:b/>
              </w:rPr>
            </w:pPr>
          </w:p>
        </w:tc>
        <w:tc>
          <w:tcPr>
            <w:tcW w:w="7249" w:type="dxa"/>
          </w:tcPr>
          <w:p w14:paraId="082F5316" w14:textId="39E5CB1D" w:rsidR="00CC179D" w:rsidRPr="00CC179D" w:rsidRDefault="00CC179D" w:rsidP="00CC179D">
            <w:pPr>
              <w:jc w:val="both"/>
              <w:rPr>
                <w:rFonts w:ascii="Times New Roman" w:eastAsia="SimSun" w:hAnsi="Times New Roman" w:cs="Times New Roman"/>
              </w:rPr>
            </w:pPr>
            <w:r w:rsidRPr="00CC179D">
              <w:rPr>
                <w:rFonts w:ascii="Times New Roman" w:eastAsia="SimSun" w:hAnsi="Times New Roman" w:cs="Times New Roman"/>
              </w:rPr>
              <w:t xml:space="preserve">Conformemente all’articolo 88 del </w:t>
            </w:r>
            <w:r w:rsidRPr="0089003B">
              <w:rPr>
                <w:rFonts w:ascii="Times New Roman" w:eastAsia="SimSun" w:hAnsi="Times New Roman" w:cs="Times New Roman"/>
              </w:rPr>
              <w:t>Reg. r. 11 settembre 2012, n. 57 (Nuovo Regolamento interno per il Consiglio)</w:t>
            </w:r>
            <w:r w:rsidRPr="00CC179D">
              <w:rPr>
                <w:rFonts w:ascii="Times New Roman" w:eastAsia="SimSun" w:hAnsi="Times New Roman" w:cs="Times New Roman"/>
              </w:rPr>
              <w:t>, che promuove forme di consultazione finalizzate al miglioramento della qualità normativa, la presente proposta di legge è stata elaborata attraverso un percorso di approfondimento e confronto con le principali questioni giuridiche, sanitarie ed etiche connesse alla materia del suicidio medicalmente assistito.</w:t>
            </w:r>
          </w:p>
          <w:p w14:paraId="1A93269F" w14:textId="77777777" w:rsidR="00CC179D" w:rsidRPr="00CC179D" w:rsidRDefault="00CC179D" w:rsidP="00CC179D">
            <w:pPr>
              <w:jc w:val="both"/>
              <w:rPr>
                <w:rFonts w:ascii="Times New Roman" w:eastAsia="SimSun" w:hAnsi="Times New Roman" w:cs="Times New Roman"/>
              </w:rPr>
            </w:pPr>
            <w:r w:rsidRPr="00CC179D">
              <w:rPr>
                <w:rFonts w:ascii="Times New Roman" w:eastAsia="SimSun" w:hAnsi="Times New Roman" w:cs="Times New Roman"/>
              </w:rPr>
              <w:t>L’elaborazione del testo si è avvalsa, in particolare, dell’analisi della giurisprudenza costituzionale e di legittimità formatasi sul tema, nonché dell’esame delle esperienze organizzative e dei modelli procedurali adottati in altri contesti regionali e sanitari a seguito delle pronunce della Corte costituzionale.</w:t>
            </w:r>
          </w:p>
          <w:p w14:paraId="6E7E9672" w14:textId="3FADF3D9" w:rsidR="00CC179D" w:rsidRPr="0089003B" w:rsidRDefault="00CC179D" w:rsidP="00CC179D">
            <w:pPr>
              <w:jc w:val="both"/>
              <w:rPr>
                <w:rFonts w:ascii="Times New Roman" w:eastAsia="SimSun" w:hAnsi="Times New Roman" w:cs="Times New Roman"/>
              </w:rPr>
            </w:pPr>
            <w:r w:rsidRPr="00CC179D">
              <w:rPr>
                <w:rFonts w:ascii="Times New Roman" w:eastAsia="SimSun" w:hAnsi="Times New Roman" w:cs="Times New Roman"/>
              </w:rPr>
              <w:t>Nell’ambito delle attività istruttorie sono stati inoltre considerati i contributi provenienti da operatori del settore sanitario, professionisti coinvolti nei percorsi di cure palliative e bioetica, nonché soggetti impegnati nella tutela dei diritti dei pazienti e dell’autodeterminazione terapeutica, al fine di individuare soluzioni organizzative coerenti con i principi costituzionali, rispettose della dignità della persona e compatibili con il corretto funzionamento del Servizio sanitario regionale.</w:t>
            </w:r>
          </w:p>
        </w:tc>
      </w:tr>
      <w:tr w:rsidR="00C26803" w:rsidRPr="0089003B" w14:paraId="5245FD30" w14:textId="77777777" w:rsidTr="005E4FBE">
        <w:trPr>
          <w:trHeight w:val="560"/>
        </w:trPr>
        <w:tc>
          <w:tcPr>
            <w:tcW w:w="2851" w:type="dxa"/>
          </w:tcPr>
          <w:p w14:paraId="09E50215" w14:textId="77777777" w:rsidR="00C26803" w:rsidRPr="0089003B" w:rsidRDefault="00C26803" w:rsidP="005E4FBE">
            <w:pPr>
              <w:jc w:val="center"/>
              <w:rPr>
                <w:rFonts w:ascii="Times New Roman" w:eastAsia="SimSun" w:hAnsi="Times New Roman" w:cs="Times New Roman"/>
                <w:b/>
              </w:rPr>
            </w:pPr>
            <w:r w:rsidRPr="0089003B">
              <w:rPr>
                <w:rFonts w:ascii="Times New Roman" w:eastAsia="SimSun" w:hAnsi="Times New Roman" w:cs="Times New Roman"/>
                <w:b/>
              </w:rPr>
              <w:t>Sezione 3 -</w:t>
            </w:r>
          </w:p>
          <w:p w14:paraId="318DA16B" w14:textId="77777777" w:rsidR="00C26803" w:rsidRPr="0089003B" w:rsidRDefault="00C26803" w:rsidP="005E4FBE">
            <w:pPr>
              <w:jc w:val="center"/>
              <w:rPr>
                <w:rFonts w:ascii="Times New Roman" w:eastAsia="SimSun" w:hAnsi="Times New Roman" w:cs="Times New Roman"/>
                <w:b/>
              </w:rPr>
            </w:pPr>
            <w:r w:rsidRPr="0089003B">
              <w:rPr>
                <w:rFonts w:ascii="Times New Roman" w:eastAsia="SimSun" w:hAnsi="Times New Roman" w:cs="Times New Roman"/>
                <w:b/>
              </w:rPr>
              <w:t>Valutazione dell’opzione di non intervento di regolamentazione (opzione zero)</w:t>
            </w:r>
          </w:p>
        </w:tc>
        <w:tc>
          <w:tcPr>
            <w:tcW w:w="7249" w:type="dxa"/>
          </w:tcPr>
          <w:p w14:paraId="21764BC8" w14:textId="77777777" w:rsidR="00C26803" w:rsidRPr="0089003B" w:rsidRDefault="00C26803" w:rsidP="005E4FBE">
            <w:pPr>
              <w:jc w:val="both"/>
              <w:rPr>
                <w:rFonts w:ascii="Times New Roman" w:eastAsia="SimSun" w:hAnsi="Times New Roman" w:cs="Times New Roman"/>
              </w:rPr>
            </w:pPr>
            <w:r w:rsidRPr="0089003B">
              <w:rPr>
                <w:rFonts w:ascii="Times New Roman" w:eastAsia="SimSun" w:hAnsi="Times New Roman" w:cs="Times New Roman"/>
              </w:rPr>
              <w:t>L’opzione zero è stata valutata come non percorribile in quanto il mancato intervento di regolamentazione non sarebbe in grado di fornire una risposta adeguata alle criticità e agli obiettivi evidenziati nella Sezione 1.</w:t>
            </w:r>
          </w:p>
        </w:tc>
      </w:tr>
      <w:tr w:rsidR="00C26803" w:rsidRPr="0089003B" w14:paraId="7C2777CD" w14:textId="77777777" w:rsidTr="005E4FBE">
        <w:trPr>
          <w:trHeight w:val="870"/>
        </w:trPr>
        <w:tc>
          <w:tcPr>
            <w:tcW w:w="2851" w:type="dxa"/>
          </w:tcPr>
          <w:p w14:paraId="620F09DB" w14:textId="77777777" w:rsidR="00C26803" w:rsidRPr="0089003B" w:rsidRDefault="00C26803" w:rsidP="005E4FBE">
            <w:pPr>
              <w:jc w:val="center"/>
              <w:rPr>
                <w:rFonts w:ascii="Times New Roman" w:eastAsia="SimSun" w:hAnsi="Times New Roman" w:cs="Times New Roman"/>
                <w:b/>
              </w:rPr>
            </w:pPr>
            <w:r w:rsidRPr="0089003B">
              <w:rPr>
                <w:rFonts w:ascii="Times New Roman" w:eastAsia="SimSun" w:hAnsi="Times New Roman" w:cs="Times New Roman"/>
                <w:b/>
              </w:rPr>
              <w:t>Sezione 4 -</w:t>
            </w:r>
          </w:p>
          <w:p w14:paraId="75F9F437" w14:textId="77777777" w:rsidR="00C26803" w:rsidRPr="0089003B" w:rsidRDefault="00C26803" w:rsidP="005E4FBE">
            <w:pPr>
              <w:jc w:val="center"/>
              <w:rPr>
                <w:rFonts w:ascii="Times New Roman" w:eastAsia="SimSun" w:hAnsi="Times New Roman" w:cs="Times New Roman"/>
                <w:b/>
              </w:rPr>
            </w:pPr>
            <w:proofErr w:type="gramStart"/>
            <w:r w:rsidRPr="0089003B">
              <w:rPr>
                <w:rFonts w:ascii="Times New Roman" w:eastAsia="SimSun" w:hAnsi="Times New Roman" w:cs="Times New Roman"/>
                <w:b/>
              </w:rPr>
              <w:t>Opzioni alternative</w:t>
            </w:r>
            <w:proofErr w:type="gramEnd"/>
            <w:r w:rsidRPr="0089003B">
              <w:rPr>
                <w:rFonts w:ascii="Times New Roman" w:eastAsia="SimSun" w:hAnsi="Times New Roman" w:cs="Times New Roman"/>
                <w:b/>
              </w:rPr>
              <w:t xml:space="preserve"> all’intervento regolatorio</w:t>
            </w:r>
          </w:p>
        </w:tc>
        <w:tc>
          <w:tcPr>
            <w:tcW w:w="7249" w:type="dxa"/>
          </w:tcPr>
          <w:p w14:paraId="76775B16" w14:textId="77777777" w:rsidR="00CC179D" w:rsidRPr="00CC179D" w:rsidRDefault="00CC179D" w:rsidP="00CC179D">
            <w:pPr>
              <w:jc w:val="both"/>
              <w:rPr>
                <w:rFonts w:ascii="Times New Roman" w:eastAsia="SimSun" w:hAnsi="Times New Roman" w:cs="Times New Roman"/>
              </w:rPr>
            </w:pPr>
            <w:r w:rsidRPr="00CC179D">
              <w:rPr>
                <w:rFonts w:ascii="Times New Roman" w:eastAsia="SimSun" w:hAnsi="Times New Roman" w:cs="Times New Roman"/>
              </w:rPr>
              <w:t xml:space="preserve">Non risultano configurabili </w:t>
            </w:r>
            <w:proofErr w:type="gramStart"/>
            <w:r w:rsidRPr="00CC179D">
              <w:rPr>
                <w:rFonts w:ascii="Times New Roman" w:eastAsia="SimSun" w:hAnsi="Times New Roman" w:cs="Times New Roman"/>
              </w:rPr>
              <w:t>opzioni alternative</w:t>
            </w:r>
            <w:proofErr w:type="gramEnd"/>
            <w:r w:rsidRPr="00CC179D">
              <w:rPr>
                <w:rFonts w:ascii="Times New Roman" w:eastAsia="SimSun" w:hAnsi="Times New Roman" w:cs="Times New Roman"/>
              </w:rPr>
              <w:t xml:space="preserve"> pienamente idonee al conseguimento degli obiettivi perseguiti dalla proposta normativa, in quanto si ritiene necessario un intervento legislativo volto a disciplinare in modo organico e uniforme le modalità organizzative e procedurali relative all’assistenza al suicidio medicalmente assistito nell’ambito del Servizio sanitario regionale.</w:t>
            </w:r>
          </w:p>
          <w:p w14:paraId="5BEE5340" w14:textId="77777777" w:rsidR="00CC179D" w:rsidRPr="00CC179D" w:rsidRDefault="00CC179D" w:rsidP="00CC179D">
            <w:pPr>
              <w:jc w:val="both"/>
              <w:rPr>
                <w:rFonts w:ascii="Times New Roman" w:eastAsia="SimSun" w:hAnsi="Times New Roman" w:cs="Times New Roman"/>
              </w:rPr>
            </w:pPr>
            <w:r w:rsidRPr="00CC179D">
              <w:rPr>
                <w:rFonts w:ascii="Times New Roman" w:eastAsia="SimSun" w:hAnsi="Times New Roman" w:cs="Times New Roman"/>
              </w:rPr>
              <w:t>L’assenza di una disciplina regionale di riferimento determinerebbe infatti il permanere di assetti organizzativi disomogenei tra le diverse aziende sanitarie, con conseguenti incertezze applicative, difformità procedurali e difficoltà nell’assicurare uniformità di accesso alle prestazioni e adeguata tutela dei diritti delle persone interessate.</w:t>
            </w:r>
          </w:p>
          <w:p w14:paraId="58771897" w14:textId="77777777" w:rsidR="00CC179D" w:rsidRPr="00CC179D" w:rsidRDefault="00CC179D" w:rsidP="00CC179D">
            <w:pPr>
              <w:jc w:val="both"/>
              <w:rPr>
                <w:rFonts w:ascii="Times New Roman" w:eastAsia="SimSun" w:hAnsi="Times New Roman" w:cs="Times New Roman"/>
              </w:rPr>
            </w:pPr>
            <w:r w:rsidRPr="00CC179D">
              <w:rPr>
                <w:rFonts w:ascii="Times New Roman" w:eastAsia="SimSun" w:hAnsi="Times New Roman" w:cs="Times New Roman"/>
              </w:rPr>
              <w:lastRenderedPageBreak/>
              <w:t>L’intervento legislativo si rende pertanto necessario al fine di definire un assetto organizzativo certo e omogeneo sul territorio regionale, nel rispetto delle competenze legislative statali e dei principi affermati dalla Corte costituzionale, garantendo al contempo adeguati livelli di trasparenza, monitoraggio e tutela delle situazioni di particolare vulnerabilità.</w:t>
            </w:r>
          </w:p>
          <w:p w14:paraId="4FAEB375" w14:textId="77777777" w:rsidR="00CC179D" w:rsidRPr="0089003B" w:rsidRDefault="00CC179D" w:rsidP="005E4FBE">
            <w:pPr>
              <w:jc w:val="both"/>
              <w:rPr>
                <w:rFonts w:ascii="Times New Roman" w:eastAsia="SimSun" w:hAnsi="Times New Roman" w:cs="Times New Roman"/>
              </w:rPr>
            </w:pPr>
          </w:p>
        </w:tc>
      </w:tr>
      <w:tr w:rsidR="00C26803" w:rsidRPr="0089003B" w14:paraId="41289921" w14:textId="77777777" w:rsidTr="005E4FBE">
        <w:trPr>
          <w:trHeight w:val="950"/>
        </w:trPr>
        <w:tc>
          <w:tcPr>
            <w:tcW w:w="2851" w:type="dxa"/>
          </w:tcPr>
          <w:p w14:paraId="112BEDAF" w14:textId="77777777" w:rsidR="00C26803" w:rsidRPr="0089003B" w:rsidRDefault="00C26803" w:rsidP="005E4FBE">
            <w:pPr>
              <w:jc w:val="center"/>
              <w:rPr>
                <w:rFonts w:ascii="Times New Roman" w:eastAsia="SimSun" w:hAnsi="Times New Roman" w:cs="Times New Roman"/>
                <w:b/>
              </w:rPr>
            </w:pPr>
            <w:r w:rsidRPr="0089003B">
              <w:rPr>
                <w:rFonts w:ascii="Times New Roman" w:eastAsia="SimSun" w:hAnsi="Times New Roman" w:cs="Times New Roman"/>
                <w:b/>
              </w:rPr>
              <w:lastRenderedPageBreak/>
              <w:t>Sezione 5 -</w:t>
            </w:r>
          </w:p>
          <w:p w14:paraId="5D4A0FF0" w14:textId="77777777" w:rsidR="00C26803" w:rsidRPr="0089003B" w:rsidRDefault="00C26803" w:rsidP="005E4FBE">
            <w:pPr>
              <w:jc w:val="center"/>
              <w:rPr>
                <w:rFonts w:ascii="Times New Roman" w:eastAsia="SimSun" w:hAnsi="Times New Roman" w:cs="Times New Roman"/>
                <w:b/>
              </w:rPr>
            </w:pPr>
            <w:r w:rsidRPr="0089003B">
              <w:rPr>
                <w:rFonts w:ascii="Times New Roman" w:eastAsia="SimSun" w:hAnsi="Times New Roman" w:cs="Times New Roman"/>
                <w:b/>
              </w:rPr>
              <w:t>Giustificazione dell’opzione regolatoria proposta e valutazione degli oneri amministrativi e dell’impatto sulle PMI</w:t>
            </w:r>
          </w:p>
          <w:p w14:paraId="7D526152" w14:textId="77777777" w:rsidR="00C26803" w:rsidRPr="0089003B" w:rsidRDefault="00C26803" w:rsidP="005E4FBE">
            <w:pPr>
              <w:rPr>
                <w:rFonts w:ascii="Times New Roman" w:eastAsia="SimSun" w:hAnsi="Times New Roman" w:cs="Times New Roman"/>
                <w:b/>
              </w:rPr>
            </w:pPr>
          </w:p>
        </w:tc>
        <w:tc>
          <w:tcPr>
            <w:tcW w:w="7249" w:type="dxa"/>
          </w:tcPr>
          <w:p w14:paraId="5C6C7FA6" w14:textId="77777777" w:rsidR="00C26803" w:rsidRPr="0089003B" w:rsidRDefault="00C26803" w:rsidP="005E4FBE">
            <w:pPr>
              <w:jc w:val="both"/>
              <w:rPr>
                <w:rFonts w:ascii="Times New Roman" w:eastAsia="SimSun" w:hAnsi="Times New Roman" w:cs="Times New Roman"/>
                <w:b/>
              </w:rPr>
            </w:pPr>
            <w:r w:rsidRPr="0089003B">
              <w:rPr>
                <w:rFonts w:ascii="Times New Roman" w:eastAsia="SimSun" w:hAnsi="Times New Roman" w:cs="Times New Roman"/>
                <w:b/>
              </w:rPr>
              <w:t>a) Svantaggi e vantaggi dell’opzione prescelta per i destinatari diretti e indiretti</w:t>
            </w:r>
          </w:p>
          <w:p w14:paraId="09C23D7B" w14:textId="5BA796CE" w:rsidR="00D10F40" w:rsidRPr="00D10F40" w:rsidRDefault="00D10F40" w:rsidP="00D10F40">
            <w:pPr>
              <w:jc w:val="both"/>
              <w:rPr>
                <w:rFonts w:ascii="Times New Roman" w:eastAsia="SimSun" w:hAnsi="Times New Roman" w:cs="Times New Roman"/>
              </w:rPr>
            </w:pPr>
            <w:r w:rsidRPr="00D10F40">
              <w:rPr>
                <w:rFonts w:ascii="Times New Roman" w:eastAsia="SimSun" w:hAnsi="Times New Roman" w:cs="Times New Roman"/>
              </w:rPr>
              <w:t>L’intervento normativo proposto presenta significativi vantaggi sotto il profilo dell’organizzazione sanitaria e dell’uniformità applicativa sul territorio regionale.</w:t>
            </w:r>
          </w:p>
          <w:p w14:paraId="7BBD4DB4" w14:textId="77777777" w:rsidR="00D10F40" w:rsidRPr="00D10F40" w:rsidRDefault="00D10F40" w:rsidP="00D10F40">
            <w:pPr>
              <w:jc w:val="both"/>
              <w:rPr>
                <w:rFonts w:ascii="Times New Roman" w:eastAsia="SimSun" w:hAnsi="Times New Roman" w:cs="Times New Roman"/>
              </w:rPr>
            </w:pPr>
            <w:r w:rsidRPr="00D10F40">
              <w:rPr>
                <w:rFonts w:ascii="Times New Roman" w:eastAsia="SimSun" w:hAnsi="Times New Roman" w:cs="Times New Roman"/>
              </w:rPr>
              <w:t>Per le persone direttamente interessate, la disciplina introduce un quadro procedurale chiaro e uniforme, volto a garantire certezza dei percorsi di presa in carico, trasparenza delle procedure, adeguata informazione sanitaria e omogeneità di trattamento tra le diverse aziende sanitarie regionali. La previsione di Commissioni multidisciplinari e del coinvolgimento dei Comitati etici territorialmente competenti rafforza inoltre le garanzie di tutela delle situazioni di particolare vulnerabilità e assicura una valutazione integrata dei profili clinici, psicologici ed etici dei singoli casi.</w:t>
            </w:r>
          </w:p>
          <w:p w14:paraId="285AF12C" w14:textId="77777777" w:rsidR="00D10F40" w:rsidRPr="00D10F40" w:rsidRDefault="00D10F40" w:rsidP="00D10F40">
            <w:pPr>
              <w:jc w:val="both"/>
              <w:rPr>
                <w:rFonts w:ascii="Times New Roman" w:eastAsia="SimSun" w:hAnsi="Times New Roman" w:cs="Times New Roman"/>
              </w:rPr>
            </w:pPr>
            <w:r w:rsidRPr="00D10F40">
              <w:rPr>
                <w:rFonts w:ascii="Times New Roman" w:eastAsia="SimSun" w:hAnsi="Times New Roman" w:cs="Times New Roman"/>
              </w:rPr>
              <w:t>Per il Servizio sanitario regionale e per le aziende sanitarie locali, la proposta consente di definire assetti organizzativi e procedurali omogenei, riducendo le incertezze applicative derivanti dall’assenza di una disciplina organica e favorendo il coordinamento tra le strutture coinvolte. L’intervento contribuisce inoltre a chiarire ruoli, competenze e modalità operative dei soggetti chiamati a partecipare alle procedure, con effetti positivi in termini di efficienza amministrativa e gestione dei percorsi assistenziali.</w:t>
            </w:r>
          </w:p>
          <w:p w14:paraId="0218C4B8" w14:textId="77777777" w:rsidR="00D10F40" w:rsidRPr="00D10F40" w:rsidRDefault="00D10F40" w:rsidP="00D10F40">
            <w:pPr>
              <w:jc w:val="both"/>
              <w:rPr>
                <w:rFonts w:ascii="Times New Roman" w:eastAsia="SimSun" w:hAnsi="Times New Roman" w:cs="Times New Roman"/>
              </w:rPr>
            </w:pPr>
            <w:r w:rsidRPr="00D10F40">
              <w:rPr>
                <w:rFonts w:ascii="Times New Roman" w:eastAsia="SimSun" w:hAnsi="Times New Roman" w:cs="Times New Roman"/>
              </w:rPr>
              <w:t>Gli oneri amministrativi derivanti dall’attuazione della legge risultano complessivamente contenuti, in quanto la disciplina si fonda prevalentemente sull’utilizzo di strutture, professionalità e organismi già esistenti nell’ambito del Servizio sanitario regionale e introduce strumenti di coordinamento e monitoraggio compatibili con l’organizzazione sanitaria vigente.</w:t>
            </w:r>
          </w:p>
          <w:p w14:paraId="0B3F88DC" w14:textId="77777777" w:rsidR="00D10F40" w:rsidRPr="00D10F40" w:rsidRDefault="00D10F40" w:rsidP="00D10F40">
            <w:pPr>
              <w:jc w:val="both"/>
              <w:rPr>
                <w:rFonts w:ascii="Times New Roman" w:eastAsia="SimSun" w:hAnsi="Times New Roman" w:cs="Times New Roman"/>
              </w:rPr>
            </w:pPr>
            <w:r w:rsidRPr="00D10F40">
              <w:rPr>
                <w:rFonts w:ascii="Times New Roman" w:eastAsia="SimSun" w:hAnsi="Times New Roman" w:cs="Times New Roman"/>
              </w:rPr>
              <w:t xml:space="preserve">L’intervento può comportare un incremento delle attività amministrative e organizzative in capo alle aziende sanitarie locali e ai soggetti coinvolti </w:t>
            </w:r>
            <w:r w:rsidRPr="00D10F40">
              <w:rPr>
                <w:rFonts w:ascii="Times New Roman" w:eastAsia="SimSun" w:hAnsi="Times New Roman" w:cs="Times New Roman"/>
              </w:rPr>
              <w:lastRenderedPageBreak/>
              <w:t>nelle procedure valutative; tuttavia, tali effetti risultano proporzionati rispetto agli obiettivi perseguiti e funzionali a garantire maggiore certezza procedurale, appropriatezza clinica e tutela dei diritti delle persone interessate.</w:t>
            </w:r>
          </w:p>
          <w:p w14:paraId="160C6A16" w14:textId="77777777" w:rsidR="00D10F40" w:rsidRDefault="00D10F40" w:rsidP="005E4FBE">
            <w:pPr>
              <w:jc w:val="both"/>
              <w:rPr>
                <w:rFonts w:ascii="Times New Roman" w:eastAsia="SimSun" w:hAnsi="Times New Roman" w:cs="Times New Roman"/>
                <w:b/>
              </w:rPr>
            </w:pPr>
          </w:p>
          <w:p w14:paraId="4EA08646" w14:textId="475153E6" w:rsidR="00C26803" w:rsidRPr="0089003B" w:rsidRDefault="00C26803" w:rsidP="005E4FBE">
            <w:pPr>
              <w:jc w:val="both"/>
              <w:rPr>
                <w:rFonts w:ascii="Times New Roman" w:eastAsia="SimSun" w:hAnsi="Times New Roman" w:cs="Times New Roman"/>
                <w:b/>
              </w:rPr>
            </w:pPr>
            <w:r w:rsidRPr="0089003B">
              <w:rPr>
                <w:rFonts w:ascii="Times New Roman" w:eastAsia="SimSun" w:hAnsi="Times New Roman" w:cs="Times New Roman"/>
                <w:b/>
              </w:rPr>
              <w:t>b) Individuazione e stima degli effetti dell’opzione prescelta sulle micro, piccole e medie imprese</w:t>
            </w:r>
          </w:p>
          <w:p w14:paraId="532ECCF7" w14:textId="77777777" w:rsidR="00D10F40" w:rsidRPr="00D10F40" w:rsidRDefault="00D10F40" w:rsidP="00D10F40">
            <w:pPr>
              <w:jc w:val="both"/>
              <w:rPr>
                <w:rFonts w:ascii="Times New Roman" w:eastAsia="SimSun" w:hAnsi="Times New Roman" w:cs="Times New Roman"/>
              </w:rPr>
            </w:pPr>
            <w:r w:rsidRPr="00D10F40">
              <w:rPr>
                <w:rFonts w:ascii="Times New Roman" w:eastAsia="SimSun" w:hAnsi="Times New Roman" w:cs="Times New Roman"/>
              </w:rPr>
              <w:t>La proposta normativa non produce effetti diretti di natura economica o fiscale sulle micro, piccole e medie imprese, in quanto disciplina esclusivamente aspetti organizzativi e procedurali interni al Servizio sanitario regionale connessi all’attuazione delle prestazioni relative al suicidio medicalmente assistito.</w:t>
            </w:r>
          </w:p>
          <w:p w14:paraId="457A04CF" w14:textId="77777777" w:rsidR="00D10F40" w:rsidRPr="00D10F40" w:rsidRDefault="00D10F40" w:rsidP="00D10F40">
            <w:pPr>
              <w:jc w:val="both"/>
              <w:rPr>
                <w:rFonts w:ascii="Times New Roman" w:eastAsia="SimSun" w:hAnsi="Times New Roman" w:cs="Times New Roman"/>
              </w:rPr>
            </w:pPr>
            <w:r w:rsidRPr="00D10F40">
              <w:rPr>
                <w:rFonts w:ascii="Times New Roman" w:eastAsia="SimSun" w:hAnsi="Times New Roman" w:cs="Times New Roman"/>
              </w:rPr>
              <w:t>Non sono pertanto previsti nuovi obblighi, adempimenti amministrativi o oneri regolatori a carico delle imprese, né effetti incidenti sull’attività economica o sull’accesso al mercato.</w:t>
            </w:r>
          </w:p>
          <w:p w14:paraId="7517544F" w14:textId="77777777" w:rsidR="00D10F40" w:rsidRPr="00D10F40" w:rsidRDefault="00D10F40" w:rsidP="00D10F40">
            <w:pPr>
              <w:jc w:val="both"/>
              <w:rPr>
                <w:rFonts w:ascii="Times New Roman" w:eastAsia="SimSun" w:hAnsi="Times New Roman" w:cs="Times New Roman"/>
              </w:rPr>
            </w:pPr>
            <w:r w:rsidRPr="00D10F40">
              <w:rPr>
                <w:rFonts w:ascii="Times New Roman" w:eastAsia="SimSun" w:hAnsi="Times New Roman" w:cs="Times New Roman"/>
              </w:rPr>
              <w:t>Gli eventuali effetti indiretti dell’intervento possono essere ricondotti esclusivamente all’ambito dei servizi sanitari e sociosanitari eventualmente coinvolti nei percorsi assistenziali disciplinati dalla legge, senza tuttavia determinare impatti significativi sul sistema produttivo regionale o sulle attività delle PMI.</w:t>
            </w:r>
          </w:p>
          <w:p w14:paraId="3AC8E4D8" w14:textId="77777777" w:rsidR="00C26803" w:rsidRPr="0089003B" w:rsidRDefault="00C26803" w:rsidP="005E4FBE">
            <w:pPr>
              <w:jc w:val="both"/>
              <w:rPr>
                <w:rFonts w:ascii="Times New Roman" w:eastAsia="SimSun" w:hAnsi="Times New Roman" w:cs="Times New Roman"/>
              </w:rPr>
            </w:pPr>
            <w:r w:rsidRPr="0089003B">
              <w:rPr>
                <w:rFonts w:ascii="Times New Roman" w:eastAsia="SimSun" w:hAnsi="Times New Roman" w:cs="Times New Roman"/>
              </w:rPr>
              <w:t xml:space="preserve"> </w:t>
            </w:r>
          </w:p>
          <w:p w14:paraId="47FFF993" w14:textId="77777777" w:rsidR="00C26803" w:rsidRDefault="00C26803" w:rsidP="005E4FBE">
            <w:pPr>
              <w:jc w:val="both"/>
              <w:rPr>
                <w:rFonts w:ascii="Times New Roman" w:eastAsia="SimSun" w:hAnsi="Times New Roman" w:cs="Times New Roman"/>
                <w:b/>
              </w:rPr>
            </w:pPr>
            <w:r w:rsidRPr="0089003B">
              <w:rPr>
                <w:rFonts w:ascii="Times New Roman" w:eastAsia="SimSun" w:hAnsi="Times New Roman" w:cs="Times New Roman"/>
                <w:b/>
              </w:rPr>
              <w:t>c) Indicazione e stima degli oneri informativi e dei relativi costi amministrativi, introdotti o eliminati a carico dei cittadini e imprese. Per onere informativo si intende qualunque tipologia di adempimento comportante raccolta, elaborazione, trasmissione, conservazione e produzione di informazioni, comunicazioni e documenti alla pubblica amministrazione</w:t>
            </w:r>
          </w:p>
          <w:p w14:paraId="4F926035" w14:textId="77777777" w:rsidR="00772EC5" w:rsidRPr="00772EC5" w:rsidRDefault="00772EC5" w:rsidP="00772EC5">
            <w:pPr>
              <w:jc w:val="both"/>
              <w:rPr>
                <w:rFonts w:ascii="Times New Roman" w:eastAsia="SimSun" w:hAnsi="Times New Roman" w:cs="Times New Roman"/>
              </w:rPr>
            </w:pPr>
            <w:r w:rsidRPr="00772EC5">
              <w:rPr>
                <w:rFonts w:ascii="Times New Roman" w:eastAsia="SimSun" w:hAnsi="Times New Roman" w:cs="Times New Roman"/>
              </w:rPr>
              <w:t>La proposta legislativa introduce oneri informativi limitati e strettamente connessi alle procedure sanitarie e amministrative necessarie per la presa in carico e la valutazione delle richieste di accesso al suicidio medicalmente assistito.</w:t>
            </w:r>
          </w:p>
          <w:p w14:paraId="3D81A254" w14:textId="77777777" w:rsidR="00772EC5" w:rsidRPr="00772EC5" w:rsidRDefault="00772EC5" w:rsidP="00772EC5">
            <w:pPr>
              <w:jc w:val="both"/>
              <w:rPr>
                <w:rFonts w:ascii="Times New Roman" w:eastAsia="SimSun" w:hAnsi="Times New Roman" w:cs="Times New Roman"/>
              </w:rPr>
            </w:pPr>
            <w:r w:rsidRPr="00772EC5">
              <w:rPr>
                <w:rFonts w:ascii="Times New Roman" w:eastAsia="SimSun" w:hAnsi="Times New Roman" w:cs="Times New Roman"/>
              </w:rPr>
              <w:t xml:space="preserve">In particolare, la persona interessata è tenuta alla presentazione dell’istanza e della documentazione sanitaria disponibile, nonché alla eventuale integrazione delle informazioni richieste nell’ambito della procedura di valutazione. Tali adempimenti si inseriscono tuttavia nell’ambito ordinario </w:t>
            </w:r>
            <w:r w:rsidRPr="00772EC5">
              <w:rPr>
                <w:rFonts w:ascii="Times New Roman" w:eastAsia="SimSun" w:hAnsi="Times New Roman" w:cs="Times New Roman"/>
              </w:rPr>
              <w:lastRenderedPageBreak/>
              <w:t>delle procedure sanitarie relative al consenso informato e alla presa in carico clinica e risultano pertanto contenuti e proporzionati rispetto alle finalità perseguite.</w:t>
            </w:r>
          </w:p>
          <w:p w14:paraId="313D4F87" w14:textId="77777777" w:rsidR="00772EC5" w:rsidRPr="00772EC5" w:rsidRDefault="00772EC5" w:rsidP="00772EC5">
            <w:pPr>
              <w:jc w:val="both"/>
              <w:rPr>
                <w:rFonts w:ascii="Times New Roman" w:eastAsia="SimSun" w:hAnsi="Times New Roman" w:cs="Times New Roman"/>
              </w:rPr>
            </w:pPr>
            <w:r w:rsidRPr="00772EC5">
              <w:rPr>
                <w:rFonts w:ascii="Times New Roman" w:eastAsia="SimSun" w:hAnsi="Times New Roman" w:cs="Times New Roman"/>
              </w:rPr>
              <w:t>Ulteriori oneri informativi riguardano le aziende sanitarie locali, le Commissioni multidisciplinari e i Comitati etici territorialmente competenti, chiamati a svolgere attività di acquisizione, conservazione, gestione e trasmissione della documentazione sanitaria e amministrativa necessaria allo svolgimento delle procedure previste dalla legge, nonché attività di monitoraggio e rendicontazione nei confronti della Regione.</w:t>
            </w:r>
          </w:p>
          <w:p w14:paraId="1820ADCF" w14:textId="77777777" w:rsidR="00772EC5" w:rsidRPr="00772EC5" w:rsidRDefault="00772EC5" w:rsidP="00772EC5">
            <w:pPr>
              <w:jc w:val="both"/>
              <w:rPr>
                <w:rFonts w:ascii="Times New Roman" w:eastAsia="SimSun" w:hAnsi="Times New Roman" w:cs="Times New Roman"/>
              </w:rPr>
            </w:pPr>
            <w:r w:rsidRPr="00772EC5">
              <w:rPr>
                <w:rFonts w:ascii="Times New Roman" w:eastAsia="SimSun" w:hAnsi="Times New Roman" w:cs="Times New Roman"/>
              </w:rPr>
              <w:t>I costi amministrativi derivanti da tali adempimenti sono considerati limitati, in quanto la proposta si fonda prevalentemente sull’utilizzo di strutture organizzative, strumenti documentali e procedure già esistenti nell’ambito del Servizio sanitario regionale e della normativa vigente in materia sanitaria e di protezione dei dati personali.</w:t>
            </w:r>
          </w:p>
          <w:p w14:paraId="38B8A7C8" w14:textId="77777777" w:rsidR="00772EC5" w:rsidRPr="00772EC5" w:rsidRDefault="00772EC5" w:rsidP="00772EC5">
            <w:pPr>
              <w:jc w:val="both"/>
              <w:rPr>
                <w:rFonts w:ascii="Times New Roman" w:eastAsia="SimSun" w:hAnsi="Times New Roman" w:cs="Times New Roman"/>
              </w:rPr>
            </w:pPr>
            <w:r w:rsidRPr="00772EC5">
              <w:rPr>
                <w:rFonts w:ascii="Times New Roman" w:eastAsia="SimSun" w:hAnsi="Times New Roman" w:cs="Times New Roman"/>
              </w:rPr>
              <w:t>Non sono previsti oneri informativi a carico delle imprese o di operatori economici privati, trattandosi di una disciplina avente esclusiva natura organizzativa e sanitaria.</w:t>
            </w:r>
          </w:p>
          <w:p w14:paraId="474BC746" w14:textId="77777777" w:rsidR="00772EC5" w:rsidRPr="0089003B" w:rsidRDefault="00772EC5" w:rsidP="005E4FBE">
            <w:pPr>
              <w:jc w:val="both"/>
              <w:rPr>
                <w:rFonts w:ascii="Times New Roman" w:eastAsia="SimSun" w:hAnsi="Times New Roman" w:cs="Times New Roman"/>
              </w:rPr>
            </w:pPr>
          </w:p>
        </w:tc>
      </w:tr>
      <w:tr w:rsidR="00C26803" w:rsidRPr="0089003B" w14:paraId="6643E903" w14:textId="77777777" w:rsidTr="005E4FBE">
        <w:trPr>
          <w:trHeight w:val="560"/>
        </w:trPr>
        <w:tc>
          <w:tcPr>
            <w:tcW w:w="2851" w:type="dxa"/>
          </w:tcPr>
          <w:p w14:paraId="4D875284" w14:textId="77777777" w:rsidR="00C26803" w:rsidRPr="0089003B" w:rsidRDefault="00C26803" w:rsidP="005E4FBE">
            <w:pPr>
              <w:jc w:val="center"/>
              <w:rPr>
                <w:rFonts w:ascii="Times New Roman" w:eastAsia="SimSun" w:hAnsi="Times New Roman" w:cs="Times New Roman"/>
                <w:b/>
              </w:rPr>
            </w:pPr>
            <w:r w:rsidRPr="0089003B">
              <w:rPr>
                <w:rFonts w:ascii="Times New Roman" w:eastAsia="SimSun" w:hAnsi="Times New Roman" w:cs="Times New Roman"/>
                <w:b/>
              </w:rPr>
              <w:lastRenderedPageBreak/>
              <w:t>Sezione 6 -</w:t>
            </w:r>
          </w:p>
          <w:p w14:paraId="5B756F63" w14:textId="77777777" w:rsidR="00C26803" w:rsidRPr="0089003B" w:rsidRDefault="00C26803" w:rsidP="005E4FBE">
            <w:pPr>
              <w:jc w:val="center"/>
              <w:rPr>
                <w:rFonts w:ascii="Times New Roman" w:eastAsia="SimSun" w:hAnsi="Times New Roman" w:cs="Times New Roman"/>
                <w:b/>
              </w:rPr>
            </w:pPr>
            <w:r w:rsidRPr="0089003B">
              <w:rPr>
                <w:rFonts w:ascii="Times New Roman" w:eastAsia="SimSun" w:hAnsi="Times New Roman" w:cs="Times New Roman"/>
                <w:b/>
              </w:rPr>
              <w:t>Incidenza sul corretto funzionamento concorrenziale del mercato sulla competitività regionale, nonché sulle politiche giovanili</w:t>
            </w:r>
          </w:p>
        </w:tc>
        <w:tc>
          <w:tcPr>
            <w:tcW w:w="7249" w:type="dxa"/>
          </w:tcPr>
          <w:p w14:paraId="433F1636" w14:textId="77777777" w:rsidR="00C26803" w:rsidRPr="0089003B" w:rsidRDefault="00C26803" w:rsidP="005E4FBE">
            <w:pPr>
              <w:jc w:val="both"/>
              <w:rPr>
                <w:rFonts w:ascii="Times New Roman" w:eastAsia="SimSun" w:hAnsi="Times New Roman" w:cs="Times New Roman"/>
              </w:rPr>
            </w:pPr>
            <w:r w:rsidRPr="0089003B">
              <w:rPr>
                <w:rFonts w:ascii="Times New Roman" w:eastAsia="SimSun" w:hAnsi="Times New Roman" w:cs="Times New Roman"/>
              </w:rPr>
              <w:t xml:space="preserve">La proposta non incide sul funzionamento del mercato, sulla libera concorrenza delle imprese e sulle forme di imprenditorialità, anche giovanili. </w:t>
            </w:r>
          </w:p>
        </w:tc>
      </w:tr>
      <w:tr w:rsidR="00C26803" w:rsidRPr="0089003B" w14:paraId="0AC038F9" w14:textId="77777777" w:rsidTr="005E4FBE">
        <w:trPr>
          <w:trHeight w:val="630"/>
        </w:trPr>
        <w:tc>
          <w:tcPr>
            <w:tcW w:w="2851" w:type="dxa"/>
          </w:tcPr>
          <w:p w14:paraId="564EF84C" w14:textId="77777777" w:rsidR="00C26803" w:rsidRPr="0089003B" w:rsidRDefault="00C26803" w:rsidP="005E4FBE">
            <w:pPr>
              <w:jc w:val="center"/>
              <w:rPr>
                <w:rFonts w:ascii="Times New Roman" w:eastAsia="SimSun" w:hAnsi="Times New Roman" w:cs="Times New Roman"/>
                <w:b/>
              </w:rPr>
            </w:pPr>
            <w:r w:rsidRPr="0089003B">
              <w:rPr>
                <w:rFonts w:ascii="Times New Roman" w:eastAsia="SimSun" w:hAnsi="Times New Roman" w:cs="Times New Roman"/>
                <w:b/>
              </w:rPr>
              <w:t>Sezione 7 -</w:t>
            </w:r>
          </w:p>
          <w:p w14:paraId="2E985E24" w14:textId="77777777" w:rsidR="00C26803" w:rsidRPr="0089003B" w:rsidRDefault="00C26803" w:rsidP="005E4FBE">
            <w:pPr>
              <w:jc w:val="center"/>
              <w:rPr>
                <w:rFonts w:ascii="Times New Roman" w:eastAsia="SimSun" w:hAnsi="Times New Roman" w:cs="Times New Roman"/>
                <w:b/>
              </w:rPr>
            </w:pPr>
            <w:r w:rsidRPr="0089003B">
              <w:rPr>
                <w:rFonts w:ascii="Times New Roman" w:eastAsia="SimSun" w:hAnsi="Times New Roman" w:cs="Times New Roman"/>
                <w:b/>
              </w:rPr>
              <w:t>Modalità attuative dell’intervento di regolamentazione</w:t>
            </w:r>
          </w:p>
          <w:p w14:paraId="26605F73" w14:textId="77777777" w:rsidR="00C26803" w:rsidRPr="0089003B" w:rsidRDefault="00C26803" w:rsidP="005E4FBE">
            <w:pPr>
              <w:jc w:val="center"/>
              <w:rPr>
                <w:rFonts w:ascii="Times New Roman" w:eastAsia="SimSun" w:hAnsi="Times New Roman" w:cs="Times New Roman"/>
                <w:b/>
              </w:rPr>
            </w:pPr>
          </w:p>
          <w:p w14:paraId="5A3A867C" w14:textId="77777777" w:rsidR="00C26803" w:rsidRPr="0089003B" w:rsidRDefault="00C26803" w:rsidP="005E4FBE">
            <w:pPr>
              <w:jc w:val="center"/>
              <w:rPr>
                <w:rFonts w:ascii="Times New Roman" w:eastAsia="SimSun" w:hAnsi="Times New Roman" w:cs="Times New Roman"/>
                <w:b/>
              </w:rPr>
            </w:pPr>
          </w:p>
        </w:tc>
        <w:tc>
          <w:tcPr>
            <w:tcW w:w="7249" w:type="dxa"/>
          </w:tcPr>
          <w:p w14:paraId="1246165F" w14:textId="77777777" w:rsidR="00C26803" w:rsidRPr="0089003B" w:rsidRDefault="00C26803" w:rsidP="005E4FBE">
            <w:pPr>
              <w:jc w:val="both"/>
              <w:rPr>
                <w:rFonts w:ascii="Times New Roman" w:eastAsia="SimSun" w:hAnsi="Times New Roman" w:cs="Times New Roman"/>
                <w:b/>
              </w:rPr>
            </w:pPr>
            <w:r w:rsidRPr="0089003B">
              <w:rPr>
                <w:rFonts w:ascii="Times New Roman" w:eastAsia="SimSun" w:hAnsi="Times New Roman" w:cs="Times New Roman"/>
                <w:b/>
              </w:rPr>
              <w:t>a) Soggetti responsabili dell’attuazione dell’intervento regolatorio</w:t>
            </w:r>
          </w:p>
          <w:p w14:paraId="0C9B83B4" w14:textId="77777777" w:rsidR="00D11BC9" w:rsidRPr="00D11BC9" w:rsidRDefault="00D11BC9" w:rsidP="00D11BC9">
            <w:pPr>
              <w:jc w:val="both"/>
              <w:rPr>
                <w:rFonts w:ascii="Times New Roman" w:eastAsia="SimSun" w:hAnsi="Times New Roman" w:cs="Times New Roman"/>
              </w:rPr>
            </w:pPr>
            <w:r w:rsidRPr="00D11BC9">
              <w:rPr>
                <w:rFonts w:ascii="Times New Roman" w:eastAsia="SimSun" w:hAnsi="Times New Roman" w:cs="Times New Roman"/>
              </w:rPr>
              <w:t>Sono responsabili dell’attuazione delle disposizioni previste dalla presente legge la Regione Campania, le aziende sanitarie locali e gli altri enti del Servizio sanitario regionale coinvolti nell’organizzazione e nella gestione delle procedure disciplinate dalla normativa.</w:t>
            </w:r>
          </w:p>
          <w:p w14:paraId="451849F0" w14:textId="77777777" w:rsidR="00D11BC9" w:rsidRPr="00D11BC9" w:rsidRDefault="00D11BC9" w:rsidP="00D11BC9">
            <w:pPr>
              <w:jc w:val="both"/>
              <w:rPr>
                <w:rFonts w:ascii="Times New Roman" w:eastAsia="SimSun" w:hAnsi="Times New Roman" w:cs="Times New Roman"/>
              </w:rPr>
            </w:pPr>
            <w:r w:rsidRPr="00D11BC9">
              <w:rPr>
                <w:rFonts w:ascii="Times New Roman" w:eastAsia="SimSun" w:hAnsi="Times New Roman" w:cs="Times New Roman"/>
              </w:rPr>
              <w:t xml:space="preserve">Alla Giunta regionale e alle strutture amministrative regionali competenti in materia sanitaria spettano le funzioni di indirizzo, coordinamento e attuazione della legge, ivi comprese l’adozione degli atti organizzativi previsti, la definizione delle modalità di funzionamento delle Commissioni </w:t>
            </w:r>
            <w:r w:rsidRPr="00D11BC9">
              <w:rPr>
                <w:rFonts w:ascii="Times New Roman" w:eastAsia="SimSun" w:hAnsi="Times New Roman" w:cs="Times New Roman"/>
              </w:rPr>
              <w:lastRenderedPageBreak/>
              <w:t>multidisciplinari, la gestione dell’elenco regionale dei professionisti disponibili, nonché le attività di monitoraggio e raccolta dei dati relativi all’applicazione della disciplina.</w:t>
            </w:r>
          </w:p>
          <w:p w14:paraId="4FD942D8" w14:textId="77777777" w:rsidR="00D11BC9" w:rsidRPr="00D11BC9" w:rsidRDefault="00D11BC9" w:rsidP="00D11BC9">
            <w:pPr>
              <w:jc w:val="both"/>
              <w:rPr>
                <w:rFonts w:ascii="Times New Roman" w:eastAsia="SimSun" w:hAnsi="Times New Roman" w:cs="Times New Roman"/>
              </w:rPr>
            </w:pPr>
            <w:r w:rsidRPr="00D11BC9">
              <w:rPr>
                <w:rFonts w:ascii="Times New Roman" w:eastAsia="SimSun" w:hAnsi="Times New Roman" w:cs="Times New Roman"/>
              </w:rPr>
              <w:t>Le aziende sanitarie locali sono responsabili della presa in carico delle istanze, della gestione delle procedure amministrative e sanitarie, dell’istituzione e del funzionamento delle Commissioni multidisciplinari, nonché dell’erogazione del supporto sanitario previsto nei casi consentiti dall’ordinamento vigente.</w:t>
            </w:r>
          </w:p>
          <w:p w14:paraId="5CE63D52" w14:textId="77777777" w:rsidR="00D11BC9" w:rsidRPr="00D11BC9" w:rsidRDefault="00D11BC9" w:rsidP="00D11BC9">
            <w:pPr>
              <w:jc w:val="both"/>
              <w:rPr>
                <w:rFonts w:ascii="Times New Roman" w:eastAsia="SimSun" w:hAnsi="Times New Roman" w:cs="Times New Roman"/>
              </w:rPr>
            </w:pPr>
            <w:r w:rsidRPr="00D11BC9">
              <w:rPr>
                <w:rFonts w:ascii="Times New Roman" w:eastAsia="SimSun" w:hAnsi="Times New Roman" w:cs="Times New Roman"/>
              </w:rPr>
              <w:t>Le Commissioni multidisciplinari svolgono le attività di verifica tecnico-sanitaria delle richieste, mentre i Comitati etici territorialmente competenti sono chiamati a esprimere i pareri sugli aspetti etici e sulle situazioni di particolare vulnerabilità, secondo quanto previsto dalla legge e dalla normativa statale vigente.</w:t>
            </w:r>
          </w:p>
          <w:p w14:paraId="07CB5F5D" w14:textId="77777777" w:rsidR="00D11BC9" w:rsidRPr="00D11BC9" w:rsidRDefault="00D11BC9" w:rsidP="00D11BC9">
            <w:pPr>
              <w:jc w:val="both"/>
              <w:rPr>
                <w:rFonts w:ascii="Times New Roman" w:eastAsia="SimSun" w:hAnsi="Times New Roman" w:cs="Times New Roman"/>
              </w:rPr>
            </w:pPr>
            <w:r w:rsidRPr="00D11BC9">
              <w:rPr>
                <w:rFonts w:ascii="Times New Roman" w:eastAsia="SimSun" w:hAnsi="Times New Roman" w:cs="Times New Roman"/>
              </w:rPr>
              <w:t>Il Consiglio regionale esercita le proprie funzioni di indirizzo e controllo politico-amministrativo anche attraverso l’esame della relazione periodica prevista dalla clausola di monitoraggio contenuta nella proposta normativa.</w:t>
            </w:r>
          </w:p>
          <w:p w14:paraId="70078A2A" w14:textId="77777777" w:rsidR="00C26803" w:rsidRPr="0089003B" w:rsidRDefault="00C26803" w:rsidP="005E4FBE">
            <w:pPr>
              <w:jc w:val="both"/>
              <w:rPr>
                <w:rFonts w:ascii="Times New Roman" w:eastAsia="SimSun" w:hAnsi="Times New Roman" w:cs="Times New Roman"/>
              </w:rPr>
            </w:pPr>
          </w:p>
          <w:p w14:paraId="6C4C66DD" w14:textId="77777777" w:rsidR="00C26803" w:rsidRPr="0089003B" w:rsidRDefault="00C26803" w:rsidP="005E4FBE">
            <w:pPr>
              <w:jc w:val="both"/>
              <w:rPr>
                <w:rFonts w:ascii="Times New Roman" w:eastAsia="SimSun" w:hAnsi="Times New Roman" w:cs="Times New Roman"/>
                <w:b/>
              </w:rPr>
            </w:pPr>
            <w:r w:rsidRPr="0089003B">
              <w:rPr>
                <w:rFonts w:ascii="Times New Roman" w:eastAsia="SimSun" w:hAnsi="Times New Roman" w:cs="Times New Roman"/>
                <w:b/>
              </w:rPr>
              <w:t>b) Azioni per la pubblicità e per l’informazione dell’intervento</w:t>
            </w:r>
          </w:p>
          <w:p w14:paraId="576F9410" w14:textId="145323AA" w:rsidR="00BA5980" w:rsidRPr="00BA5980" w:rsidRDefault="00BA5980" w:rsidP="00BA5980">
            <w:pPr>
              <w:jc w:val="both"/>
              <w:rPr>
                <w:rFonts w:ascii="Times New Roman" w:eastAsia="SimSun" w:hAnsi="Times New Roman" w:cs="Times New Roman"/>
              </w:rPr>
            </w:pPr>
            <w:r w:rsidRPr="00BA5980">
              <w:rPr>
                <w:rFonts w:ascii="Times New Roman" w:eastAsia="SimSun" w:hAnsi="Times New Roman" w:cs="Times New Roman"/>
              </w:rPr>
              <w:t>La Regione Campania promuove la conoscenza dalla presente legge e delle relative modalità applicative attraverso attività di informazione istituzionale rivolte ai cittadini, agli operatori sanitari e agli enti del Servizio sanitario regionale coinvolti nell’attuazione della disciplina.</w:t>
            </w:r>
          </w:p>
          <w:p w14:paraId="6E90023A" w14:textId="77777777" w:rsidR="00BA5980" w:rsidRPr="00BA5980" w:rsidRDefault="00BA5980" w:rsidP="00BA5980">
            <w:pPr>
              <w:jc w:val="both"/>
              <w:rPr>
                <w:rFonts w:ascii="Times New Roman" w:eastAsia="SimSun" w:hAnsi="Times New Roman" w:cs="Times New Roman"/>
              </w:rPr>
            </w:pPr>
            <w:r w:rsidRPr="00BA5980">
              <w:rPr>
                <w:rFonts w:ascii="Times New Roman" w:eastAsia="SimSun" w:hAnsi="Times New Roman" w:cs="Times New Roman"/>
              </w:rPr>
              <w:t>La Giunta regionale assicura la diffusione delle informazioni concernenti le procedure previste dalla legge, le modalità di presentazione delle istanze, il funzionamento delle Commissioni multidisciplinari e gli strumenti di tutela previsti per le persone interessate, anche mediante l’utilizzo dei canali istituzionali e degli strumenti digitali regionali.</w:t>
            </w:r>
          </w:p>
          <w:p w14:paraId="44F8DA26" w14:textId="62EB5157" w:rsidR="00BA5980" w:rsidRPr="00BA5980" w:rsidRDefault="00BA5980" w:rsidP="00BA5980">
            <w:pPr>
              <w:jc w:val="both"/>
              <w:rPr>
                <w:rFonts w:ascii="Times New Roman" w:eastAsia="SimSun" w:hAnsi="Times New Roman" w:cs="Times New Roman"/>
              </w:rPr>
            </w:pPr>
            <w:r w:rsidRPr="00BA5980">
              <w:rPr>
                <w:rFonts w:ascii="Times New Roman" w:eastAsia="SimSun" w:hAnsi="Times New Roman" w:cs="Times New Roman"/>
              </w:rPr>
              <w:t>Specifiche attività informative possono essere rivolte al personale sanitario e amministrativo coinvolto nell’attuazione delle procedure, al fine di favorire uniformità applicativa, corretta gestione dei percorsi assistenziali e piena conoscenza dei principi normativi e giurisprudenziali rilevanti in materia.</w:t>
            </w:r>
          </w:p>
          <w:p w14:paraId="60184501" w14:textId="77777777" w:rsidR="00BA5980" w:rsidRPr="00994DDD" w:rsidRDefault="00BA5980" w:rsidP="005E4FBE">
            <w:pPr>
              <w:jc w:val="both"/>
              <w:rPr>
                <w:rFonts w:ascii="Times New Roman" w:eastAsia="SimSun" w:hAnsi="Times New Roman" w:cs="Times New Roman"/>
              </w:rPr>
            </w:pPr>
          </w:p>
          <w:p w14:paraId="357F46D3" w14:textId="77777777" w:rsidR="00C26803" w:rsidRPr="0089003B" w:rsidRDefault="00C26803" w:rsidP="005E4FBE">
            <w:pPr>
              <w:jc w:val="both"/>
              <w:rPr>
                <w:rFonts w:ascii="Times New Roman" w:eastAsia="SimSun" w:hAnsi="Times New Roman" w:cs="Times New Roman"/>
              </w:rPr>
            </w:pPr>
          </w:p>
          <w:p w14:paraId="6ECCD7A7" w14:textId="77777777" w:rsidR="00C26803" w:rsidRPr="0089003B" w:rsidRDefault="00C26803" w:rsidP="005E4FBE">
            <w:pPr>
              <w:jc w:val="both"/>
              <w:rPr>
                <w:rFonts w:ascii="Times New Roman" w:eastAsia="SimSun" w:hAnsi="Times New Roman" w:cs="Times New Roman"/>
                <w:b/>
              </w:rPr>
            </w:pPr>
            <w:r w:rsidRPr="0089003B">
              <w:rPr>
                <w:rFonts w:ascii="Times New Roman" w:eastAsia="SimSun" w:hAnsi="Times New Roman" w:cs="Times New Roman"/>
                <w:b/>
              </w:rPr>
              <w:t>c) Strumenti e modalità per il controllo e il monitoraggio dell’intervento regolatorio</w:t>
            </w:r>
          </w:p>
          <w:p w14:paraId="1FDFFF1A" w14:textId="77777777" w:rsidR="00A13E57" w:rsidRPr="00A13E57" w:rsidRDefault="00A13E57" w:rsidP="00A13E57">
            <w:pPr>
              <w:jc w:val="both"/>
              <w:rPr>
                <w:rFonts w:ascii="Times New Roman" w:eastAsia="SimSun" w:hAnsi="Times New Roman" w:cs="Times New Roman"/>
              </w:rPr>
            </w:pPr>
            <w:r w:rsidRPr="00A13E57">
              <w:rPr>
                <w:rFonts w:ascii="Times New Roman" w:eastAsia="SimSun" w:hAnsi="Times New Roman" w:cs="Times New Roman"/>
              </w:rPr>
              <w:t>Il controllo sull’attuazione della presente legge è esercitato dal Consiglio regionale, che valuta periodicamente i risultati conseguiti rispetto agli obiettivi di uniformità organizzativa, effettività delle prestazioni sanitarie e tutela dei diritti della persona perseguiti dall’intervento normativo.</w:t>
            </w:r>
          </w:p>
          <w:p w14:paraId="6F4A4E47" w14:textId="0E6E3D2B" w:rsidR="00A13E57" w:rsidRPr="00A13E57" w:rsidRDefault="00A13E57" w:rsidP="00A13E57">
            <w:pPr>
              <w:jc w:val="both"/>
              <w:rPr>
                <w:rFonts w:ascii="Times New Roman" w:eastAsia="SimSun" w:hAnsi="Times New Roman" w:cs="Times New Roman"/>
              </w:rPr>
            </w:pPr>
            <w:r w:rsidRPr="00A13E57">
              <w:rPr>
                <w:rFonts w:ascii="Times New Roman" w:eastAsia="SimSun" w:hAnsi="Times New Roman" w:cs="Times New Roman"/>
              </w:rPr>
              <w:t>A tal fine, la Giunta regionale trasmette annualmente al Consiglio regionale, ai sensi della clausola di monitoraggio prevista dall</w:t>
            </w:r>
            <w:r>
              <w:rPr>
                <w:rFonts w:ascii="Times New Roman" w:eastAsia="SimSun" w:hAnsi="Times New Roman" w:cs="Times New Roman"/>
              </w:rPr>
              <w:t>’art. 9 della</w:t>
            </w:r>
            <w:r w:rsidRPr="00A13E57">
              <w:rPr>
                <w:rFonts w:ascii="Times New Roman" w:eastAsia="SimSun" w:hAnsi="Times New Roman" w:cs="Times New Roman"/>
              </w:rPr>
              <w:t xml:space="preserve"> proposta di legge, una relazione contenente informazioni, in forma anonima e aggregata, sui principali aspetti attuativi della disciplina, tra cui:</w:t>
            </w:r>
          </w:p>
          <w:p w14:paraId="10A9DEB9" w14:textId="77777777" w:rsidR="00A13E57" w:rsidRPr="00A13E57" w:rsidRDefault="00A13E57" w:rsidP="00A13E57">
            <w:pPr>
              <w:jc w:val="both"/>
              <w:rPr>
                <w:rFonts w:ascii="Times New Roman" w:eastAsia="SimSun" w:hAnsi="Times New Roman" w:cs="Times New Roman"/>
              </w:rPr>
            </w:pPr>
            <w:r w:rsidRPr="00A13E57">
              <w:rPr>
                <w:rFonts w:ascii="Times New Roman" w:eastAsia="SimSun" w:hAnsi="Times New Roman" w:cs="Times New Roman"/>
              </w:rPr>
              <w:t>a) il numero delle istanze presentate per l’accesso al suicidio medicalmente assistito;</w:t>
            </w:r>
          </w:p>
          <w:p w14:paraId="5FD22C75" w14:textId="159A4B71" w:rsidR="00A13E57" w:rsidRPr="00A13E57" w:rsidRDefault="00A13E57" w:rsidP="00A13E57">
            <w:pPr>
              <w:jc w:val="both"/>
              <w:rPr>
                <w:rFonts w:ascii="Times New Roman" w:eastAsia="SimSun" w:hAnsi="Times New Roman" w:cs="Times New Roman"/>
              </w:rPr>
            </w:pPr>
            <w:r w:rsidRPr="00A13E57">
              <w:rPr>
                <w:rFonts w:ascii="Times New Roman" w:eastAsia="SimSun" w:hAnsi="Times New Roman" w:cs="Times New Roman"/>
              </w:rPr>
              <w:t>b) i tempi medi di conclusione delle procedure;</w:t>
            </w:r>
          </w:p>
          <w:p w14:paraId="1D0068C3" w14:textId="77777777" w:rsidR="00A13E57" w:rsidRPr="00A13E57" w:rsidRDefault="00A13E57" w:rsidP="00A13E57">
            <w:pPr>
              <w:jc w:val="both"/>
              <w:rPr>
                <w:rFonts w:ascii="Times New Roman" w:eastAsia="SimSun" w:hAnsi="Times New Roman" w:cs="Times New Roman"/>
              </w:rPr>
            </w:pPr>
            <w:r w:rsidRPr="00A13E57">
              <w:rPr>
                <w:rFonts w:ascii="Times New Roman" w:eastAsia="SimSun" w:hAnsi="Times New Roman" w:cs="Times New Roman"/>
              </w:rPr>
              <w:t>c) gli esiti delle valutazioni effettuate dalle Commissioni multidisciplinari, con indicazione delle principali motivazioni dei dinieghi;</w:t>
            </w:r>
          </w:p>
          <w:p w14:paraId="33BFB5AA" w14:textId="77777777" w:rsidR="00A13E57" w:rsidRPr="00A13E57" w:rsidRDefault="00A13E57" w:rsidP="00A13E57">
            <w:pPr>
              <w:jc w:val="both"/>
              <w:rPr>
                <w:rFonts w:ascii="Times New Roman" w:eastAsia="SimSun" w:hAnsi="Times New Roman" w:cs="Times New Roman"/>
              </w:rPr>
            </w:pPr>
            <w:r w:rsidRPr="00A13E57">
              <w:rPr>
                <w:rFonts w:ascii="Times New Roman" w:eastAsia="SimSun" w:hAnsi="Times New Roman" w:cs="Times New Roman"/>
              </w:rPr>
              <w:t>d) le eventuali criticità organizzative o operative riscontrate nell’attuazione della legge;</w:t>
            </w:r>
          </w:p>
          <w:p w14:paraId="5CA916C5" w14:textId="2ADBAEBE" w:rsidR="00D20C49" w:rsidRPr="00A13E57" w:rsidRDefault="00A13E57" w:rsidP="00D20C49">
            <w:pPr>
              <w:jc w:val="both"/>
              <w:rPr>
                <w:rFonts w:ascii="Times New Roman" w:eastAsia="SimSun" w:hAnsi="Times New Roman" w:cs="Times New Roman"/>
              </w:rPr>
            </w:pPr>
            <w:r w:rsidRPr="00A13E57">
              <w:rPr>
                <w:rFonts w:ascii="Times New Roman" w:eastAsia="SimSun" w:hAnsi="Times New Roman" w:cs="Times New Roman"/>
              </w:rPr>
              <w:t>e) la consistenza e la distribuzione territoriale dei professionisti iscritti negli elenchi regionali previsti dalla normativa</w:t>
            </w:r>
            <w:r w:rsidR="00D20C49">
              <w:rPr>
                <w:rFonts w:ascii="Times New Roman" w:eastAsia="SimSun" w:hAnsi="Times New Roman" w:cs="Times New Roman"/>
              </w:rPr>
              <w:t>.</w:t>
            </w:r>
          </w:p>
          <w:p w14:paraId="43EBACD5" w14:textId="77777777" w:rsidR="00A13E57" w:rsidRPr="00A13E57" w:rsidRDefault="00A13E57" w:rsidP="00A13E57">
            <w:pPr>
              <w:jc w:val="both"/>
              <w:rPr>
                <w:rFonts w:ascii="Times New Roman" w:eastAsia="SimSun" w:hAnsi="Times New Roman" w:cs="Times New Roman"/>
              </w:rPr>
            </w:pPr>
            <w:r w:rsidRPr="00A13E57">
              <w:rPr>
                <w:rFonts w:ascii="Times New Roman" w:eastAsia="SimSun" w:hAnsi="Times New Roman" w:cs="Times New Roman"/>
              </w:rPr>
              <w:t>La Giunta regionale, attraverso le strutture amministrative competenti in materia sanitaria, assicura inoltre il monitoraggio continuo dell’attuazione della disciplina, anche ai fini della verifica dell’uniformità applicativa sul territorio regionale, dell’efficacia delle misure organizzative adottate e dell’eventuale individuazione di esigenze correttive o integrative.</w:t>
            </w:r>
          </w:p>
          <w:p w14:paraId="43524078" w14:textId="77777777" w:rsidR="00A13E57" w:rsidRPr="00A13E57" w:rsidRDefault="00A13E57" w:rsidP="00A13E57">
            <w:pPr>
              <w:jc w:val="both"/>
              <w:rPr>
                <w:rFonts w:ascii="Times New Roman" w:eastAsia="SimSun" w:hAnsi="Times New Roman" w:cs="Times New Roman"/>
                <w:vanish/>
              </w:rPr>
            </w:pPr>
            <w:r w:rsidRPr="00A13E57">
              <w:rPr>
                <w:rFonts w:ascii="Times New Roman" w:eastAsia="SimSun" w:hAnsi="Times New Roman" w:cs="Times New Roman"/>
                <w:vanish/>
              </w:rPr>
              <w:t>Inizio modulo</w:t>
            </w:r>
          </w:p>
          <w:p w14:paraId="4580144F" w14:textId="77777777" w:rsidR="00A13E57" w:rsidRPr="00A13E57" w:rsidRDefault="00A13E57" w:rsidP="00A13E57">
            <w:pPr>
              <w:jc w:val="both"/>
              <w:rPr>
                <w:rFonts w:ascii="Times New Roman" w:eastAsia="SimSun" w:hAnsi="Times New Roman" w:cs="Times New Roman"/>
              </w:rPr>
            </w:pPr>
          </w:p>
          <w:p w14:paraId="5D97F6EF" w14:textId="77777777" w:rsidR="00A13E57" w:rsidRPr="00A13E57" w:rsidRDefault="00A13E57" w:rsidP="00A13E57">
            <w:pPr>
              <w:jc w:val="both"/>
              <w:rPr>
                <w:rFonts w:ascii="Times New Roman" w:eastAsia="SimSun" w:hAnsi="Times New Roman" w:cs="Times New Roman"/>
                <w:vanish/>
              </w:rPr>
            </w:pPr>
            <w:r w:rsidRPr="00A13E57">
              <w:rPr>
                <w:rFonts w:ascii="Times New Roman" w:eastAsia="SimSun" w:hAnsi="Times New Roman" w:cs="Times New Roman"/>
                <w:vanish/>
              </w:rPr>
              <w:t>Fine modulo</w:t>
            </w:r>
          </w:p>
          <w:p w14:paraId="12DE202E" w14:textId="77777777" w:rsidR="00C26803" w:rsidRPr="0089003B" w:rsidRDefault="00C26803" w:rsidP="005E4FBE">
            <w:pPr>
              <w:jc w:val="both"/>
              <w:rPr>
                <w:rFonts w:ascii="Times New Roman" w:eastAsia="SimSun" w:hAnsi="Times New Roman" w:cs="Times New Roman"/>
                <w:b/>
              </w:rPr>
            </w:pPr>
            <w:r w:rsidRPr="0089003B">
              <w:rPr>
                <w:rFonts w:ascii="Times New Roman" w:eastAsia="SimSun" w:hAnsi="Times New Roman" w:cs="Times New Roman"/>
                <w:b/>
              </w:rPr>
              <w:t>d) Meccanismi previsti per la revisione dell’intervento regolatorio</w:t>
            </w:r>
          </w:p>
          <w:p w14:paraId="6E854BF7" w14:textId="77777777" w:rsidR="00C26803" w:rsidRPr="0089003B" w:rsidRDefault="00C26803" w:rsidP="005E4FBE">
            <w:pPr>
              <w:jc w:val="both"/>
              <w:rPr>
                <w:rFonts w:ascii="Times New Roman" w:eastAsia="SimSun" w:hAnsi="Times New Roman" w:cs="Times New Roman"/>
                <w:b/>
              </w:rPr>
            </w:pPr>
            <w:r w:rsidRPr="0089003B">
              <w:rPr>
                <w:rFonts w:ascii="Times New Roman" w:eastAsia="SimSun" w:hAnsi="Times New Roman" w:cs="Times New Roman"/>
              </w:rPr>
              <w:t>Gli interventi che si renderanno necessari per integrare l’impianto normativo potranno essere realizzati attraverso successive modificazioni normative o, nei casi in cui è previsto, attraverso una regolamentazione di dettaglio demandata alla Giunta regionale.</w:t>
            </w:r>
          </w:p>
        </w:tc>
      </w:tr>
      <w:tr w:rsidR="00C26803" w:rsidRPr="0089003B" w14:paraId="20145C73" w14:textId="77777777" w:rsidTr="005E4FBE">
        <w:trPr>
          <w:trHeight w:val="1453"/>
        </w:trPr>
        <w:tc>
          <w:tcPr>
            <w:tcW w:w="2851" w:type="dxa"/>
          </w:tcPr>
          <w:p w14:paraId="0B564DDA" w14:textId="77777777" w:rsidR="00C26803" w:rsidRPr="0089003B" w:rsidRDefault="00C26803" w:rsidP="005E4FBE">
            <w:pPr>
              <w:jc w:val="center"/>
              <w:rPr>
                <w:rFonts w:ascii="Times New Roman" w:eastAsia="SimSun" w:hAnsi="Times New Roman" w:cs="Times New Roman"/>
                <w:b/>
              </w:rPr>
            </w:pPr>
            <w:r w:rsidRPr="0089003B">
              <w:rPr>
                <w:rFonts w:ascii="Times New Roman" w:eastAsia="SimSun" w:hAnsi="Times New Roman" w:cs="Times New Roman"/>
                <w:b/>
              </w:rPr>
              <w:lastRenderedPageBreak/>
              <w:t>Sezione 8 -</w:t>
            </w:r>
          </w:p>
          <w:p w14:paraId="08F549D0" w14:textId="77777777" w:rsidR="00C26803" w:rsidRPr="0089003B" w:rsidRDefault="00C26803" w:rsidP="005E4FBE">
            <w:pPr>
              <w:jc w:val="center"/>
              <w:rPr>
                <w:rFonts w:ascii="Times New Roman" w:eastAsia="SimSun" w:hAnsi="Times New Roman" w:cs="Times New Roman"/>
                <w:b/>
              </w:rPr>
            </w:pPr>
            <w:r w:rsidRPr="0089003B">
              <w:rPr>
                <w:rFonts w:ascii="Times New Roman" w:eastAsia="SimSun" w:hAnsi="Times New Roman" w:cs="Times New Roman"/>
                <w:b/>
              </w:rPr>
              <w:t>Rispetto dei livelli minimi di regolazione europea</w:t>
            </w:r>
          </w:p>
        </w:tc>
        <w:tc>
          <w:tcPr>
            <w:tcW w:w="7249" w:type="dxa"/>
          </w:tcPr>
          <w:p w14:paraId="451D6B15" w14:textId="77777777" w:rsidR="00C26803" w:rsidRPr="0089003B" w:rsidRDefault="00C26803" w:rsidP="005E4FBE">
            <w:pPr>
              <w:jc w:val="both"/>
              <w:rPr>
                <w:rFonts w:ascii="Times New Roman" w:eastAsia="SimSun" w:hAnsi="Times New Roman" w:cs="Times New Roman"/>
                <w:b/>
              </w:rPr>
            </w:pPr>
          </w:p>
          <w:p w14:paraId="14A1D927" w14:textId="77777777" w:rsidR="00C26803" w:rsidRPr="0089003B" w:rsidRDefault="00C26803" w:rsidP="005E4FBE">
            <w:pPr>
              <w:jc w:val="both"/>
              <w:rPr>
                <w:rFonts w:ascii="Times New Roman" w:eastAsia="SimSun" w:hAnsi="Times New Roman" w:cs="Times New Roman"/>
              </w:rPr>
            </w:pPr>
            <w:r w:rsidRPr="0089003B">
              <w:rPr>
                <w:rFonts w:ascii="Times New Roman" w:eastAsia="SimSun" w:hAnsi="Times New Roman" w:cs="Times New Roman"/>
              </w:rPr>
              <w:t>L’intervento regolatorio rispetta i livelli minimi di regolazione europea.</w:t>
            </w:r>
          </w:p>
        </w:tc>
      </w:tr>
    </w:tbl>
    <w:p w14:paraId="482B72DB" w14:textId="77777777" w:rsidR="00C26803" w:rsidRPr="0089003B" w:rsidRDefault="00C26803" w:rsidP="00C26803">
      <w:pPr>
        <w:jc w:val="both"/>
        <w:rPr>
          <w:rFonts w:ascii="Times New Roman" w:eastAsiaTheme="minorEastAsia" w:hAnsi="Times New Roman" w:cs="Times New Roman"/>
          <w:kern w:val="0"/>
          <w:lang w:eastAsia="it-IT"/>
        </w:rPr>
      </w:pPr>
    </w:p>
    <w:p w14:paraId="10696DD7" w14:textId="77777777" w:rsidR="00C45572" w:rsidRDefault="00C45572"/>
    <w:sectPr w:rsidR="00C45572" w:rsidSect="00C26803">
      <w:headerReference w:type="default" r:id="rId7"/>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0C816C" w14:textId="77777777" w:rsidR="000B3A6B" w:rsidRDefault="000B3A6B" w:rsidP="00F767D6">
      <w:pPr>
        <w:spacing w:after="0" w:line="240" w:lineRule="auto"/>
      </w:pPr>
      <w:r>
        <w:separator/>
      </w:r>
    </w:p>
  </w:endnote>
  <w:endnote w:type="continuationSeparator" w:id="0">
    <w:p w14:paraId="730E97ED" w14:textId="77777777" w:rsidR="000B3A6B" w:rsidRDefault="000B3A6B" w:rsidP="00F767D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D9798A" w14:textId="77777777" w:rsidR="000B3A6B" w:rsidRDefault="000B3A6B" w:rsidP="00F767D6">
      <w:pPr>
        <w:spacing w:after="0" w:line="240" w:lineRule="auto"/>
      </w:pPr>
      <w:r>
        <w:separator/>
      </w:r>
    </w:p>
  </w:footnote>
  <w:footnote w:type="continuationSeparator" w:id="0">
    <w:p w14:paraId="2D541012" w14:textId="77777777" w:rsidR="000B3A6B" w:rsidRDefault="000B3A6B" w:rsidP="00F767D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44207C" w14:textId="4DCA3496" w:rsidR="00F767D6" w:rsidRDefault="00F767D6" w:rsidP="00F767D6">
    <w:pPr>
      <w:pStyle w:val="Intestazione"/>
      <w:tabs>
        <w:tab w:val="clear" w:pos="4819"/>
        <w:tab w:val="clear" w:pos="9638"/>
        <w:tab w:val="left" w:pos="3140"/>
      </w:tabs>
    </w:pPr>
    <w:r>
      <w:rPr>
        <w:noProof/>
        <w:sz w:val="20"/>
      </w:rPr>
      <w:drawing>
        <wp:anchor distT="0" distB="0" distL="0" distR="0" simplePos="0" relativeHeight="251659264" behindDoc="1" locked="0" layoutInCell="1" allowOverlap="1" wp14:anchorId="6823C601" wp14:editId="0E180E92">
          <wp:simplePos x="0" y="0"/>
          <wp:positionH relativeFrom="margin">
            <wp:posOffset>2660015</wp:posOffset>
          </wp:positionH>
          <wp:positionV relativeFrom="page">
            <wp:posOffset>317500</wp:posOffset>
          </wp:positionV>
          <wp:extent cx="800100" cy="533400"/>
          <wp:effectExtent l="0" t="0" r="0" b="0"/>
          <wp:wrapNone/>
          <wp:docPr id="520784663"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800100" cy="533400"/>
                  </a:xfrm>
                  <a:prstGeom prst="rect">
                    <a:avLst/>
                  </a:prstGeom>
                </pic:spPr>
              </pic:pic>
            </a:graphicData>
          </a:graphic>
          <wp14:sizeRelV relativeFrom="margin">
            <wp14:pctHeight>0</wp14:pctHeight>
          </wp14:sizeRelV>
        </wp:anchor>
      </w:drawing>
    </w:r>
    <w:r>
      <w:tab/>
    </w:r>
  </w:p>
  <w:p w14:paraId="537FB8C8" w14:textId="77777777" w:rsidR="00F767D6" w:rsidRDefault="00F767D6" w:rsidP="00F767D6">
    <w:pPr>
      <w:pStyle w:val="Intestazione"/>
      <w:tabs>
        <w:tab w:val="clear" w:pos="4819"/>
        <w:tab w:val="clear" w:pos="9638"/>
        <w:tab w:val="left" w:pos="3140"/>
      </w:tabs>
    </w:pPr>
  </w:p>
  <w:p w14:paraId="39D0870D" w14:textId="77777777" w:rsidR="00F767D6" w:rsidRDefault="00F767D6" w:rsidP="00F767D6">
    <w:pPr>
      <w:spacing w:before="10"/>
      <w:ind w:left="20"/>
      <w:jc w:val="center"/>
      <w:rPr>
        <w:rFonts w:ascii="Times New Roman"/>
        <w:b/>
      </w:rPr>
    </w:pPr>
  </w:p>
  <w:p w14:paraId="75072081" w14:textId="17EB52B4" w:rsidR="00F767D6" w:rsidRDefault="00F767D6" w:rsidP="00F767D6">
    <w:pPr>
      <w:spacing w:before="10"/>
      <w:ind w:left="20"/>
      <w:jc w:val="center"/>
      <w:rPr>
        <w:rFonts w:ascii="Times New Roman"/>
        <w:b/>
      </w:rPr>
    </w:pPr>
    <w:r>
      <w:rPr>
        <w:rFonts w:ascii="Times New Roman"/>
        <w:b/>
      </w:rPr>
      <w:t>Consiglio</w:t>
    </w:r>
    <w:r>
      <w:rPr>
        <w:rFonts w:ascii="Times New Roman"/>
        <w:b/>
        <w:spacing w:val="-3"/>
      </w:rPr>
      <w:t xml:space="preserve"> </w:t>
    </w:r>
    <w:r>
      <w:rPr>
        <w:rFonts w:ascii="Times New Roman"/>
        <w:b/>
      </w:rPr>
      <w:t>Regionale</w:t>
    </w:r>
    <w:r>
      <w:rPr>
        <w:rFonts w:ascii="Times New Roman"/>
        <w:b/>
        <w:spacing w:val="-3"/>
      </w:rPr>
      <w:t xml:space="preserve"> </w:t>
    </w:r>
    <w:r>
      <w:rPr>
        <w:rFonts w:ascii="Times New Roman"/>
        <w:b/>
      </w:rPr>
      <w:t>della</w:t>
    </w:r>
    <w:r>
      <w:rPr>
        <w:rFonts w:ascii="Times New Roman"/>
        <w:b/>
        <w:spacing w:val="-3"/>
      </w:rPr>
      <w:t xml:space="preserve"> </w:t>
    </w:r>
    <w:r>
      <w:rPr>
        <w:rFonts w:ascii="Times New Roman"/>
        <w:b/>
        <w:spacing w:val="-2"/>
      </w:rPr>
      <w:t>Campania</w:t>
    </w:r>
  </w:p>
  <w:p w14:paraId="78D6C656" w14:textId="77777777" w:rsidR="00F767D6" w:rsidRDefault="00F767D6" w:rsidP="00F767D6">
    <w:pPr>
      <w:pStyle w:val="Intestazione"/>
      <w:tabs>
        <w:tab w:val="clear" w:pos="4819"/>
        <w:tab w:val="clear" w:pos="9638"/>
        <w:tab w:val="left" w:pos="3140"/>
      </w:tabs>
    </w:pPr>
  </w:p>
  <w:p w14:paraId="63B175EE" w14:textId="15822234" w:rsidR="00F767D6" w:rsidRDefault="00F767D6">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2FD0524"/>
    <w:multiLevelType w:val="multilevel"/>
    <w:tmpl w:val="E5D605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E46067A"/>
    <w:multiLevelType w:val="hybridMultilevel"/>
    <w:tmpl w:val="FD0E9580"/>
    <w:lvl w:ilvl="0" w:tplc="65A4E364">
      <w:start w:val="1"/>
      <w:numFmt w:val="bullet"/>
      <w:lvlText w:val="-"/>
      <w:lvlJc w:val="left"/>
      <w:pPr>
        <w:ind w:left="720" w:hanging="360"/>
      </w:pPr>
      <w:rPr>
        <w:rFonts w:ascii="Times New Roman" w:eastAsia="SimSu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6F641DAD"/>
    <w:multiLevelType w:val="hybridMultilevel"/>
    <w:tmpl w:val="E048D5CC"/>
    <w:lvl w:ilvl="0" w:tplc="0D3ACB0A">
      <w:start w:val="1"/>
      <w:numFmt w:val="bullet"/>
      <w:lvlText w:val="-"/>
      <w:lvlJc w:val="left"/>
      <w:pPr>
        <w:ind w:left="720" w:hanging="360"/>
      </w:pPr>
      <w:rPr>
        <w:rFonts w:ascii="Times New Roman" w:eastAsia="SimSu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73F67909"/>
    <w:multiLevelType w:val="multilevel"/>
    <w:tmpl w:val="4CCA5F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21178959">
    <w:abstractNumId w:val="3"/>
  </w:num>
  <w:num w:numId="2" w16cid:durableId="1484588984">
    <w:abstractNumId w:val="0"/>
  </w:num>
  <w:num w:numId="3" w16cid:durableId="667250466">
    <w:abstractNumId w:val="1"/>
  </w:num>
  <w:num w:numId="4" w16cid:durableId="184643330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6803"/>
    <w:rsid w:val="000B3A6B"/>
    <w:rsid w:val="001B3955"/>
    <w:rsid w:val="002F1C10"/>
    <w:rsid w:val="005C09E5"/>
    <w:rsid w:val="006D65C3"/>
    <w:rsid w:val="00700C62"/>
    <w:rsid w:val="00772EC5"/>
    <w:rsid w:val="00826174"/>
    <w:rsid w:val="008D0FB7"/>
    <w:rsid w:val="008D592F"/>
    <w:rsid w:val="00956342"/>
    <w:rsid w:val="00991F07"/>
    <w:rsid w:val="00A13E57"/>
    <w:rsid w:val="00A675BC"/>
    <w:rsid w:val="00BA5980"/>
    <w:rsid w:val="00C26803"/>
    <w:rsid w:val="00C45572"/>
    <w:rsid w:val="00C463EA"/>
    <w:rsid w:val="00CA5E8F"/>
    <w:rsid w:val="00CC179D"/>
    <w:rsid w:val="00CE680F"/>
    <w:rsid w:val="00D0455B"/>
    <w:rsid w:val="00D10F40"/>
    <w:rsid w:val="00D11BC9"/>
    <w:rsid w:val="00D20C49"/>
    <w:rsid w:val="00F767D6"/>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895539"/>
  <w15:chartTrackingRefBased/>
  <w15:docId w15:val="{D4C23715-9BFD-427B-88B6-68DE721507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it-IT" w:eastAsia="en-US" w:bidi="ar-SA"/>
        <w14:ligatures w14:val="standardContextual"/>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C26803"/>
    <w:pPr>
      <w:spacing w:after="160" w:line="278" w:lineRule="auto"/>
    </w:pPr>
    <w:rPr>
      <w:sz w:val="24"/>
      <w:szCs w:val="24"/>
    </w:rPr>
  </w:style>
  <w:style w:type="paragraph" w:styleId="Titolo1">
    <w:name w:val="heading 1"/>
    <w:basedOn w:val="Normale"/>
    <w:next w:val="Normale"/>
    <w:link w:val="Titolo1Carattere"/>
    <w:uiPriority w:val="9"/>
    <w:qFormat/>
    <w:rsid w:val="00C26803"/>
    <w:pPr>
      <w:keepNext/>
      <w:keepLines/>
      <w:spacing w:before="360" w:after="80"/>
      <w:outlineLvl w:val="0"/>
    </w:pPr>
    <w:rPr>
      <w:rFonts w:asciiTheme="majorHAnsi" w:eastAsiaTheme="majorEastAsia" w:hAnsiTheme="majorHAnsi" w:cstheme="majorBidi"/>
      <w:color w:val="365F91" w:themeColor="accent1" w:themeShade="BF"/>
      <w:sz w:val="40"/>
      <w:szCs w:val="40"/>
    </w:rPr>
  </w:style>
  <w:style w:type="paragraph" w:styleId="Titolo2">
    <w:name w:val="heading 2"/>
    <w:basedOn w:val="Normale"/>
    <w:next w:val="Normale"/>
    <w:link w:val="Titolo2Carattere"/>
    <w:uiPriority w:val="9"/>
    <w:semiHidden/>
    <w:unhideWhenUsed/>
    <w:qFormat/>
    <w:rsid w:val="00C26803"/>
    <w:pPr>
      <w:keepNext/>
      <w:keepLines/>
      <w:spacing w:before="160" w:after="80"/>
      <w:outlineLvl w:val="1"/>
    </w:pPr>
    <w:rPr>
      <w:rFonts w:asciiTheme="majorHAnsi" w:eastAsiaTheme="majorEastAsia" w:hAnsiTheme="majorHAnsi" w:cstheme="majorBidi"/>
      <w:color w:val="365F91" w:themeColor="accent1" w:themeShade="BF"/>
      <w:sz w:val="32"/>
      <w:szCs w:val="32"/>
    </w:rPr>
  </w:style>
  <w:style w:type="paragraph" w:styleId="Titolo3">
    <w:name w:val="heading 3"/>
    <w:basedOn w:val="Normale"/>
    <w:next w:val="Normale"/>
    <w:link w:val="Titolo3Carattere"/>
    <w:uiPriority w:val="9"/>
    <w:semiHidden/>
    <w:unhideWhenUsed/>
    <w:qFormat/>
    <w:rsid w:val="00C26803"/>
    <w:pPr>
      <w:keepNext/>
      <w:keepLines/>
      <w:spacing w:before="160" w:after="80"/>
      <w:outlineLvl w:val="2"/>
    </w:pPr>
    <w:rPr>
      <w:rFonts w:eastAsiaTheme="majorEastAsia" w:cstheme="majorBidi"/>
      <w:color w:val="365F91" w:themeColor="accent1" w:themeShade="BF"/>
      <w:sz w:val="28"/>
      <w:szCs w:val="28"/>
    </w:rPr>
  </w:style>
  <w:style w:type="paragraph" w:styleId="Titolo4">
    <w:name w:val="heading 4"/>
    <w:basedOn w:val="Normale"/>
    <w:next w:val="Normale"/>
    <w:link w:val="Titolo4Carattere"/>
    <w:uiPriority w:val="9"/>
    <w:semiHidden/>
    <w:unhideWhenUsed/>
    <w:qFormat/>
    <w:rsid w:val="00C26803"/>
    <w:pPr>
      <w:keepNext/>
      <w:keepLines/>
      <w:spacing w:before="80" w:after="40"/>
      <w:outlineLvl w:val="3"/>
    </w:pPr>
    <w:rPr>
      <w:rFonts w:eastAsiaTheme="majorEastAsia" w:cstheme="majorBidi"/>
      <w:i/>
      <w:iCs/>
      <w:color w:val="365F91" w:themeColor="accent1" w:themeShade="BF"/>
    </w:rPr>
  </w:style>
  <w:style w:type="paragraph" w:styleId="Titolo5">
    <w:name w:val="heading 5"/>
    <w:basedOn w:val="Normale"/>
    <w:next w:val="Normale"/>
    <w:link w:val="Titolo5Carattere"/>
    <w:uiPriority w:val="9"/>
    <w:semiHidden/>
    <w:unhideWhenUsed/>
    <w:qFormat/>
    <w:rsid w:val="00C26803"/>
    <w:pPr>
      <w:keepNext/>
      <w:keepLines/>
      <w:spacing w:before="80" w:after="40"/>
      <w:outlineLvl w:val="4"/>
    </w:pPr>
    <w:rPr>
      <w:rFonts w:eastAsiaTheme="majorEastAsia" w:cstheme="majorBidi"/>
      <w:color w:val="365F91" w:themeColor="accent1" w:themeShade="BF"/>
    </w:rPr>
  </w:style>
  <w:style w:type="paragraph" w:styleId="Titolo6">
    <w:name w:val="heading 6"/>
    <w:basedOn w:val="Normale"/>
    <w:next w:val="Normale"/>
    <w:link w:val="Titolo6Carattere"/>
    <w:uiPriority w:val="9"/>
    <w:semiHidden/>
    <w:unhideWhenUsed/>
    <w:qFormat/>
    <w:rsid w:val="00C26803"/>
    <w:pPr>
      <w:keepNext/>
      <w:keepLines/>
      <w:spacing w:before="40" w:after="0"/>
      <w:outlineLvl w:val="5"/>
    </w:pPr>
    <w:rPr>
      <w:rFonts w:eastAsiaTheme="majorEastAsia" w:cstheme="majorBidi"/>
      <w:i/>
      <w:iCs/>
      <w:color w:val="595959" w:themeColor="text1" w:themeTint="A6"/>
    </w:rPr>
  </w:style>
  <w:style w:type="paragraph" w:styleId="Titolo7">
    <w:name w:val="heading 7"/>
    <w:basedOn w:val="Normale"/>
    <w:next w:val="Normale"/>
    <w:link w:val="Titolo7Carattere"/>
    <w:uiPriority w:val="9"/>
    <w:semiHidden/>
    <w:unhideWhenUsed/>
    <w:qFormat/>
    <w:rsid w:val="00C26803"/>
    <w:pPr>
      <w:keepNext/>
      <w:keepLines/>
      <w:spacing w:before="40" w:after="0"/>
      <w:outlineLvl w:val="6"/>
    </w:pPr>
    <w:rPr>
      <w:rFonts w:eastAsiaTheme="majorEastAsia" w:cstheme="majorBidi"/>
      <w:color w:val="595959" w:themeColor="text1" w:themeTint="A6"/>
    </w:rPr>
  </w:style>
  <w:style w:type="paragraph" w:styleId="Titolo8">
    <w:name w:val="heading 8"/>
    <w:basedOn w:val="Normale"/>
    <w:next w:val="Normale"/>
    <w:link w:val="Titolo8Carattere"/>
    <w:uiPriority w:val="9"/>
    <w:semiHidden/>
    <w:unhideWhenUsed/>
    <w:qFormat/>
    <w:rsid w:val="00C26803"/>
    <w:pPr>
      <w:keepNext/>
      <w:keepLines/>
      <w:spacing w:after="0"/>
      <w:outlineLvl w:val="7"/>
    </w:pPr>
    <w:rPr>
      <w:rFonts w:eastAsiaTheme="majorEastAsia" w:cstheme="majorBidi"/>
      <w:i/>
      <w:iCs/>
      <w:color w:val="272727" w:themeColor="text1" w:themeTint="D8"/>
    </w:rPr>
  </w:style>
  <w:style w:type="paragraph" w:styleId="Titolo9">
    <w:name w:val="heading 9"/>
    <w:basedOn w:val="Normale"/>
    <w:next w:val="Normale"/>
    <w:link w:val="Titolo9Carattere"/>
    <w:uiPriority w:val="9"/>
    <w:semiHidden/>
    <w:unhideWhenUsed/>
    <w:qFormat/>
    <w:rsid w:val="00C26803"/>
    <w:pPr>
      <w:keepNext/>
      <w:keepLines/>
      <w:spacing w:after="0"/>
      <w:outlineLvl w:val="8"/>
    </w:pPr>
    <w:rPr>
      <w:rFonts w:eastAsiaTheme="majorEastAsia" w:cstheme="majorBidi"/>
      <w:color w:val="272727" w:themeColor="text1" w:themeTint="D8"/>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uiPriority w:val="9"/>
    <w:rsid w:val="00C26803"/>
    <w:rPr>
      <w:rFonts w:asciiTheme="majorHAnsi" w:eastAsiaTheme="majorEastAsia" w:hAnsiTheme="majorHAnsi" w:cstheme="majorBidi"/>
      <w:color w:val="365F91" w:themeColor="accent1" w:themeShade="BF"/>
      <w:sz w:val="40"/>
      <w:szCs w:val="40"/>
    </w:rPr>
  </w:style>
  <w:style w:type="character" w:customStyle="1" w:styleId="Titolo2Carattere">
    <w:name w:val="Titolo 2 Carattere"/>
    <w:basedOn w:val="Carpredefinitoparagrafo"/>
    <w:link w:val="Titolo2"/>
    <w:uiPriority w:val="9"/>
    <w:semiHidden/>
    <w:rsid w:val="00C26803"/>
    <w:rPr>
      <w:rFonts w:asciiTheme="majorHAnsi" w:eastAsiaTheme="majorEastAsia" w:hAnsiTheme="majorHAnsi" w:cstheme="majorBidi"/>
      <w:color w:val="365F91" w:themeColor="accent1" w:themeShade="BF"/>
      <w:sz w:val="32"/>
      <w:szCs w:val="32"/>
    </w:rPr>
  </w:style>
  <w:style w:type="character" w:customStyle="1" w:styleId="Titolo3Carattere">
    <w:name w:val="Titolo 3 Carattere"/>
    <w:basedOn w:val="Carpredefinitoparagrafo"/>
    <w:link w:val="Titolo3"/>
    <w:uiPriority w:val="9"/>
    <w:semiHidden/>
    <w:rsid w:val="00C26803"/>
    <w:rPr>
      <w:rFonts w:eastAsiaTheme="majorEastAsia" w:cstheme="majorBidi"/>
      <w:color w:val="365F91" w:themeColor="accent1" w:themeShade="BF"/>
      <w:sz w:val="28"/>
      <w:szCs w:val="28"/>
    </w:rPr>
  </w:style>
  <w:style w:type="character" w:customStyle="1" w:styleId="Titolo4Carattere">
    <w:name w:val="Titolo 4 Carattere"/>
    <w:basedOn w:val="Carpredefinitoparagrafo"/>
    <w:link w:val="Titolo4"/>
    <w:uiPriority w:val="9"/>
    <w:semiHidden/>
    <w:rsid w:val="00C26803"/>
    <w:rPr>
      <w:rFonts w:eastAsiaTheme="majorEastAsia" w:cstheme="majorBidi"/>
      <w:i/>
      <w:iCs/>
      <w:color w:val="365F91" w:themeColor="accent1" w:themeShade="BF"/>
    </w:rPr>
  </w:style>
  <w:style w:type="character" w:customStyle="1" w:styleId="Titolo5Carattere">
    <w:name w:val="Titolo 5 Carattere"/>
    <w:basedOn w:val="Carpredefinitoparagrafo"/>
    <w:link w:val="Titolo5"/>
    <w:uiPriority w:val="9"/>
    <w:semiHidden/>
    <w:rsid w:val="00C26803"/>
    <w:rPr>
      <w:rFonts w:eastAsiaTheme="majorEastAsia" w:cstheme="majorBidi"/>
      <w:color w:val="365F91" w:themeColor="accent1" w:themeShade="BF"/>
    </w:rPr>
  </w:style>
  <w:style w:type="character" w:customStyle="1" w:styleId="Titolo6Carattere">
    <w:name w:val="Titolo 6 Carattere"/>
    <w:basedOn w:val="Carpredefinitoparagrafo"/>
    <w:link w:val="Titolo6"/>
    <w:uiPriority w:val="9"/>
    <w:semiHidden/>
    <w:rsid w:val="00C26803"/>
    <w:rPr>
      <w:rFonts w:eastAsiaTheme="majorEastAsia" w:cstheme="majorBidi"/>
      <w:i/>
      <w:iCs/>
      <w:color w:val="595959" w:themeColor="text1" w:themeTint="A6"/>
    </w:rPr>
  </w:style>
  <w:style w:type="character" w:customStyle="1" w:styleId="Titolo7Carattere">
    <w:name w:val="Titolo 7 Carattere"/>
    <w:basedOn w:val="Carpredefinitoparagrafo"/>
    <w:link w:val="Titolo7"/>
    <w:uiPriority w:val="9"/>
    <w:semiHidden/>
    <w:rsid w:val="00C26803"/>
    <w:rPr>
      <w:rFonts w:eastAsiaTheme="majorEastAsia" w:cstheme="majorBidi"/>
      <w:color w:val="595959" w:themeColor="text1" w:themeTint="A6"/>
    </w:rPr>
  </w:style>
  <w:style w:type="character" w:customStyle="1" w:styleId="Titolo8Carattere">
    <w:name w:val="Titolo 8 Carattere"/>
    <w:basedOn w:val="Carpredefinitoparagrafo"/>
    <w:link w:val="Titolo8"/>
    <w:uiPriority w:val="9"/>
    <w:semiHidden/>
    <w:rsid w:val="00C26803"/>
    <w:rPr>
      <w:rFonts w:eastAsiaTheme="majorEastAsia" w:cstheme="majorBidi"/>
      <w:i/>
      <w:iCs/>
      <w:color w:val="272727" w:themeColor="text1" w:themeTint="D8"/>
    </w:rPr>
  </w:style>
  <w:style w:type="character" w:customStyle="1" w:styleId="Titolo9Carattere">
    <w:name w:val="Titolo 9 Carattere"/>
    <w:basedOn w:val="Carpredefinitoparagrafo"/>
    <w:link w:val="Titolo9"/>
    <w:uiPriority w:val="9"/>
    <w:semiHidden/>
    <w:rsid w:val="00C26803"/>
    <w:rPr>
      <w:rFonts w:eastAsiaTheme="majorEastAsia" w:cstheme="majorBidi"/>
      <w:color w:val="272727" w:themeColor="text1" w:themeTint="D8"/>
    </w:rPr>
  </w:style>
  <w:style w:type="paragraph" w:styleId="Titolo">
    <w:name w:val="Title"/>
    <w:basedOn w:val="Normale"/>
    <w:next w:val="Normale"/>
    <w:link w:val="TitoloCarattere"/>
    <w:uiPriority w:val="10"/>
    <w:qFormat/>
    <w:rsid w:val="00C2680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oloCarattere">
    <w:name w:val="Titolo Carattere"/>
    <w:basedOn w:val="Carpredefinitoparagrafo"/>
    <w:link w:val="Titolo"/>
    <w:uiPriority w:val="10"/>
    <w:rsid w:val="00C26803"/>
    <w:rPr>
      <w:rFonts w:asciiTheme="majorHAnsi" w:eastAsiaTheme="majorEastAsia" w:hAnsiTheme="majorHAnsi" w:cstheme="majorBidi"/>
      <w:spacing w:val="-10"/>
      <w:kern w:val="28"/>
      <w:sz w:val="56"/>
      <w:szCs w:val="56"/>
    </w:rPr>
  </w:style>
  <w:style w:type="paragraph" w:styleId="Sottotitolo">
    <w:name w:val="Subtitle"/>
    <w:basedOn w:val="Normale"/>
    <w:next w:val="Normale"/>
    <w:link w:val="SottotitoloCarattere"/>
    <w:uiPriority w:val="11"/>
    <w:qFormat/>
    <w:rsid w:val="00C26803"/>
    <w:pPr>
      <w:numPr>
        <w:ilvl w:val="1"/>
      </w:numPr>
    </w:pPr>
    <w:rPr>
      <w:rFonts w:eastAsiaTheme="majorEastAsia" w:cstheme="majorBidi"/>
      <w:color w:val="595959" w:themeColor="text1" w:themeTint="A6"/>
      <w:spacing w:val="15"/>
      <w:sz w:val="28"/>
      <w:szCs w:val="28"/>
    </w:rPr>
  </w:style>
  <w:style w:type="character" w:customStyle="1" w:styleId="SottotitoloCarattere">
    <w:name w:val="Sottotitolo Carattere"/>
    <w:basedOn w:val="Carpredefinitoparagrafo"/>
    <w:link w:val="Sottotitolo"/>
    <w:uiPriority w:val="11"/>
    <w:rsid w:val="00C26803"/>
    <w:rPr>
      <w:rFonts w:eastAsiaTheme="majorEastAsia" w:cstheme="majorBidi"/>
      <w:color w:val="595959" w:themeColor="text1" w:themeTint="A6"/>
      <w:spacing w:val="15"/>
      <w:sz w:val="28"/>
      <w:szCs w:val="28"/>
    </w:rPr>
  </w:style>
  <w:style w:type="paragraph" w:styleId="Citazione">
    <w:name w:val="Quote"/>
    <w:basedOn w:val="Normale"/>
    <w:next w:val="Normale"/>
    <w:link w:val="CitazioneCarattere"/>
    <w:uiPriority w:val="29"/>
    <w:qFormat/>
    <w:rsid w:val="00C26803"/>
    <w:pPr>
      <w:spacing w:before="160"/>
      <w:jc w:val="center"/>
    </w:pPr>
    <w:rPr>
      <w:i/>
      <w:iCs/>
      <w:color w:val="404040" w:themeColor="text1" w:themeTint="BF"/>
    </w:rPr>
  </w:style>
  <w:style w:type="character" w:customStyle="1" w:styleId="CitazioneCarattere">
    <w:name w:val="Citazione Carattere"/>
    <w:basedOn w:val="Carpredefinitoparagrafo"/>
    <w:link w:val="Citazione"/>
    <w:uiPriority w:val="29"/>
    <w:rsid w:val="00C26803"/>
    <w:rPr>
      <w:i/>
      <w:iCs/>
      <w:color w:val="404040" w:themeColor="text1" w:themeTint="BF"/>
    </w:rPr>
  </w:style>
  <w:style w:type="paragraph" w:styleId="Paragrafoelenco">
    <w:name w:val="List Paragraph"/>
    <w:basedOn w:val="Normale"/>
    <w:uiPriority w:val="34"/>
    <w:qFormat/>
    <w:rsid w:val="00C26803"/>
    <w:pPr>
      <w:ind w:left="720"/>
      <w:contextualSpacing/>
    </w:pPr>
  </w:style>
  <w:style w:type="character" w:styleId="Enfasiintensa">
    <w:name w:val="Intense Emphasis"/>
    <w:basedOn w:val="Carpredefinitoparagrafo"/>
    <w:uiPriority w:val="21"/>
    <w:qFormat/>
    <w:rsid w:val="00C26803"/>
    <w:rPr>
      <w:i/>
      <w:iCs/>
      <w:color w:val="365F91" w:themeColor="accent1" w:themeShade="BF"/>
    </w:rPr>
  </w:style>
  <w:style w:type="paragraph" w:styleId="Citazioneintensa">
    <w:name w:val="Intense Quote"/>
    <w:basedOn w:val="Normale"/>
    <w:next w:val="Normale"/>
    <w:link w:val="CitazioneintensaCarattere"/>
    <w:uiPriority w:val="30"/>
    <w:qFormat/>
    <w:rsid w:val="00C26803"/>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CitazioneintensaCarattere">
    <w:name w:val="Citazione intensa Carattere"/>
    <w:basedOn w:val="Carpredefinitoparagrafo"/>
    <w:link w:val="Citazioneintensa"/>
    <w:uiPriority w:val="30"/>
    <w:rsid w:val="00C26803"/>
    <w:rPr>
      <w:i/>
      <w:iCs/>
      <w:color w:val="365F91" w:themeColor="accent1" w:themeShade="BF"/>
    </w:rPr>
  </w:style>
  <w:style w:type="character" w:styleId="Riferimentointenso">
    <w:name w:val="Intense Reference"/>
    <w:basedOn w:val="Carpredefinitoparagrafo"/>
    <w:uiPriority w:val="32"/>
    <w:qFormat/>
    <w:rsid w:val="00C26803"/>
    <w:rPr>
      <w:b/>
      <w:bCs/>
      <w:smallCaps/>
      <w:color w:val="365F91" w:themeColor="accent1" w:themeShade="BF"/>
      <w:spacing w:val="5"/>
    </w:rPr>
  </w:style>
  <w:style w:type="paragraph" w:styleId="Intestazione">
    <w:name w:val="header"/>
    <w:basedOn w:val="Normale"/>
    <w:link w:val="IntestazioneCarattere"/>
    <w:uiPriority w:val="99"/>
    <w:unhideWhenUsed/>
    <w:rsid w:val="00F767D6"/>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767D6"/>
    <w:rPr>
      <w:sz w:val="24"/>
      <w:szCs w:val="24"/>
    </w:rPr>
  </w:style>
  <w:style w:type="paragraph" w:styleId="Pidipagina">
    <w:name w:val="footer"/>
    <w:basedOn w:val="Normale"/>
    <w:link w:val="PidipaginaCarattere"/>
    <w:uiPriority w:val="99"/>
    <w:unhideWhenUsed/>
    <w:rsid w:val="00F767D6"/>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767D6"/>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70</TotalTime>
  <Pages>1</Pages>
  <Words>3260</Words>
  <Characters>18582</Characters>
  <Application>Microsoft Office Word</Application>
  <DocSecurity>0</DocSecurity>
  <Lines>154</Lines>
  <Paragraphs>43</Paragraphs>
  <ScaleCrop>false</ScaleCrop>
  <HeadingPairs>
    <vt:vector size="2" baseType="variant">
      <vt:variant>
        <vt:lpstr>Titolo</vt:lpstr>
      </vt:variant>
      <vt:variant>
        <vt:i4>1</vt:i4>
      </vt:variant>
    </vt:vector>
  </HeadingPairs>
  <TitlesOfParts>
    <vt:vector size="1" baseType="lpstr">
      <vt:lpstr/>
    </vt:vector>
  </TitlesOfParts>
  <Company>HP</Company>
  <LinksUpToDate>false</LinksUpToDate>
  <CharactersWithSpaces>21799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 capuozzo</dc:creator>
  <cp:keywords/>
  <dc:description/>
  <cp:lastModifiedBy>v capuozzo</cp:lastModifiedBy>
  <cp:revision>10</cp:revision>
  <dcterms:created xsi:type="dcterms:W3CDTF">2026-05-18T12:22:00Z</dcterms:created>
  <dcterms:modified xsi:type="dcterms:W3CDTF">2026-05-27T10:46:00Z</dcterms:modified>
</cp:coreProperties>
</file>