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E7C9D" w14:textId="77777777" w:rsidR="00EF32A8" w:rsidRPr="00AC77C0" w:rsidRDefault="00EF32A8" w:rsidP="000E0B86">
      <w:pPr>
        <w:spacing w:after="60" w:line="276" w:lineRule="auto"/>
        <w:jc w:val="center"/>
        <w:rPr>
          <w:rFonts w:asciiTheme="minorHAnsi" w:eastAsia="Century Schoolbook" w:hAnsiTheme="minorHAnsi" w:cstheme="minorHAnsi"/>
          <w:smallCaps/>
        </w:rPr>
      </w:pPr>
    </w:p>
    <w:p w14:paraId="7050E2C2" w14:textId="77777777" w:rsidR="00BE3A9B" w:rsidRPr="00AC77C0" w:rsidRDefault="00BE3A9B" w:rsidP="000E0B86">
      <w:pPr>
        <w:spacing w:after="60" w:line="276" w:lineRule="auto"/>
        <w:jc w:val="center"/>
        <w:rPr>
          <w:rFonts w:asciiTheme="minorHAnsi" w:eastAsia="Century Schoolbook" w:hAnsiTheme="minorHAnsi" w:cstheme="minorHAnsi"/>
          <w:smallCaps/>
        </w:rPr>
      </w:pPr>
    </w:p>
    <w:p w14:paraId="3C20A4D7" w14:textId="77777777" w:rsidR="00BE3A9B" w:rsidRPr="00AC77C0" w:rsidRDefault="00BE3A9B" w:rsidP="000E0B86">
      <w:pPr>
        <w:spacing w:after="60" w:line="276" w:lineRule="auto"/>
        <w:jc w:val="center"/>
        <w:rPr>
          <w:rFonts w:asciiTheme="minorHAnsi" w:eastAsia="Century Schoolbook" w:hAnsiTheme="minorHAnsi" w:cstheme="minorHAnsi"/>
          <w:smallCaps/>
        </w:rPr>
      </w:pPr>
    </w:p>
    <w:p w14:paraId="524D0ECE" w14:textId="77777777" w:rsidR="00BE3A9B" w:rsidRPr="00AC77C0" w:rsidRDefault="00BE3A9B" w:rsidP="000E0B86">
      <w:pPr>
        <w:spacing w:after="60" w:line="276" w:lineRule="auto"/>
        <w:jc w:val="center"/>
        <w:rPr>
          <w:rFonts w:asciiTheme="minorHAnsi" w:eastAsia="Century Schoolbook" w:hAnsiTheme="minorHAnsi" w:cstheme="minorHAnsi"/>
          <w:smallCaps/>
        </w:rPr>
      </w:pPr>
    </w:p>
    <w:p w14:paraId="6D761A44" w14:textId="77777777" w:rsidR="00BE3A9B" w:rsidRPr="00AC77C0" w:rsidRDefault="00BE3A9B" w:rsidP="000E0B86">
      <w:pPr>
        <w:spacing w:after="60" w:line="276" w:lineRule="auto"/>
        <w:jc w:val="center"/>
        <w:rPr>
          <w:rFonts w:asciiTheme="minorHAnsi" w:eastAsia="Century Schoolbook" w:hAnsiTheme="minorHAnsi" w:cstheme="minorHAnsi"/>
          <w:smallCaps/>
        </w:rPr>
      </w:pPr>
    </w:p>
    <w:p w14:paraId="416F805B" w14:textId="77777777" w:rsidR="00EF32A8" w:rsidRPr="00AC77C0" w:rsidRDefault="00AA77FF" w:rsidP="000E0B86">
      <w:pPr>
        <w:spacing w:after="60" w:line="276" w:lineRule="auto"/>
        <w:jc w:val="center"/>
        <w:rPr>
          <w:rFonts w:asciiTheme="minorHAnsi" w:eastAsia="Century Schoolbook" w:hAnsiTheme="minorHAnsi" w:cstheme="minorHAnsi"/>
          <w:smallCaps/>
        </w:rPr>
      </w:pPr>
      <w:r w:rsidRPr="00AC77C0">
        <w:rPr>
          <w:rFonts w:asciiTheme="minorHAnsi" w:eastAsia="Century Schoolbook" w:hAnsiTheme="minorHAnsi" w:cstheme="minorHAnsi"/>
          <w:smallCaps/>
        </w:rPr>
        <w:t>Proposta di Legge</w:t>
      </w:r>
    </w:p>
    <w:p w14:paraId="6D9BFD7F" w14:textId="77777777" w:rsidR="00EF32A8" w:rsidRPr="00AC77C0" w:rsidRDefault="00EF32A8" w:rsidP="000E0B86">
      <w:pPr>
        <w:spacing w:after="60" w:line="276" w:lineRule="auto"/>
        <w:jc w:val="center"/>
        <w:rPr>
          <w:rFonts w:asciiTheme="minorHAnsi" w:eastAsia="Century Schoolbook" w:hAnsiTheme="minorHAnsi" w:cstheme="minorHAnsi"/>
        </w:rPr>
      </w:pPr>
    </w:p>
    <w:p w14:paraId="1539667A" w14:textId="77777777" w:rsidR="00AC77C0" w:rsidRPr="00AC77C0" w:rsidRDefault="00AC77C0" w:rsidP="00AC77C0">
      <w:pPr>
        <w:spacing w:after="60" w:line="276" w:lineRule="auto"/>
        <w:jc w:val="center"/>
        <w:rPr>
          <w:rFonts w:ascii="Calibri" w:eastAsia="Century Schoolbook" w:hAnsi="Calibri" w:cs="Calibri"/>
          <w:b/>
          <w:bCs/>
        </w:rPr>
      </w:pPr>
      <w:r w:rsidRPr="00AC77C0">
        <w:rPr>
          <w:rFonts w:ascii="Calibri" w:eastAsia="Century Schoolbook" w:hAnsi="Calibri" w:cs="Calibri"/>
          <w:b/>
          <w:bCs/>
        </w:rPr>
        <w:t>Istituzione della rete regionale della cardioprotezione “Campania Cardioprotetta”</w:t>
      </w:r>
    </w:p>
    <w:p w14:paraId="561D1988" w14:textId="77777777" w:rsidR="00AC77C0" w:rsidRPr="00AC77C0" w:rsidRDefault="00AC77C0" w:rsidP="00AC77C0">
      <w:pPr>
        <w:spacing w:after="60" w:line="276" w:lineRule="auto"/>
        <w:jc w:val="center"/>
        <w:rPr>
          <w:rFonts w:ascii="Calibri" w:eastAsia="Century Schoolbook" w:hAnsi="Calibri" w:cs="Calibri"/>
          <w:b/>
          <w:bCs/>
        </w:rPr>
      </w:pPr>
    </w:p>
    <w:p w14:paraId="35694DA0" w14:textId="77777777" w:rsidR="00AC77C0" w:rsidRPr="00AC77C0" w:rsidRDefault="00AC77C0" w:rsidP="00AC77C0">
      <w:pPr>
        <w:spacing w:after="60" w:line="276" w:lineRule="auto"/>
        <w:jc w:val="center"/>
        <w:rPr>
          <w:rFonts w:ascii="Calibri" w:eastAsia="Century Schoolbook" w:hAnsi="Calibri" w:cs="Calibri"/>
        </w:rPr>
      </w:pPr>
      <w:r w:rsidRPr="00AC77C0">
        <w:rPr>
          <w:rFonts w:ascii="Calibri" w:eastAsia="Century Schoolbook" w:hAnsi="Calibri" w:cs="Calibri"/>
        </w:rPr>
        <w:t>A iniziativa del Consigliere</w:t>
      </w:r>
    </w:p>
    <w:p w14:paraId="23D3B716" w14:textId="77777777" w:rsidR="00AC77C0" w:rsidRPr="00AC77C0" w:rsidRDefault="00AC77C0" w:rsidP="00AC77C0">
      <w:pPr>
        <w:spacing w:after="60" w:line="276" w:lineRule="auto"/>
        <w:jc w:val="center"/>
        <w:rPr>
          <w:rFonts w:ascii="Calibri" w:eastAsia="Century Schoolbook" w:hAnsi="Calibri" w:cs="Calibri"/>
        </w:rPr>
      </w:pPr>
      <w:r w:rsidRPr="00AC77C0">
        <w:rPr>
          <w:rFonts w:ascii="Calibri" w:eastAsia="Century Schoolbook" w:hAnsi="Calibri" w:cs="Calibri"/>
        </w:rPr>
        <w:t>Raffaele Aveta</w:t>
      </w:r>
    </w:p>
    <w:p w14:paraId="12770AB3" w14:textId="77777777" w:rsidR="006B39A4" w:rsidRPr="00AC77C0" w:rsidRDefault="006B39A4" w:rsidP="000E0B86">
      <w:pPr>
        <w:spacing w:after="60" w:line="276" w:lineRule="auto"/>
        <w:jc w:val="center"/>
        <w:rPr>
          <w:rFonts w:asciiTheme="minorHAnsi" w:eastAsia="Century Schoolbook" w:hAnsiTheme="minorHAnsi" w:cstheme="minorHAnsi"/>
        </w:rPr>
      </w:pPr>
    </w:p>
    <w:p w14:paraId="2CA080E7" w14:textId="77777777" w:rsidR="006B39A4" w:rsidRPr="00AC77C0" w:rsidRDefault="006B39A4" w:rsidP="000E0B86">
      <w:pPr>
        <w:spacing w:after="60" w:line="276" w:lineRule="auto"/>
        <w:jc w:val="center"/>
        <w:rPr>
          <w:rFonts w:asciiTheme="minorHAnsi" w:eastAsia="Century Schoolbook" w:hAnsiTheme="minorHAnsi" w:cstheme="minorHAnsi"/>
        </w:rPr>
      </w:pPr>
    </w:p>
    <w:p w14:paraId="31560FA2" w14:textId="77777777" w:rsidR="006B39A4" w:rsidRPr="00AC77C0" w:rsidRDefault="006B39A4" w:rsidP="000E0B86">
      <w:pPr>
        <w:spacing w:after="60" w:line="276" w:lineRule="auto"/>
        <w:jc w:val="center"/>
        <w:rPr>
          <w:rFonts w:asciiTheme="minorHAnsi" w:hAnsiTheme="minorHAnsi" w:cstheme="minorHAnsi"/>
          <w:smallCaps/>
        </w:rPr>
      </w:pPr>
      <w:r w:rsidRPr="00AC77C0">
        <w:rPr>
          <w:rFonts w:asciiTheme="minorHAnsi" w:hAnsiTheme="minorHAnsi" w:cstheme="minorHAnsi"/>
          <w:smallCaps/>
        </w:rPr>
        <w:t>Scheda AIR</w:t>
      </w:r>
    </w:p>
    <w:p w14:paraId="6D3CB9F3" w14:textId="363822AE" w:rsidR="000F57AE" w:rsidRPr="00AC77C0" w:rsidRDefault="006B39A4" w:rsidP="000E0B86">
      <w:pPr>
        <w:spacing w:after="60" w:line="276" w:lineRule="auto"/>
        <w:jc w:val="center"/>
        <w:rPr>
          <w:rFonts w:asciiTheme="minorHAnsi" w:hAnsiTheme="minorHAnsi" w:cstheme="minorHAnsi"/>
          <w:smallCaps/>
        </w:rPr>
      </w:pPr>
      <w:r w:rsidRPr="00AC77C0">
        <w:rPr>
          <w:rFonts w:asciiTheme="minorHAnsi" w:hAnsiTheme="minorHAnsi" w:cstheme="minorHAnsi"/>
          <w:smallCaps/>
        </w:rPr>
        <w:t>Analisi di Impatto della Regolamentazione</w:t>
      </w:r>
    </w:p>
    <w:p w14:paraId="229736DE" w14:textId="77777777" w:rsidR="000F57AE" w:rsidRPr="00AC77C0" w:rsidRDefault="000F57AE" w:rsidP="000E0B86">
      <w:pPr>
        <w:spacing w:after="60" w:line="276" w:lineRule="auto"/>
        <w:rPr>
          <w:rFonts w:asciiTheme="minorHAnsi" w:hAnsiTheme="minorHAnsi" w:cstheme="minorHAnsi"/>
          <w:smallCaps/>
        </w:rPr>
      </w:pPr>
      <w:r w:rsidRPr="00AC77C0">
        <w:rPr>
          <w:rFonts w:asciiTheme="minorHAnsi" w:hAnsiTheme="minorHAnsi" w:cstheme="minorHAnsi"/>
          <w:smallCaps/>
        </w:rPr>
        <w:br w:type="page"/>
      </w:r>
    </w:p>
    <w:p w14:paraId="65BD9CE0" w14:textId="77777777" w:rsidR="006B39A4" w:rsidRPr="00AC77C0" w:rsidRDefault="006B39A4" w:rsidP="000E0B86">
      <w:pPr>
        <w:spacing w:after="60" w:line="276" w:lineRule="auto"/>
        <w:rPr>
          <w:rFonts w:asciiTheme="minorHAnsi" w:hAnsiTheme="minorHAnsi" w:cstheme="minorHAnsi"/>
          <w:smallCaps/>
        </w:rPr>
        <w:sectPr w:rsidR="006B39A4" w:rsidRPr="00AC77C0" w:rsidSect="00BE3A9B">
          <w:headerReference w:type="default" r:id="rId9"/>
          <w:footerReference w:type="default" r:id="rId10"/>
          <w:headerReference w:type="first" r:id="rId11"/>
          <w:pgSz w:w="11906" w:h="16838" w:code="9"/>
          <w:pgMar w:top="1418" w:right="1134" w:bottom="1134" w:left="1134" w:header="709" w:footer="709" w:gutter="0"/>
          <w:pgNumType w:start="0"/>
          <w:cols w:space="720"/>
          <w:titlePg/>
        </w:sectPr>
      </w:pPr>
    </w:p>
    <w:tbl>
      <w:tblPr>
        <w:tblStyle w:val="Grigliatabella1"/>
        <w:tblW w:w="5000" w:type="pct"/>
        <w:jc w:val="center"/>
        <w:tblCellMar>
          <w:top w:w="57" w:type="dxa"/>
          <w:bottom w:w="57" w:type="dxa"/>
        </w:tblCellMar>
        <w:tblLook w:val="04A0" w:firstRow="1" w:lastRow="0" w:firstColumn="1" w:lastColumn="0" w:noHBand="0" w:noVBand="1"/>
      </w:tblPr>
      <w:tblGrid>
        <w:gridCol w:w="2688"/>
        <w:gridCol w:w="6940"/>
      </w:tblGrid>
      <w:tr w:rsidR="00CF702E" w:rsidRPr="00AC77C0" w14:paraId="6FC32E61" w14:textId="77777777" w:rsidTr="00FE7BCE">
        <w:trPr>
          <w:jc w:val="center"/>
        </w:trPr>
        <w:tc>
          <w:tcPr>
            <w:tcW w:w="1396" w:type="pct"/>
            <w:vAlign w:val="center"/>
          </w:tcPr>
          <w:p w14:paraId="3B9A7620" w14:textId="77777777" w:rsidR="00CF702E" w:rsidRPr="00AC77C0" w:rsidRDefault="00CF702E" w:rsidP="00AC77C0">
            <w:pPr>
              <w:spacing w:line="276" w:lineRule="auto"/>
              <w:jc w:val="center"/>
              <w:rPr>
                <w:rFonts w:eastAsia="Calibri" w:cstheme="minorHAnsi"/>
                <w:b/>
                <w:sz w:val="24"/>
                <w:szCs w:val="24"/>
                <w:lang w:eastAsia="it-IT"/>
              </w:rPr>
            </w:pPr>
            <w:bookmarkStart w:id="0" w:name="_heading=h.30j0zll" w:colFirst="0" w:colLast="0"/>
            <w:bookmarkEnd w:id="0"/>
            <w:r w:rsidRPr="00AC77C0">
              <w:rPr>
                <w:rFonts w:eastAsia="Calibri" w:cstheme="minorHAnsi"/>
                <w:b/>
                <w:sz w:val="24"/>
                <w:szCs w:val="24"/>
                <w:lang w:eastAsia="it-IT"/>
              </w:rPr>
              <w:lastRenderedPageBreak/>
              <w:t>SEZIONI</w:t>
            </w:r>
          </w:p>
        </w:tc>
        <w:tc>
          <w:tcPr>
            <w:tcW w:w="3604" w:type="pct"/>
            <w:vAlign w:val="center"/>
          </w:tcPr>
          <w:p w14:paraId="2FB28C75" w14:textId="77777777" w:rsidR="00CF702E" w:rsidRPr="00AC77C0" w:rsidRDefault="00CF702E" w:rsidP="00AC77C0">
            <w:pPr>
              <w:spacing w:line="276" w:lineRule="auto"/>
              <w:jc w:val="center"/>
              <w:rPr>
                <w:rFonts w:eastAsia="Calibri" w:cstheme="minorHAnsi"/>
                <w:b/>
                <w:sz w:val="24"/>
                <w:szCs w:val="24"/>
                <w:lang w:eastAsia="it-IT"/>
              </w:rPr>
            </w:pPr>
            <w:r w:rsidRPr="00AC77C0">
              <w:rPr>
                <w:rFonts w:eastAsia="Calibri" w:cstheme="minorHAnsi"/>
                <w:b/>
                <w:sz w:val="24"/>
                <w:szCs w:val="24"/>
                <w:lang w:eastAsia="it-IT"/>
              </w:rPr>
              <w:t>CONTENUTI</w:t>
            </w:r>
          </w:p>
        </w:tc>
      </w:tr>
      <w:tr w:rsidR="00CF702E" w:rsidRPr="00AC77C0" w14:paraId="3CE22AFE" w14:textId="77777777" w:rsidTr="00FE7BCE">
        <w:trPr>
          <w:jc w:val="center"/>
        </w:trPr>
        <w:tc>
          <w:tcPr>
            <w:tcW w:w="1396" w:type="pct"/>
            <w:vAlign w:val="center"/>
          </w:tcPr>
          <w:p w14:paraId="498F0F50" w14:textId="42E96659" w:rsidR="00E41D58" w:rsidRPr="00AC77C0" w:rsidRDefault="00E41D58"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SEZIONE</w:t>
            </w:r>
            <w:r w:rsidR="00CF702E" w:rsidRPr="00AC77C0">
              <w:rPr>
                <w:rFonts w:eastAsia="Calibri" w:cstheme="minorHAnsi"/>
                <w:b/>
                <w:sz w:val="24"/>
                <w:szCs w:val="24"/>
                <w:lang w:eastAsia="it-IT"/>
              </w:rPr>
              <w:t xml:space="preserve"> 1</w:t>
            </w:r>
          </w:p>
          <w:p w14:paraId="2DD74330" w14:textId="0D05CBCB" w:rsidR="00FA730A"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Contesto e obiettivi dell’intervento di regolamentazione</w:t>
            </w:r>
          </w:p>
        </w:tc>
        <w:tc>
          <w:tcPr>
            <w:tcW w:w="3604" w:type="pct"/>
            <w:vAlign w:val="center"/>
          </w:tcPr>
          <w:p w14:paraId="370B9968" w14:textId="11C66268" w:rsidR="00D265E2" w:rsidRPr="00AC77C0" w:rsidRDefault="002D0746" w:rsidP="000E0B86">
            <w:pPr>
              <w:spacing w:after="60" w:line="276" w:lineRule="auto"/>
              <w:jc w:val="both"/>
              <w:rPr>
                <w:rFonts w:eastAsia="Times New Roman" w:cstheme="minorHAnsi"/>
                <w:sz w:val="24"/>
                <w:szCs w:val="24"/>
                <w:lang w:eastAsia="it-IT"/>
              </w:rPr>
            </w:pPr>
            <w:r w:rsidRPr="00AC77C0">
              <w:rPr>
                <w:rFonts w:eastAsia="Times New Roman" w:cstheme="minorHAnsi"/>
                <w:b/>
                <w:bCs/>
                <w:sz w:val="24"/>
                <w:szCs w:val="24"/>
                <w:lang w:eastAsia="it-IT"/>
              </w:rPr>
              <w:t xml:space="preserve">a) </w:t>
            </w:r>
            <w:r w:rsidR="000503FD" w:rsidRPr="00AC77C0">
              <w:rPr>
                <w:rFonts w:eastAsia="Times New Roman" w:cstheme="minorHAnsi"/>
                <w:b/>
                <w:bCs/>
                <w:sz w:val="24"/>
                <w:szCs w:val="24"/>
                <w:lang w:eastAsia="it-IT"/>
              </w:rPr>
              <w:t>R</w:t>
            </w:r>
            <w:r w:rsidRPr="00AC77C0">
              <w:rPr>
                <w:rFonts w:eastAsia="Times New Roman" w:cstheme="minorHAnsi"/>
                <w:b/>
                <w:bCs/>
                <w:sz w:val="24"/>
                <w:szCs w:val="24"/>
                <w:lang w:eastAsia="it-IT"/>
              </w:rPr>
              <w:t>appresentazione del problema da risolvere e delle criticità constatate, anche con riferimento al contesto internazionale ed europeo, nonché delle esigenze sociali ed economiche considerate</w:t>
            </w:r>
          </w:p>
          <w:p w14:paraId="68B489A6" w14:textId="1D88AF62" w:rsidR="00940245" w:rsidRPr="00940245" w:rsidRDefault="00940245" w:rsidP="00940245">
            <w:pPr>
              <w:spacing w:after="60" w:line="276" w:lineRule="auto"/>
              <w:jc w:val="both"/>
              <w:rPr>
                <w:rFonts w:eastAsia="Times New Roman" w:cstheme="minorHAnsi"/>
                <w:sz w:val="24"/>
                <w:szCs w:val="24"/>
                <w:lang w:eastAsia="it-IT"/>
              </w:rPr>
            </w:pPr>
            <w:r w:rsidRPr="00940245">
              <w:rPr>
                <w:rFonts w:eastAsia="Times New Roman" w:cstheme="minorHAnsi"/>
                <w:sz w:val="24"/>
                <w:szCs w:val="24"/>
                <w:lang w:eastAsia="it-IT"/>
              </w:rPr>
              <w:t>L’arresto cardiaco improvviso è un’emergenza tempo-dipendente, nella quale la rapidità dell’intervento e la disponibilità di un defibrillatore semiautomatico o automatico esterno (DAE) possono incidere sulle possibilità di sopravvivenza. La presenza dei dispositivi sul territorio deve essere accompagnata da una distribuzione adeguata, dalla piena efficienza e accessibilità e dall’integrazione con il sistema dell’emergenza sanitaria, con particolare attenzione alle aree interne e ai territori caratterizzati da maggiori tempi di soccorso.</w:t>
            </w:r>
          </w:p>
          <w:p w14:paraId="5DB2A5C1" w14:textId="1717609E" w:rsidR="00DC16A4" w:rsidRPr="00AC77C0" w:rsidRDefault="00940245" w:rsidP="00940245">
            <w:pPr>
              <w:spacing w:after="60" w:line="276" w:lineRule="auto"/>
              <w:jc w:val="both"/>
              <w:rPr>
                <w:rFonts w:eastAsia="Times New Roman" w:cstheme="minorHAnsi"/>
                <w:sz w:val="24"/>
                <w:szCs w:val="24"/>
                <w:lang w:eastAsia="it-IT"/>
              </w:rPr>
            </w:pPr>
            <w:r w:rsidRPr="00940245">
              <w:rPr>
                <w:rFonts w:eastAsia="Times New Roman" w:cstheme="minorHAnsi"/>
                <w:sz w:val="24"/>
                <w:szCs w:val="24"/>
                <w:lang w:eastAsia="it-IT"/>
              </w:rPr>
              <w:t>La normativa nazionale ha già definito il quadro per la diffusione e l’utilizzo dei DAE; permane tuttavia l’esigenza di un coordinamento regionale stabile, volto a garantire una distribuzione più uniforme dei dispositivi, il loro monitoraggio e la diffusione delle competenze necessarie al loro utilizzo.</w:t>
            </w:r>
          </w:p>
          <w:p w14:paraId="11FC4EF6" w14:textId="77777777" w:rsidR="000E1F5C" w:rsidRPr="00AC77C0" w:rsidRDefault="000E1F5C" w:rsidP="000E0B86">
            <w:pPr>
              <w:spacing w:after="60" w:line="276" w:lineRule="auto"/>
              <w:jc w:val="both"/>
              <w:rPr>
                <w:rFonts w:eastAsia="Times New Roman" w:cstheme="minorHAnsi"/>
                <w:sz w:val="24"/>
                <w:szCs w:val="24"/>
                <w:lang w:eastAsia="it-IT"/>
              </w:rPr>
            </w:pPr>
          </w:p>
          <w:p w14:paraId="6984FEE7" w14:textId="77777777" w:rsidR="000E1F5C" w:rsidRPr="00AC77C0" w:rsidRDefault="002D0746" w:rsidP="000E0B86">
            <w:pPr>
              <w:spacing w:after="60" w:line="276" w:lineRule="auto"/>
              <w:jc w:val="both"/>
              <w:rPr>
                <w:rFonts w:cstheme="minorHAnsi"/>
                <w:sz w:val="24"/>
                <w:szCs w:val="24"/>
              </w:rPr>
            </w:pPr>
            <w:r w:rsidRPr="00AC77C0">
              <w:rPr>
                <w:rFonts w:eastAsia="Times New Roman" w:cstheme="minorHAnsi"/>
                <w:b/>
                <w:bCs/>
                <w:sz w:val="24"/>
                <w:szCs w:val="24"/>
                <w:lang w:eastAsia="it-IT"/>
              </w:rPr>
              <w:t>b) Indicazione degli obiettivi perseguiti con l’intervento normativo</w:t>
            </w:r>
            <w:r w:rsidRPr="00AC77C0">
              <w:rPr>
                <w:rFonts w:eastAsia="Times New Roman" w:cstheme="minorHAnsi"/>
                <w:sz w:val="24"/>
                <w:szCs w:val="24"/>
                <w:lang w:eastAsia="it-IT"/>
              </w:rPr>
              <w:br/>
            </w:r>
            <w:r w:rsidR="000E1F5C" w:rsidRPr="00AC77C0">
              <w:rPr>
                <w:rFonts w:cstheme="minorHAnsi"/>
                <w:sz w:val="24"/>
                <w:szCs w:val="24"/>
              </w:rPr>
              <w:t>L’intervento normativo mira a:</w:t>
            </w:r>
          </w:p>
          <w:p w14:paraId="53953E8F" w14:textId="77777777" w:rsidR="00636833" w:rsidRPr="00636833" w:rsidRDefault="00636833" w:rsidP="00BC16FA">
            <w:pPr>
              <w:pStyle w:val="Paragrafoelenco"/>
              <w:numPr>
                <w:ilvl w:val="0"/>
                <w:numId w:val="2"/>
              </w:numPr>
              <w:spacing w:after="60" w:line="276" w:lineRule="auto"/>
              <w:ind w:left="461" w:hanging="284"/>
              <w:jc w:val="both"/>
              <w:rPr>
                <w:rFonts w:cstheme="minorHAnsi"/>
                <w:sz w:val="24"/>
                <w:szCs w:val="24"/>
              </w:rPr>
            </w:pPr>
            <w:r w:rsidRPr="00636833">
              <w:rPr>
                <w:rFonts w:cstheme="minorHAnsi"/>
                <w:sz w:val="24"/>
                <w:szCs w:val="24"/>
              </w:rPr>
              <w:t>rafforzare l’integrazione tra i DAE e il sistema dell’emergenza sanitaria territoriale;</w:t>
            </w:r>
          </w:p>
          <w:p w14:paraId="1F8DC4B9" w14:textId="77777777" w:rsidR="00636833" w:rsidRPr="00636833" w:rsidRDefault="00636833" w:rsidP="00BC16FA">
            <w:pPr>
              <w:pStyle w:val="Paragrafoelenco"/>
              <w:numPr>
                <w:ilvl w:val="0"/>
                <w:numId w:val="2"/>
              </w:numPr>
              <w:spacing w:after="60" w:line="276" w:lineRule="auto"/>
              <w:ind w:left="461" w:hanging="284"/>
              <w:jc w:val="both"/>
              <w:rPr>
                <w:rFonts w:cstheme="minorHAnsi"/>
                <w:sz w:val="24"/>
                <w:szCs w:val="24"/>
              </w:rPr>
            </w:pPr>
            <w:r w:rsidRPr="00636833">
              <w:rPr>
                <w:rFonts w:cstheme="minorHAnsi"/>
                <w:sz w:val="24"/>
                <w:szCs w:val="24"/>
              </w:rPr>
              <w:t>assicurare una distribuzione più uniforme dei dispositivi sul territorio regionale;</w:t>
            </w:r>
          </w:p>
          <w:p w14:paraId="1CC0BFB5" w14:textId="77777777" w:rsidR="00636833" w:rsidRPr="00636833" w:rsidRDefault="00636833" w:rsidP="00BC16FA">
            <w:pPr>
              <w:pStyle w:val="Paragrafoelenco"/>
              <w:numPr>
                <w:ilvl w:val="0"/>
                <w:numId w:val="2"/>
              </w:numPr>
              <w:spacing w:after="60" w:line="276" w:lineRule="auto"/>
              <w:ind w:left="461" w:hanging="284"/>
              <w:jc w:val="both"/>
              <w:rPr>
                <w:rFonts w:cstheme="minorHAnsi"/>
                <w:sz w:val="24"/>
                <w:szCs w:val="24"/>
              </w:rPr>
            </w:pPr>
            <w:r w:rsidRPr="00636833">
              <w:rPr>
                <w:rFonts w:cstheme="minorHAnsi"/>
                <w:sz w:val="24"/>
                <w:szCs w:val="24"/>
              </w:rPr>
              <w:t>favorire la diffusione di postazioni ad accesso pubblico, con priorità per le aree maggiormente distanti dai servizi di emergenza;</w:t>
            </w:r>
          </w:p>
          <w:p w14:paraId="298735B5" w14:textId="77777777" w:rsidR="00636833" w:rsidRPr="00636833" w:rsidRDefault="00636833" w:rsidP="00BC16FA">
            <w:pPr>
              <w:pStyle w:val="Paragrafoelenco"/>
              <w:numPr>
                <w:ilvl w:val="0"/>
                <w:numId w:val="2"/>
              </w:numPr>
              <w:spacing w:after="60" w:line="276" w:lineRule="auto"/>
              <w:ind w:left="461" w:hanging="284"/>
              <w:jc w:val="both"/>
              <w:rPr>
                <w:rFonts w:cstheme="minorHAnsi"/>
                <w:sz w:val="24"/>
                <w:szCs w:val="24"/>
              </w:rPr>
            </w:pPr>
            <w:r w:rsidRPr="00636833">
              <w:rPr>
                <w:rFonts w:cstheme="minorHAnsi"/>
                <w:sz w:val="24"/>
                <w:szCs w:val="24"/>
              </w:rPr>
              <w:t>garantire il monitoraggio dell’efficienza e della manutenzione dei DAE;</w:t>
            </w:r>
          </w:p>
          <w:p w14:paraId="12813670" w14:textId="77777777" w:rsidR="00A14A44" w:rsidRPr="00A14A44" w:rsidRDefault="00636833" w:rsidP="00BC16FA">
            <w:pPr>
              <w:numPr>
                <w:ilvl w:val="0"/>
                <w:numId w:val="2"/>
              </w:numPr>
              <w:spacing w:after="60" w:line="276" w:lineRule="auto"/>
              <w:ind w:left="461" w:hanging="284"/>
              <w:jc w:val="both"/>
              <w:rPr>
                <w:rFonts w:eastAsia="Times New Roman" w:cstheme="minorHAnsi"/>
                <w:b/>
                <w:bCs/>
                <w:sz w:val="24"/>
                <w:szCs w:val="24"/>
                <w:lang w:eastAsia="it-IT"/>
              </w:rPr>
            </w:pPr>
            <w:r w:rsidRPr="00636833">
              <w:rPr>
                <w:rFonts w:cstheme="minorHAnsi"/>
                <w:sz w:val="24"/>
                <w:szCs w:val="24"/>
              </w:rPr>
              <w:t>promuovere la formazione e la sensibilizzazione della cittadinanza sulle tecniche BLSD e sull’utilizzo dei dispositivi.</w:t>
            </w:r>
          </w:p>
          <w:p w14:paraId="34016EE6" w14:textId="77777777" w:rsidR="00A14A44" w:rsidRDefault="00A14A44" w:rsidP="00A14A44">
            <w:pPr>
              <w:spacing w:after="60" w:line="276" w:lineRule="auto"/>
              <w:jc w:val="both"/>
              <w:rPr>
                <w:rFonts w:eastAsia="Times New Roman" w:cstheme="minorHAnsi"/>
                <w:b/>
                <w:bCs/>
                <w:sz w:val="24"/>
                <w:szCs w:val="24"/>
                <w:lang w:eastAsia="it-IT"/>
              </w:rPr>
            </w:pPr>
          </w:p>
          <w:p w14:paraId="77B5F334" w14:textId="77777777" w:rsidR="00A14A44" w:rsidRDefault="00A14A44" w:rsidP="00A14A44">
            <w:pPr>
              <w:spacing w:after="60" w:line="276" w:lineRule="auto"/>
              <w:jc w:val="both"/>
              <w:rPr>
                <w:rFonts w:eastAsia="Times New Roman" w:cstheme="minorHAnsi"/>
                <w:b/>
                <w:bCs/>
                <w:sz w:val="24"/>
                <w:szCs w:val="24"/>
                <w:lang w:eastAsia="it-IT"/>
              </w:rPr>
            </w:pPr>
          </w:p>
          <w:p w14:paraId="2661FBB6" w14:textId="77777777" w:rsidR="00A14A44" w:rsidRDefault="00A14A44" w:rsidP="00A14A44">
            <w:pPr>
              <w:spacing w:after="60" w:line="276" w:lineRule="auto"/>
              <w:jc w:val="both"/>
              <w:rPr>
                <w:rFonts w:eastAsia="Times New Roman" w:cstheme="minorHAnsi"/>
                <w:b/>
                <w:bCs/>
                <w:sz w:val="24"/>
                <w:szCs w:val="24"/>
                <w:lang w:eastAsia="it-IT"/>
              </w:rPr>
            </w:pPr>
          </w:p>
          <w:p w14:paraId="69E99212" w14:textId="1A400DE6" w:rsidR="002E1E6A" w:rsidRPr="00A14A44" w:rsidRDefault="002D0746" w:rsidP="00A14A44">
            <w:pPr>
              <w:spacing w:after="60" w:line="276" w:lineRule="auto"/>
              <w:jc w:val="both"/>
              <w:rPr>
                <w:rFonts w:eastAsia="Times New Roman" w:cstheme="minorHAnsi"/>
                <w:b/>
                <w:bCs/>
                <w:sz w:val="24"/>
                <w:szCs w:val="24"/>
                <w:lang w:eastAsia="it-IT"/>
              </w:rPr>
            </w:pPr>
            <w:r w:rsidRPr="00A14A44">
              <w:rPr>
                <w:rFonts w:eastAsia="Times New Roman" w:cstheme="minorHAnsi"/>
                <w:b/>
                <w:bCs/>
                <w:sz w:val="24"/>
                <w:szCs w:val="24"/>
                <w:lang w:eastAsia="it-IT"/>
              </w:rPr>
              <w:lastRenderedPageBreak/>
              <w:t>c) Descrizione degli indicatori che consentono di verificare il grado di raggiungimento degli obiettivi indicati e di monitorare l’attuazione dell’intervento nell’ambito della VIR</w:t>
            </w:r>
            <w:r w:rsidRPr="00A14A44">
              <w:rPr>
                <w:rFonts w:eastAsia="Times New Roman" w:cstheme="minorHAnsi"/>
                <w:sz w:val="24"/>
                <w:szCs w:val="24"/>
                <w:lang w:eastAsia="it-IT"/>
              </w:rPr>
              <w:br/>
            </w:r>
            <w:r w:rsidR="002E1E6A" w:rsidRPr="00A14A44">
              <w:rPr>
                <w:rFonts w:cstheme="minorHAnsi"/>
                <w:sz w:val="24"/>
                <w:szCs w:val="24"/>
              </w:rPr>
              <w:t>Il monitoraggio avverrà attraverso indicatori quali:</w:t>
            </w:r>
          </w:p>
          <w:p w14:paraId="505EADD2" w14:textId="77777777" w:rsidR="00A14A44" w:rsidRPr="00A14A44" w:rsidRDefault="00A14A44" w:rsidP="00BC16FA">
            <w:pPr>
              <w:numPr>
                <w:ilvl w:val="0"/>
                <w:numId w:val="1"/>
              </w:numPr>
              <w:tabs>
                <w:tab w:val="clear" w:pos="720"/>
              </w:tabs>
              <w:spacing w:after="60" w:line="276" w:lineRule="auto"/>
              <w:ind w:left="461" w:hanging="284"/>
              <w:jc w:val="both"/>
              <w:rPr>
                <w:rFonts w:cstheme="minorHAnsi"/>
                <w:sz w:val="24"/>
                <w:szCs w:val="24"/>
              </w:rPr>
            </w:pPr>
            <w:r w:rsidRPr="00A14A44">
              <w:rPr>
                <w:rFonts w:cstheme="minorHAnsi"/>
                <w:sz w:val="24"/>
                <w:szCs w:val="24"/>
              </w:rPr>
              <w:t>numero e distribuzione territoriale dei DAE censiti;</w:t>
            </w:r>
          </w:p>
          <w:p w14:paraId="5B3F33BE" w14:textId="77777777" w:rsidR="00A14A44" w:rsidRPr="00A14A44" w:rsidRDefault="00A14A44" w:rsidP="00BC16FA">
            <w:pPr>
              <w:numPr>
                <w:ilvl w:val="0"/>
                <w:numId w:val="1"/>
              </w:numPr>
              <w:tabs>
                <w:tab w:val="clear" w:pos="720"/>
              </w:tabs>
              <w:spacing w:after="60" w:line="276" w:lineRule="auto"/>
              <w:ind w:left="461" w:hanging="284"/>
              <w:jc w:val="both"/>
              <w:rPr>
                <w:rFonts w:cstheme="minorHAnsi"/>
                <w:sz w:val="24"/>
                <w:szCs w:val="24"/>
              </w:rPr>
            </w:pPr>
            <w:r w:rsidRPr="00A14A44">
              <w:rPr>
                <w:rFonts w:cstheme="minorHAnsi"/>
                <w:sz w:val="24"/>
                <w:szCs w:val="24"/>
              </w:rPr>
              <w:t>numero di nuove postazioni attivate nelle aree prioritarie;</w:t>
            </w:r>
          </w:p>
          <w:p w14:paraId="22B0F3CA" w14:textId="77777777" w:rsidR="00A14A44" w:rsidRPr="00A14A44" w:rsidRDefault="00A14A44" w:rsidP="00BC16FA">
            <w:pPr>
              <w:numPr>
                <w:ilvl w:val="0"/>
                <w:numId w:val="1"/>
              </w:numPr>
              <w:tabs>
                <w:tab w:val="clear" w:pos="720"/>
              </w:tabs>
              <w:spacing w:after="60" w:line="276" w:lineRule="auto"/>
              <w:ind w:left="461" w:hanging="284"/>
              <w:jc w:val="both"/>
              <w:rPr>
                <w:rFonts w:cstheme="minorHAnsi"/>
                <w:sz w:val="24"/>
                <w:szCs w:val="24"/>
              </w:rPr>
            </w:pPr>
            <w:r w:rsidRPr="00A14A44">
              <w:rPr>
                <w:rFonts w:cstheme="minorHAnsi"/>
                <w:sz w:val="24"/>
                <w:szCs w:val="24"/>
              </w:rPr>
              <w:t>stato di efficienza e manutenzione dei dispositivi;</w:t>
            </w:r>
          </w:p>
          <w:p w14:paraId="79855835" w14:textId="77777777" w:rsidR="00A14A44" w:rsidRPr="00A14A44" w:rsidRDefault="00A14A44" w:rsidP="00BC16FA">
            <w:pPr>
              <w:numPr>
                <w:ilvl w:val="0"/>
                <w:numId w:val="1"/>
              </w:numPr>
              <w:tabs>
                <w:tab w:val="clear" w:pos="720"/>
              </w:tabs>
              <w:spacing w:after="60" w:line="276" w:lineRule="auto"/>
              <w:ind w:left="461" w:hanging="284"/>
              <w:jc w:val="both"/>
              <w:rPr>
                <w:rFonts w:cstheme="minorHAnsi"/>
                <w:sz w:val="24"/>
                <w:szCs w:val="24"/>
              </w:rPr>
            </w:pPr>
            <w:r w:rsidRPr="00A14A44">
              <w:rPr>
                <w:rFonts w:cstheme="minorHAnsi"/>
                <w:sz w:val="24"/>
                <w:szCs w:val="24"/>
              </w:rPr>
              <w:t>numero di operatori BLSD registrati;</w:t>
            </w:r>
          </w:p>
          <w:p w14:paraId="4AE68223" w14:textId="0B95E291" w:rsidR="00A058E3" w:rsidRPr="00AC77C0" w:rsidRDefault="00A14A44" w:rsidP="00BC16FA">
            <w:pPr>
              <w:numPr>
                <w:ilvl w:val="0"/>
                <w:numId w:val="1"/>
              </w:numPr>
              <w:spacing w:after="60" w:line="276" w:lineRule="auto"/>
              <w:ind w:left="461" w:hanging="284"/>
              <w:jc w:val="both"/>
              <w:rPr>
                <w:rFonts w:eastAsia="Times New Roman" w:cstheme="minorHAnsi"/>
                <w:sz w:val="24"/>
                <w:szCs w:val="24"/>
                <w:lang w:eastAsia="it-IT"/>
              </w:rPr>
            </w:pPr>
            <w:r w:rsidRPr="00A14A44">
              <w:rPr>
                <w:rFonts w:cstheme="minorHAnsi"/>
                <w:sz w:val="24"/>
                <w:szCs w:val="24"/>
              </w:rPr>
              <w:t>numero di iniziative formative e informative realizzate.</w:t>
            </w:r>
          </w:p>
          <w:p w14:paraId="26ED349B" w14:textId="77777777" w:rsidR="00A14A44" w:rsidRDefault="00A14A44" w:rsidP="000E0B86">
            <w:pPr>
              <w:spacing w:after="60" w:line="276" w:lineRule="auto"/>
              <w:jc w:val="both"/>
              <w:rPr>
                <w:rFonts w:eastAsia="Times New Roman" w:cstheme="minorHAnsi"/>
                <w:b/>
                <w:bCs/>
                <w:sz w:val="24"/>
                <w:szCs w:val="24"/>
                <w:lang w:eastAsia="it-IT"/>
              </w:rPr>
            </w:pPr>
          </w:p>
          <w:p w14:paraId="3220F908" w14:textId="18022FB7" w:rsidR="002D62DA" w:rsidRPr="00AC77C0" w:rsidRDefault="002D0746" w:rsidP="000E0B86">
            <w:pPr>
              <w:spacing w:after="60" w:line="276" w:lineRule="auto"/>
              <w:jc w:val="both"/>
              <w:rPr>
                <w:rFonts w:cstheme="minorHAnsi"/>
                <w:sz w:val="24"/>
                <w:szCs w:val="24"/>
              </w:rPr>
            </w:pPr>
            <w:r w:rsidRPr="00AC77C0">
              <w:rPr>
                <w:rFonts w:eastAsia="Times New Roman" w:cstheme="minorHAnsi"/>
                <w:b/>
                <w:bCs/>
                <w:sz w:val="24"/>
                <w:szCs w:val="24"/>
                <w:lang w:eastAsia="it-IT"/>
              </w:rPr>
              <w:t>d) Indicazione delle categorie dei soggetti, pubblici e privati, destinatari dei principali effetti dell’intervento regolatorio</w:t>
            </w:r>
            <w:r w:rsidRPr="00AC77C0">
              <w:rPr>
                <w:rFonts w:eastAsia="Times New Roman" w:cstheme="minorHAnsi"/>
                <w:sz w:val="24"/>
                <w:szCs w:val="24"/>
                <w:lang w:eastAsia="it-IT"/>
              </w:rPr>
              <w:br/>
            </w:r>
            <w:r w:rsidR="002D62DA" w:rsidRPr="00AC77C0">
              <w:rPr>
                <w:rFonts w:cstheme="minorHAnsi"/>
                <w:sz w:val="24"/>
                <w:szCs w:val="24"/>
              </w:rPr>
              <w:t>I principali destinatari sono:</w:t>
            </w:r>
          </w:p>
          <w:p w14:paraId="5ED4806A" w14:textId="77777777" w:rsidR="00255D1E" w:rsidRPr="00255D1E" w:rsidRDefault="00255D1E" w:rsidP="00BC16FA">
            <w:pPr>
              <w:numPr>
                <w:ilvl w:val="0"/>
                <w:numId w:val="1"/>
              </w:numPr>
              <w:tabs>
                <w:tab w:val="clear" w:pos="720"/>
              </w:tabs>
              <w:spacing w:after="60" w:line="276" w:lineRule="auto"/>
              <w:ind w:left="461" w:hanging="284"/>
              <w:jc w:val="both"/>
              <w:rPr>
                <w:rFonts w:cstheme="minorHAnsi"/>
                <w:sz w:val="24"/>
                <w:szCs w:val="24"/>
              </w:rPr>
            </w:pPr>
            <w:r w:rsidRPr="00255D1E">
              <w:rPr>
                <w:rFonts w:cstheme="minorHAnsi"/>
                <w:sz w:val="24"/>
                <w:szCs w:val="24"/>
              </w:rPr>
              <w:t>Regione Campania, aziende sanitarie locali e altri enti del Servizio sanitario regionale;</w:t>
            </w:r>
          </w:p>
          <w:p w14:paraId="194F4EEF" w14:textId="77777777" w:rsidR="00255D1E" w:rsidRPr="00255D1E" w:rsidRDefault="00255D1E" w:rsidP="00BC16FA">
            <w:pPr>
              <w:numPr>
                <w:ilvl w:val="0"/>
                <w:numId w:val="1"/>
              </w:numPr>
              <w:tabs>
                <w:tab w:val="clear" w:pos="720"/>
              </w:tabs>
              <w:spacing w:after="60" w:line="276" w:lineRule="auto"/>
              <w:ind w:left="461" w:hanging="284"/>
              <w:jc w:val="both"/>
              <w:rPr>
                <w:rFonts w:cstheme="minorHAnsi"/>
                <w:sz w:val="24"/>
                <w:szCs w:val="24"/>
              </w:rPr>
            </w:pPr>
            <w:r w:rsidRPr="00255D1E">
              <w:rPr>
                <w:rFonts w:cstheme="minorHAnsi"/>
                <w:sz w:val="24"/>
                <w:szCs w:val="24"/>
              </w:rPr>
              <w:t>Comuni e altri enti locali;</w:t>
            </w:r>
          </w:p>
          <w:p w14:paraId="1293D3EF" w14:textId="77777777" w:rsidR="00255D1E" w:rsidRPr="00255D1E" w:rsidRDefault="00255D1E" w:rsidP="00BC16FA">
            <w:pPr>
              <w:numPr>
                <w:ilvl w:val="0"/>
                <w:numId w:val="1"/>
              </w:numPr>
              <w:tabs>
                <w:tab w:val="clear" w:pos="720"/>
              </w:tabs>
              <w:spacing w:after="60" w:line="276" w:lineRule="auto"/>
              <w:ind w:left="461" w:hanging="284"/>
              <w:jc w:val="both"/>
              <w:rPr>
                <w:rFonts w:cstheme="minorHAnsi"/>
                <w:sz w:val="24"/>
                <w:szCs w:val="24"/>
              </w:rPr>
            </w:pPr>
            <w:r w:rsidRPr="00255D1E">
              <w:rPr>
                <w:rFonts w:cstheme="minorHAnsi"/>
                <w:sz w:val="24"/>
                <w:szCs w:val="24"/>
              </w:rPr>
              <w:t>centrali operative dell’emergenza sanitaria territoriale;</w:t>
            </w:r>
          </w:p>
          <w:p w14:paraId="4C3638A3" w14:textId="77777777" w:rsidR="00255D1E" w:rsidRPr="00255D1E" w:rsidRDefault="00255D1E" w:rsidP="00BC16FA">
            <w:pPr>
              <w:numPr>
                <w:ilvl w:val="0"/>
                <w:numId w:val="1"/>
              </w:numPr>
              <w:tabs>
                <w:tab w:val="clear" w:pos="720"/>
              </w:tabs>
              <w:spacing w:after="60" w:line="276" w:lineRule="auto"/>
              <w:ind w:left="461" w:hanging="284"/>
              <w:jc w:val="both"/>
              <w:rPr>
                <w:rFonts w:cstheme="minorHAnsi"/>
                <w:sz w:val="24"/>
                <w:szCs w:val="24"/>
              </w:rPr>
            </w:pPr>
            <w:r w:rsidRPr="00255D1E">
              <w:rPr>
                <w:rFonts w:cstheme="minorHAnsi"/>
                <w:sz w:val="24"/>
                <w:szCs w:val="24"/>
              </w:rPr>
              <w:t>Croce Rossa Italiana, enti del Terzo settore e associazioni operanti nell’emergenza sanitaria e nella protezione civile;</w:t>
            </w:r>
          </w:p>
          <w:p w14:paraId="5727A3A0" w14:textId="77777777" w:rsidR="00255D1E" w:rsidRPr="00255D1E" w:rsidRDefault="00255D1E" w:rsidP="00BC16FA">
            <w:pPr>
              <w:numPr>
                <w:ilvl w:val="0"/>
                <w:numId w:val="1"/>
              </w:numPr>
              <w:tabs>
                <w:tab w:val="clear" w:pos="720"/>
              </w:tabs>
              <w:spacing w:after="60" w:line="276" w:lineRule="auto"/>
              <w:ind w:left="461" w:hanging="284"/>
              <w:jc w:val="both"/>
              <w:rPr>
                <w:rFonts w:cstheme="minorHAnsi"/>
                <w:sz w:val="24"/>
                <w:szCs w:val="24"/>
              </w:rPr>
            </w:pPr>
            <w:r w:rsidRPr="00255D1E">
              <w:rPr>
                <w:rFonts w:cstheme="minorHAnsi"/>
                <w:sz w:val="24"/>
                <w:szCs w:val="24"/>
              </w:rPr>
              <w:t>farmacie convenzionate e altri soggetti pubblici e privati aderenti alla rete;</w:t>
            </w:r>
          </w:p>
          <w:p w14:paraId="07CC1F87" w14:textId="26BD05DF" w:rsidR="00FA730A" w:rsidRPr="00AC77C0" w:rsidRDefault="00255D1E" w:rsidP="00BC16FA">
            <w:pPr>
              <w:numPr>
                <w:ilvl w:val="0"/>
                <w:numId w:val="1"/>
              </w:numPr>
              <w:tabs>
                <w:tab w:val="clear" w:pos="720"/>
              </w:tabs>
              <w:spacing w:after="60" w:line="276" w:lineRule="auto"/>
              <w:ind w:left="461" w:hanging="284"/>
              <w:jc w:val="both"/>
              <w:rPr>
                <w:rFonts w:cstheme="minorHAnsi"/>
                <w:sz w:val="24"/>
                <w:szCs w:val="24"/>
              </w:rPr>
            </w:pPr>
            <w:r w:rsidRPr="00255D1E">
              <w:rPr>
                <w:rFonts w:cstheme="minorHAnsi"/>
                <w:sz w:val="24"/>
                <w:szCs w:val="24"/>
              </w:rPr>
              <w:t>cittadini, quali destinatari finali delle misure di cardioprotezione e delle attività formative e informative.</w:t>
            </w:r>
          </w:p>
        </w:tc>
      </w:tr>
      <w:tr w:rsidR="00CF702E" w:rsidRPr="00AC77C0" w14:paraId="5A8EAB84" w14:textId="77777777" w:rsidTr="00FE7BCE">
        <w:trPr>
          <w:jc w:val="center"/>
        </w:trPr>
        <w:tc>
          <w:tcPr>
            <w:tcW w:w="1396" w:type="pct"/>
            <w:vAlign w:val="center"/>
          </w:tcPr>
          <w:p w14:paraId="1E2D42C8" w14:textId="62819CFB" w:rsidR="00FA730A" w:rsidRPr="00AC77C0" w:rsidRDefault="00E41D58"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lastRenderedPageBreak/>
              <w:t>SEZIONE</w:t>
            </w:r>
            <w:r w:rsidR="00CF702E" w:rsidRPr="00AC77C0">
              <w:rPr>
                <w:rFonts w:eastAsia="Calibri" w:cstheme="minorHAnsi"/>
                <w:b/>
                <w:sz w:val="24"/>
                <w:szCs w:val="24"/>
                <w:lang w:eastAsia="it-IT"/>
              </w:rPr>
              <w:t xml:space="preserve"> 2</w:t>
            </w:r>
          </w:p>
          <w:p w14:paraId="4B981C41" w14:textId="293CD7BD" w:rsidR="00CF702E"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Procedure di consultazione precedenti l’intervento</w:t>
            </w:r>
          </w:p>
        </w:tc>
        <w:tc>
          <w:tcPr>
            <w:tcW w:w="3604" w:type="pct"/>
            <w:vAlign w:val="center"/>
          </w:tcPr>
          <w:p w14:paraId="2580D596" w14:textId="46FB938E" w:rsidR="00CF702E" w:rsidRPr="00AC77C0" w:rsidRDefault="00E35B9D" w:rsidP="000E0B86">
            <w:pPr>
              <w:spacing w:after="60" w:line="276" w:lineRule="auto"/>
              <w:jc w:val="both"/>
              <w:rPr>
                <w:rFonts w:eastAsia="Times New Roman" w:cstheme="minorHAnsi"/>
                <w:sz w:val="24"/>
                <w:szCs w:val="24"/>
                <w:lang w:eastAsia="it-IT"/>
              </w:rPr>
            </w:pPr>
            <w:r w:rsidRPr="00E35B9D">
              <w:rPr>
                <w:rFonts w:eastAsia="Times New Roman" w:cstheme="minorHAnsi"/>
                <w:sz w:val="24"/>
                <w:szCs w:val="24"/>
                <w:lang w:eastAsia="it-IT"/>
              </w:rPr>
              <w:t>La predisposizione della proposta è stata accompagnata da interlocuzioni con soggetti istituzionali, sanitari e associativi operanti nell’ambito dell’emergenza sanitaria e della cardioprotezione. In particolare, la Croce Rossa Italiana – Comitato Regionale della Campania ha fornito elementi tecnici ed economici relativi alla diffusione, alla gestione e alla manutenzione dei DAE, utili anche ai fini della quantificazione degli oneri finanziari dell’intervento.</w:t>
            </w:r>
          </w:p>
        </w:tc>
      </w:tr>
      <w:tr w:rsidR="00CF702E" w:rsidRPr="00AC77C0" w14:paraId="59A323B2" w14:textId="77777777" w:rsidTr="00FE7BCE">
        <w:trPr>
          <w:jc w:val="center"/>
        </w:trPr>
        <w:tc>
          <w:tcPr>
            <w:tcW w:w="1396" w:type="pct"/>
            <w:vAlign w:val="center"/>
          </w:tcPr>
          <w:p w14:paraId="3D34EA06" w14:textId="77777777" w:rsidR="00E41D58" w:rsidRPr="00AC77C0" w:rsidRDefault="00E41D58"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SEZIONE</w:t>
            </w:r>
            <w:r w:rsidR="00CF702E" w:rsidRPr="00AC77C0">
              <w:rPr>
                <w:rFonts w:eastAsia="Calibri" w:cstheme="minorHAnsi"/>
                <w:b/>
                <w:sz w:val="24"/>
                <w:szCs w:val="24"/>
                <w:lang w:eastAsia="it-IT"/>
              </w:rPr>
              <w:t xml:space="preserve"> 3</w:t>
            </w:r>
          </w:p>
          <w:p w14:paraId="2E56C07E" w14:textId="68486AC5" w:rsidR="00CF702E"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 xml:space="preserve">Valutazione dell’opzione di non intervento di </w:t>
            </w:r>
            <w:r w:rsidRPr="00AC77C0">
              <w:rPr>
                <w:rFonts w:eastAsia="Calibri" w:cstheme="minorHAnsi"/>
                <w:b/>
                <w:sz w:val="24"/>
                <w:szCs w:val="24"/>
                <w:lang w:eastAsia="it-IT"/>
              </w:rPr>
              <w:lastRenderedPageBreak/>
              <w:t>regolamentazione (opzione zero)</w:t>
            </w:r>
          </w:p>
        </w:tc>
        <w:tc>
          <w:tcPr>
            <w:tcW w:w="3604" w:type="pct"/>
            <w:vAlign w:val="center"/>
          </w:tcPr>
          <w:p w14:paraId="51237DEF" w14:textId="34564F89" w:rsidR="00CF702E" w:rsidRPr="00AC77C0" w:rsidRDefault="00994D8B" w:rsidP="000E0B86">
            <w:pPr>
              <w:spacing w:after="60" w:line="276" w:lineRule="auto"/>
              <w:jc w:val="both"/>
              <w:rPr>
                <w:rFonts w:eastAsia="Calibri" w:cstheme="minorHAnsi"/>
                <w:sz w:val="24"/>
                <w:szCs w:val="24"/>
                <w:lang w:eastAsia="it-IT"/>
              </w:rPr>
            </w:pPr>
            <w:r w:rsidRPr="00994D8B">
              <w:rPr>
                <w:rFonts w:eastAsia="Times New Roman" w:cstheme="minorHAnsi"/>
                <w:sz w:val="24"/>
                <w:szCs w:val="24"/>
                <w:lang w:eastAsia="it-IT"/>
              </w:rPr>
              <w:lastRenderedPageBreak/>
              <w:t xml:space="preserve">L’opzione zero è stata esclusa, poiché il mantenimento dell’attuale quadro non consentirebbe di assicurare un coordinamento regionale stabile delle attività di cardioprotezione, né una distribuzione più uniforme dei DAE sul territorio. Permarrebbero inoltre criticità </w:t>
            </w:r>
            <w:r w:rsidRPr="00994D8B">
              <w:rPr>
                <w:rFonts w:eastAsia="Times New Roman" w:cstheme="minorHAnsi"/>
                <w:sz w:val="24"/>
                <w:szCs w:val="24"/>
                <w:lang w:eastAsia="it-IT"/>
              </w:rPr>
              <w:lastRenderedPageBreak/>
              <w:t>relative al censimento, al monitoraggio e alla manutenzione dei dispositivi, nonché alla diffusione delle competenze necessarie al loro utilizzo.</w:t>
            </w:r>
          </w:p>
        </w:tc>
      </w:tr>
      <w:tr w:rsidR="00CF702E" w:rsidRPr="00AC77C0" w14:paraId="6CA2794F" w14:textId="77777777" w:rsidTr="00FE7BCE">
        <w:trPr>
          <w:jc w:val="center"/>
        </w:trPr>
        <w:tc>
          <w:tcPr>
            <w:tcW w:w="1396" w:type="pct"/>
            <w:vAlign w:val="center"/>
          </w:tcPr>
          <w:p w14:paraId="40F5CF99" w14:textId="59DF93A7" w:rsidR="00AF0778" w:rsidRPr="00AC77C0" w:rsidRDefault="00E41D58"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lastRenderedPageBreak/>
              <w:t>SEZIONE</w:t>
            </w:r>
            <w:r w:rsidR="00CF702E" w:rsidRPr="00AC77C0">
              <w:rPr>
                <w:rFonts w:eastAsia="Calibri" w:cstheme="minorHAnsi"/>
                <w:b/>
                <w:sz w:val="24"/>
                <w:szCs w:val="24"/>
                <w:lang w:eastAsia="it-IT"/>
              </w:rPr>
              <w:t xml:space="preserve"> 4</w:t>
            </w:r>
          </w:p>
          <w:p w14:paraId="629D56C1" w14:textId="6DDC8C0D" w:rsidR="00CF702E" w:rsidRPr="00AC77C0" w:rsidRDefault="00CF702E" w:rsidP="000E0B86">
            <w:pPr>
              <w:spacing w:after="60" w:line="276" w:lineRule="auto"/>
              <w:jc w:val="center"/>
              <w:rPr>
                <w:rFonts w:eastAsia="Calibri" w:cstheme="minorHAnsi"/>
                <w:b/>
                <w:sz w:val="24"/>
                <w:szCs w:val="24"/>
                <w:highlight w:val="yellow"/>
                <w:lang w:eastAsia="it-IT"/>
              </w:rPr>
            </w:pPr>
            <w:proofErr w:type="gramStart"/>
            <w:r w:rsidRPr="00AC77C0">
              <w:rPr>
                <w:rFonts w:eastAsia="Calibri" w:cstheme="minorHAnsi"/>
                <w:b/>
                <w:sz w:val="24"/>
                <w:szCs w:val="24"/>
                <w:lang w:eastAsia="it-IT"/>
              </w:rPr>
              <w:t>Opzioni alternative</w:t>
            </w:r>
            <w:proofErr w:type="gramEnd"/>
            <w:r w:rsidR="00146FD7" w:rsidRPr="00AC77C0">
              <w:rPr>
                <w:rFonts w:eastAsia="Calibri" w:cstheme="minorHAnsi"/>
                <w:b/>
                <w:sz w:val="24"/>
                <w:szCs w:val="24"/>
                <w:lang w:eastAsia="it-IT"/>
              </w:rPr>
              <w:t xml:space="preserve"> </w:t>
            </w:r>
            <w:r w:rsidRPr="00AC77C0">
              <w:rPr>
                <w:rFonts w:eastAsia="Calibri" w:cstheme="minorHAnsi"/>
                <w:b/>
                <w:sz w:val="24"/>
                <w:szCs w:val="24"/>
                <w:lang w:eastAsia="it-IT"/>
              </w:rPr>
              <w:t>all’intervento regolatorio</w:t>
            </w:r>
          </w:p>
        </w:tc>
        <w:tc>
          <w:tcPr>
            <w:tcW w:w="3604" w:type="pct"/>
            <w:vAlign w:val="center"/>
          </w:tcPr>
          <w:p w14:paraId="491603F4" w14:textId="13721C89" w:rsidR="00CF702E" w:rsidRPr="00AC77C0" w:rsidRDefault="006D4738" w:rsidP="000E0B86">
            <w:pPr>
              <w:spacing w:after="60" w:line="276" w:lineRule="auto"/>
              <w:jc w:val="both"/>
              <w:rPr>
                <w:rFonts w:eastAsia="Times New Roman" w:cstheme="minorHAnsi"/>
                <w:sz w:val="24"/>
                <w:szCs w:val="24"/>
                <w:lang w:eastAsia="it-IT"/>
              </w:rPr>
            </w:pPr>
            <w:r w:rsidRPr="006D4738">
              <w:rPr>
                <w:rFonts w:eastAsia="Times New Roman" w:cstheme="minorHAnsi"/>
                <w:sz w:val="24"/>
                <w:szCs w:val="24"/>
                <w:lang w:eastAsia="it-IT"/>
              </w:rPr>
              <w:t>Sono state considerate soluzioni fondate su singoli interventi amministrativi o programmi settoriali. Tali opzioni sono state ritenute meno adeguate, in quanto non assicurano un quadro stabile e unitario per il coordinamento della rete, la programmazione territoriale, il monitoraggio dei DAE e il sostegno agli interventi di cardioprotezione.</w:t>
            </w:r>
          </w:p>
        </w:tc>
      </w:tr>
      <w:tr w:rsidR="00CF702E" w:rsidRPr="00AC77C0" w14:paraId="0ECA8592" w14:textId="77777777" w:rsidTr="00FE7BCE">
        <w:trPr>
          <w:jc w:val="center"/>
        </w:trPr>
        <w:tc>
          <w:tcPr>
            <w:tcW w:w="1396" w:type="pct"/>
            <w:vAlign w:val="center"/>
          </w:tcPr>
          <w:p w14:paraId="7CAA6278" w14:textId="3A56F72B" w:rsidR="006C718D" w:rsidRPr="00AC77C0" w:rsidRDefault="006C718D"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SEZIONE</w:t>
            </w:r>
            <w:r w:rsidR="00CF702E" w:rsidRPr="00AC77C0">
              <w:rPr>
                <w:rFonts w:eastAsia="Calibri" w:cstheme="minorHAnsi"/>
                <w:b/>
                <w:sz w:val="24"/>
                <w:szCs w:val="24"/>
                <w:lang w:eastAsia="it-IT"/>
              </w:rPr>
              <w:t xml:space="preserve"> 5</w:t>
            </w:r>
          </w:p>
          <w:p w14:paraId="3014CB74" w14:textId="5B58E732" w:rsidR="00CF702E"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Giustificazione dell’opzione regolatoria proposta e valutazione degli oneri amministrativi e dell’impatto sulle PMI</w:t>
            </w:r>
          </w:p>
        </w:tc>
        <w:tc>
          <w:tcPr>
            <w:tcW w:w="3604" w:type="pct"/>
            <w:vAlign w:val="center"/>
          </w:tcPr>
          <w:p w14:paraId="11249E32" w14:textId="7DCEE508" w:rsidR="003C7CA1" w:rsidRPr="003C7CA1" w:rsidRDefault="007B3157" w:rsidP="003C7CA1">
            <w:pPr>
              <w:spacing w:after="60" w:line="276" w:lineRule="auto"/>
              <w:jc w:val="both"/>
              <w:rPr>
                <w:rFonts w:cstheme="minorHAnsi"/>
                <w:sz w:val="24"/>
                <w:szCs w:val="24"/>
                <w:lang w:eastAsia="it-IT"/>
              </w:rPr>
            </w:pPr>
            <w:r w:rsidRPr="00AC77C0">
              <w:rPr>
                <w:rFonts w:cstheme="minorHAnsi"/>
                <w:b/>
                <w:bCs/>
                <w:sz w:val="24"/>
                <w:szCs w:val="24"/>
                <w:lang w:eastAsia="it-IT"/>
              </w:rPr>
              <w:t xml:space="preserve">a) </w:t>
            </w:r>
            <w:r w:rsidR="0061111A" w:rsidRPr="00AC77C0">
              <w:rPr>
                <w:rFonts w:cstheme="minorHAnsi"/>
                <w:b/>
                <w:bCs/>
                <w:sz w:val="24"/>
                <w:szCs w:val="24"/>
                <w:lang w:eastAsia="it-IT"/>
              </w:rPr>
              <w:t>S</w:t>
            </w:r>
            <w:r w:rsidR="00FF2D94" w:rsidRPr="00AC77C0">
              <w:rPr>
                <w:rFonts w:cstheme="minorHAnsi"/>
                <w:b/>
                <w:bCs/>
                <w:sz w:val="24"/>
                <w:szCs w:val="24"/>
                <w:lang w:eastAsia="it-IT"/>
              </w:rPr>
              <w:t xml:space="preserve">vantaggi </w:t>
            </w:r>
            <w:r w:rsidR="0061111A" w:rsidRPr="00AC77C0">
              <w:rPr>
                <w:rFonts w:cstheme="minorHAnsi"/>
                <w:b/>
                <w:bCs/>
                <w:sz w:val="24"/>
                <w:szCs w:val="24"/>
                <w:lang w:eastAsia="it-IT"/>
              </w:rPr>
              <w:t xml:space="preserve">e vantaggi </w:t>
            </w:r>
            <w:r w:rsidR="00FF2D94" w:rsidRPr="00AC77C0">
              <w:rPr>
                <w:rFonts w:cstheme="minorHAnsi"/>
                <w:b/>
                <w:bCs/>
                <w:sz w:val="24"/>
                <w:szCs w:val="24"/>
                <w:lang w:eastAsia="it-IT"/>
              </w:rPr>
              <w:t>dell’opzione prescelta</w:t>
            </w:r>
            <w:r w:rsidR="0061111A" w:rsidRPr="00AC77C0">
              <w:rPr>
                <w:rFonts w:cstheme="minorHAnsi"/>
                <w:b/>
                <w:bCs/>
                <w:sz w:val="24"/>
                <w:szCs w:val="24"/>
                <w:lang w:eastAsia="it-IT"/>
              </w:rPr>
              <w:t xml:space="preserve"> per i destinatari diretti e indiretti</w:t>
            </w:r>
            <w:r w:rsidR="00FF2D94" w:rsidRPr="00AC77C0">
              <w:rPr>
                <w:rFonts w:cstheme="minorHAnsi"/>
                <w:sz w:val="24"/>
                <w:szCs w:val="24"/>
                <w:lang w:eastAsia="it-IT"/>
              </w:rPr>
              <w:br/>
            </w:r>
            <w:r w:rsidR="003C7CA1" w:rsidRPr="003C7CA1">
              <w:rPr>
                <w:rFonts w:cstheme="minorHAnsi"/>
                <w:sz w:val="24"/>
                <w:szCs w:val="24"/>
                <w:lang w:eastAsia="it-IT"/>
              </w:rPr>
              <w:t>L’intervento assicura vantaggi in termini di maggiore diffusione, accessibilità e monitoraggio dei DAE, migliore coordinamento con il sistema dell’emergenza sanitaria territoriale e rafforzamento delle attività formative e informative. Particolari benefici sono attesi nei territori caratterizzati da maggiori tempi di accesso ai servizi di emergenza.</w:t>
            </w:r>
          </w:p>
          <w:p w14:paraId="081E033D" w14:textId="0DB918F4" w:rsidR="00232115" w:rsidRDefault="008E683F" w:rsidP="000E0B86">
            <w:pPr>
              <w:spacing w:after="60" w:line="276" w:lineRule="auto"/>
              <w:jc w:val="both"/>
              <w:rPr>
                <w:rFonts w:cstheme="minorHAnsi"/>
                <w:sz w:val="24"/>
                <w:szCs w:val="24"/>
                <w:lang w:eastAsia="it-IT"/>
              </w:rPr>
            </w:pPr>
            <w:r w:rsidRPr="008E683F">
              <w:rPr>
                <w:rFonts w:cstheme="minorHAnsi"/>
                <w:sz w:val="24"/>
                <w:szCs w:val="24"/>
                <w:lang w:eastAsia="it-IT"/>
              </w:rPr>
              <w:t>Non si evidenziano svantaggi significativi per i destinatari. Gli adempimenti organizzativi e informativi previsti per i soggetti aderenti alla rete risultano proporzionati alle finalità dell’intervento.</w:t>
            </w:r>
          </w:p>
          <w:p w14:paraId="220691F8" w14:textId="77777777" w:rsidR="008E683F" w:rsidRPr="00AC77C0" w:rsidRDefault="008E683F" w:rsidP="000E0B86">
            <w:pPr>
              <w:spacing w:after="60" w:line="276" w:lineRule="auto"/>
              <w:jc w:val="both"/>
              <w:rPr>
                <w:rFonts w:eastAsia="Times New Roman" w:cstheme="minorHAnsi"/>
                <w:b/>
                <w:bCs/>
                <w:sz w:val="24"/>
                <w:szCs w:val="24"/>
                <w:lang w:eastAsia="it-IT"/>
              </w:rPr>
            </w:pPr>
          </w:p>
          <w:p w14:paraId="3D3D66B3" w14:textId="011E7292" w:rsidR="0091463F" w:rsidRPr="00AC77C0" w:rsidRDefault="0091463F" w:rsidP="000E0B86">
            <w:pPr>
              <w:spacing w:after="60" w:line="276" w:lineRule="auto"/>
              <w:jc w:val="both"/>
              <w:rPr>
                <w:rFonts w:eastAsia="Times New Roman" w:cstheme="minorHAnsi"/>
                <w:b/>
                <w:bCs/>
                <w:sz w:val="24"/>
                <w:szCs w:val="24"/>
                <w:lang w:eastAsia="it-IT"/>
              </w:rPr>
            </w:pPr>
            <w:r w:rsidRPr="00AC77C0">
              <w:rPr>
                <w:rFonts w:eastAsia="Times New Roman" w:cstheme="minorHAnsi"/>
                <w:b/>
                <w:bCs/>
                <w:sz w:val="24"/>
                <w:szCs w:val="24"/>
                <w:lang w:eastAsia="it-IT"/>
              </w:rPr>
              <w:t>b) Individuazione e stima degli effetti dell’opzione prescelta sulle micro, piccole e medie imprese</w:t>
            </w:r>
          </w:p>
          <w:p w14:paraId="6747DA23" w14:textId="20D4AEE4" w:rsidR="00206A21" w:rsidRDefault="006D72D7" w:rsidP="000E0B86">
            <w:pPr>
              <w:spacing w:after="60" w:line="276" w:lineRule="auto"/>
              <w:jc w:val="both"/>
              <w:rPr>
                <w:rFonts w:eastAsia="Times New Roman" w:cstheme="minorHAnsi"/>
                <w:sz w:val="24"/>
                <w:szCs w:val="24"/>
                <w:lang w:eastAsia="it-IT"/>
              </w:rPr>
            </w:pPr>
            <w:r w:rsidRPr="006D72D7">
              <w:rPr>
                <w:rFonts w:eastAsia="Times New Roman" w:cstheme="minorHAnsi"/>
                <w:sz w:val="24"/>
                <w:szCs w:val="24"/>
                <w:lang w:eastAsia="it-IT"/>
              </w:rPr>
              <w:t>L’intervento non introduce effetti negativi significativi sulle micro, piccole e medie imprese. Possono derivarne effetti indirettamente favorevoli per le attività economiche che aderiscono alla rete o installano DAE presso strutture aperte al pubblico, anche attraverso le misure di incentivazione previste dalla proposta.</w:t>
            </w:r>
          </w:p>
          <w:p w14:paraId="073D838D" w14:textId="77777777" w:rsidR="008E683F" w:rsidRDefault="008E683F" w:rsidP="000E0B86">
            <w:pPr>
              <w:spacing w:after="60" w:line="276" w:lineRule="auto"/>
              <w:jc w:val="both"/>
              <w:rPr>
                <w:rFonts w:eastAsia="Times New Roman" w:cstheme="minorHAnsi"/>
                <w:b/>
                <w:bCs/>
                <w:sz w:val="24"/>
                <w:szCs w:val="24"/>
                <w:lang w:eastAsia="it-IT"/>
              </w:rPr>
            </w:pPr>
          </w:p>
          <w:p w14:paraId="21F4842A" w14:textId="5DEC7EE1" w:rsidR="00692F90" w:rsidRPr="00AC77C0" w:rsidRDefault="0020203A" w:rsidP="000E0B86">
            <w:pPr>
              <w:spacing w:after="60" w:line="276" w:lineRule="auto"/>
              <w:jc w:val="both"/>
              <w:rPr>
                <w:rFonts w:eastAsia="Times New Roman" w:cstheme="minorHAnsi"/>
                <w:b/>
                <w:bCs/>
                <w:sz w:val="24"/>
                <w:szCs w:val="24"/>
                <w:lang w:eastAsia="it-IT"/>
              </w:rPr>
            </w:pPr>
            <w:r w:rsidRPr="00AC77C0">
              <w:rPr>
                <w:rFonts w:eastAsia="Times New Roman" w:cstheme="minorHAnsi"/>
                <w:b/>
                <w:bCs/>
                <w:sz w:val="24"/>
                <w:szCs w:val="24"/>
                <w:lang w:eastAsia="it-IT"/>
              </w:rPr>
              <w:t>c) Indicazione e stima degli oneri informativi e dei relativi costi amministrativi, introdotti o eliminati a carico dei cittadini e imprese. Per onere informativo si intende qualunque tipologia di adempimento comportante raccolta, elaborazione, trasmissione, conservazione e produzione di informazioni, comunicazioni e documenti alla pubblica amministrazione</w:t>
            </w:r>
          </w:p>
          <w:p w14:paraId="468F9EC3" w14:textId="1C17DBEC" w:rsidR="00CF702E" w:rsidRPr="00AC77C0" w:rsidRDefault="006502EC" w:rsidP="000E0B86">
            <w:pPr>
              <w:spacing w:after="60" w:line="276" w:lineRule="auto"/>
              <w:jc w:val="both"/>
              <w:rPr>
                <w:rFonts w:eastAsia="Times New Roman" w:cstheme="minorHAnsi"/>
                <w:sz w:val="24"/>
                <w:szCs w:val="24"/>
                <w:lang w:eastAsia="it-IT"/>
              </w:rPr>
            </w:pPr>
            <w:r w:rsidRPr="006502EC">
              <w:rPr>
                <w:rFonts w:eastAsia="Times New Roman" w:cstheme="minorHAnsi"/>
                <w:sz w:val="24"/>
                <w:szCs w:val="24"/>
                <w:lang w:eastAsia="it-IT"/>
              </w:rPr>
              <w:lastRenderedPageBreak/>
              <w:t>L’intervento non introduce nuovi oneri informativi significativi a carico di cittadini e imprese. Gli adempimenti relativi alla registrazione e all’aggiornamento dei dati sui DAE si inseriscono nel quadro degli obblighi già previsti dalla normativa statale e non comportano costi amministrativi rilevanti.</w:t>
            </w:r>
          </w:p>
        </w:tc>
      </w:tr>
      <w:tr w:rsidR="00CF702E" w:rsidRPr="00AC77C0" w14:paraId="251969E0" w14:textId="77777777" w:rsidTr="007B3157">
        <w:trPr>
          <w:trHeight w:val="1428"/>
          <w:jc w:val="center"/>
        </w:trPr>
        <w:tc>
          <w:tcPr>
            <w:tcW w:w="1396" w:type="pct"/>
            <w:vAlign w:val="center"/>
          </w:tcPr>
          <w:p w14:paraId="13DFD6A5" w14:textId="31FE500B" w:rsidR="006C718D" w:rsidRPr="00AC77C0" w:rsidRDefault="006C718D"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lastRenderedPageBreak/>
              <w:t>SEZIONE</w:t>
            </w:r>
            <w:r w:rsidR="00CF702E" w:rsidRPr="00AC77C0">
              <w:rPr>
                <w:rFonts w:eastAsia="Calibri" w:cstheme="minorHAnsi"/>
                <w:b/>
                <w:sz w:val="24"/>
                <w:szCs w:val="24"/>
                <w:lang w:eastAsia="it-IT"/>
              </w:rPr>
              <w:t xml:space="preserve"> 6</w:t>
            </w:r>
          </w:p>
          <w:p w14:paraId="0A72E6A4" w14:textId="4975FDFD" w:rsidR="00CF702E"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Incidenza sul corretto funzionamento concorrenziale del mercato e sulla competitività regionale, nonché sulle politiche giovanili</w:t>
            </w:r>
          </w:p>
        </w:tc>
        <w:tc>
          <w:tcPr>
            <w:tcW w:w="3604" w:type="pct"/>
            <w:vAlign w:val="center"/>
          </w:tcPr>
          <w:p w14:paraId="7506E8AF" w14:textId="4CCEE1FE" w:rsidR="00CF702E" w:rsidRPr="00AC77C0" w:rsidRDefault="003775B5" w:rsidP="000E0B86">
            <w:pPr>
              <w:spacing w:after="60" w:line="276" w:lineRule="auto"/>
              <w:jc w:val="both"/>
              <w:rPr>
                <w:rFonts w:eastAsia="Times New Roman" w:cstheme="minorHAnsi"/>
                <w:sz w:val="24"/>
                <w:szCs w:val="24"/>
                <w:lang w:eastAsia="it-IT"/>
              </w:rPr>
            </w:pPr>
            <w:r w:rsidRPr="003775B5">
              <w:rPr>
                <w:rFonts w:eastAsia="Times New Roman" w:cstheme="minorHAnsi"/>
                <w:sz w:val="24"/>
                <w:szCs w:val="24"/>
                <w:lang w:eastAsia="it-IT"/>
              </w:rPr>
              <w:t>L’intervento non altera il corretto funzionamento concorrenziale del mercato, in quanto non introduce vincoli o condizioni differenziate per gli operatori economici. Può contribuire indirettamente alla competitività regionale attraverso il rafforzamento della sicurezza nei luoghi aperti al pubblico. Sono inoltre attesi effetti positivi sulle politiche giovanili mediante la diffusione della cultura della cardioprotezione e delle competenze BLSD, anche in ambito scolastico e sportivo.</w:t>
            </w:r>
          </w:p>
        </w:tc>
      </w:tr>
      <w:tr w:rsidR="00477009" w:rsidRPr="00AC77C0" w14:paraId="5CE1D2C0" w14:textId="77777777" w:rsidTr="007B3157">
        <w:trPr>
          <w:jc w:val="center"/>
        </w:trPr>
        <w:tc>
          <w:tcPr>
            <w:tcW w:w="1396" w:type="pct"/>
            <w:vAlign w:val="center"/>
          </w:tcPr>
          <w:p w14:paraId="3911BF07" w14:textId="178449F5" w:rsidR="006C718D" w:rsidRPr="00AC77C0" w:rsidRDefault="006C718D"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SEZIONE</w:t>
            </w:r>
            <w:r w:rsidR="00CF702E" w:rsidRPr="00AC77C0">
              <w:rPr>
                <w:rFonts w:eastAsia="Calibri" w:cstheme="minorHAnsi"/>
                <w:b/>
                <w:sz w:val="24"/>
                <w:szCs w:val="24"/>
                <w:lang w:eastAsia="it-IT"/>
              </w:rPr>
              <w:t xml:space="preserve"> 7</w:t>
            </w:r>
          </w:p>
          <w:p w14:paraId="5AFF8A38" w14:textId="47E1B60C" w:rsidR="00CF702E"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Modalità attuative dell’intervento di regolamentazione</w:t>
            </w:r>
          </w:p>
        </w:tc>
        <w:tc>
          <w:tcPr>
            <w:tcW w:w="3604" w:type="pct"/>
            <w:vAlign w:val="center"/>
          </w:tcPr>
          <w:p w14:paraId="10FC71E8" w14:textId="77777777" w:rsidR="00F270D0" w:rsidRPr="00AC77C0" w:rsidRDefault="00F270D0" w:rsidP="000E0B86">
            <w:pPr>
              <w:spacing w:after="60" w:line="276" w:lineRule="auto"/>
              <w:jc w:val="both"/>
              <w:rPr>
                <w:rFonts w:eastAsia="Times New Roman" w:cstheme="minorHAnsi"/>
                <w:b/>
                <w:bCs/>
                <w:sz w:val="24"/>
                <w:szCs w:val="24"/>
                <w:lang w:eastAsia="it-IT"/>
              </w:rPr>
            </w:pPr>
            <w:r w:rsidRPr="00AC77C0">
              <w:rPr>
                <w:rFonts w:eastAsia="Times New Roman" w:cstheme="minorHAnsi"/>
                <w:b/>
                <w:bCs/>
                <w:sz w:val="24"/>
                <w:szCs w:val="24"/>
                <w:lang w:eastAsia="it-IT"/>
              </w:rPr>
              <w:t>a) Soggetti responsabili dell’attuazione dell’intervento regolatorio</w:t>
            </w:r>
          </w:p>
          <w:p w14:paraId="4E311AE0" w14:textId="1C5035B6" w:rsidR="00077E4A" w:rsidRDefault="0061230B" w:rsidP="000E0B86">
            <w:pPr>
              <w:spacing w:after="60" w:line="276" w:lineRule="auto"/>
              <w:jc w:val="both"/>
              <w:rPr>
                <w:rFonts w:eastAsia="Times New Roman" w:cstheme="minorHAnsi"/>
                <w:sz w:val="24"/>
                <w:szCs w:val="24"/>
                <w:lang w:eastAsia="it-IT"/>
              </w:rPr>
            </w:pPr>
            <w:r w:rsidRPr="0061230B">
              <w:rPr>
                <w:rFonts w:eastAsia="Times New Roman" w:cstheme="minorHAnsi"/>
                <w:sz w:val="24"/>
                <w:szCs w:val="24"/>
                <w:lang w:eastAsia="it-IT"/>
              </w:rPr>
              <w:t>L’attuazione è affidata alla Giunta regionale, attraverso le strutture competenti in materia di tutela della salute, in coordinamento con Comuni, aziende sanitarie locali, centrali operative dell’emergenza sanitaria, altri enti del Servizio sanitario regionale e soggetti aderenti alla rete “Campania Cardioprotetta”.</w:t>
            </w:r>
          </w:p>
          <w:p w14:paraId="02B274D5" w14:textId="77777777" w:rsidR="0061230B" w:rsidRPr="00AC77C0" w:rsidRDefault="0061230B" w:rsidP="000E0B86">
            <w:pPr>
              <w:spacing w:after="60" w:line="276" w:lineRule="auto"/>
              <w:jc w:val="both"/>
              <w:rPr>
                <w:rFonts w:eastAsia="Times New Roman" w:cstheme="minorHAnsi"/>
                <w:sz w:val="24"/>
                <w:szCs w:val="24"/>
                <w:lang w:eastAsia="it-IT"/>
              </w:rPr>
            </w:pPr>
          </w:p>
          <w:p w14:paraId="37E93106" w14:textId="75F22A99" w:rsidR="0020248D" w:rsidRPr="00AC77C0" w:rsidRDefault="0020248D" w:rsidP="000E0B86">
            <w:pPr>
              <w:spacing w:after="60" w:line="276" w:lineRule="auto"/>
              <w:jc w:val="both"/>
              <w:rPr>
                <w:rFonts w:eastAsia="Times New Roman" w:cstheme="minorHAnsi"/>
                <w:b/>
                <w:bCs/>
                <w:sz w:val="24"/>
                <w:szCs w:val="24"/>
                <w:lang w:eastAsia="it-IT"/>
              </w:rPr>
            </w:pPr>
            <w:r w:rsidRPr="00AC77C0">
              <w:rPr>
                <w:rFonts w:eastAsia="Times New Roman" w:cstheme="minorHAnsi"/>
                <w:b/>
                <w:bCs/>
                <w:sz w:val="24"/>
                <w:szCs w:val="24"/>
                <w:lang w:eastAsia="it-IT"/>
              </w:rPr>
              <w:t>b) Azioni per la pubblicità e per l’informazione dell’intervento</w:t>
            </w:r>
          </w:p>
          <w:p w14:paraId="11B2455A" w14:textId="7F504F40" w:rsidR="00077E4A" w:rsidRDefault="00661FE1" w:rsidP="000E0B86">
            <w:pPr>
              <w:spacing w:after="60" w:line="276" w:lineRule="auto"/>
              <w:jc w:val="both"/>
              <w:rPr>
                <w:rFonts w:eastAsia="Times New Roman" w:cstheme="minorHAnsi"/>
                <w:sz w:val="24"/>
                <w:szCs w:val="24"/>
                <w:lang w:eastAsia="it-IT"/>
              </w:rPr>
            </w:pPr>
            <w:r w:rsidRPr="00661FE1">
              <w:rPr>
                <w:rFonts w:eastAsia="Times New Roman" w:cstheme="minorHAnsi"/>
                <w:sz w:val="24"/>
                <w:szCs w:val="24"/>
                <w:lang w:eastAsia="it-IT"/>
              </w:rPr>
              <w:t>La legge sarà pubblicata sul BURC e diffusa attraverso i canali istituzionali regionali. Sono inoltre previste iniziative di informazione e sensibilizzazione rivolte alla cittadinanza, anche in collaborazione con i soggetti aderenti alla rete regionale della cardioprotezione.</w:t>
            </w:r>
          </w:p>
          <w:p w14:paraId="635C82CC" w14:textId="77777777" w:rsidR="00661FE1" w:rsidRPr="00AC77C0" w:rsidRDefault="00661FE1" w:rsidP="000E0B86">
            <w:pPr>
              <w:spacing w:after="60" w:line="276" w:lineRule="auto"/>
              <w:jc w:val="both"/>
              <w:rPr>
                <w:rFonts w:eastAsia="Times New Roman" w:cstheme="minorHAnsi"/>
                <w:sz w:val="24"/>
                <w:szCs w:val="24"/>
                <w:lang w:eastAsia="it-IT"/>
              </w:rPr>
            </w:pPr>
          </w:p>
          <w:p w14:paraId="10EBE039" w14:textId="1C2A2445" w:rsidR="006C34F4" w:rsidRPr="00AC77C0" w:rsidRDefault="00001788" w:rsidP="000E0B86">
            <w:pPr>
              <w:spacing w:after="60" w:line="276" w:lineRule="auto"/>
              <w:jc w:val="both"/>
              <w:rPr>
                <w:rFonts w:eastAsia="Times New Roman" w:cstheme="minorHAnsi"/>
                <w:b/>
                <w:bCs/>
                <w:sz w:val="24"/>
                <w:szCs w:val="24"/>
                <w:lang w:eastAsia="it-IT"/>
              </w:rPr>
            </w:pPr>
            <w:r w:rsidRPr="00AC77C0">
              <w:rPr>
                <w:rFonts w:eastAsia="Times New Roman" w:cstheme="minorHAnsi"/>
                <w:b/>
                <w:bCs/>
                <w:sz w:val="24"/>
                <w:szCs w:val="24"/>
                <w:lang w:eastAsia="it-IT"/>
              </w:rPr>
              <w:t>c) Strumenti e modalità per il controllo e il monitoraggio dell’intervento regolatorio</w:t>
            </w:r>
          </w:p>
          <w:p w14:paraId="694122ED" w14:textId="0647DDF4" w:rsidR="00D932F8" w:rsidRDefault="003928D1" w:rsidP="000E0B86">
            <w:pPr>
              <w:spacing w:after="60" w:line="276" w:lineRule="auto"/>
              <w:jc w:val="both"/>
              <w:rPr>
                <w:rFonts w:eastAsia="Times New Roman" w:cstheme="minorHAnsi"/>
                <w:sz w:val="24"/>
                <w:szCs w:val="24"/>
                <w:lang w:eastAsia="it-IT"/>
              </w:rPr>
            </w:pPr>
            <w:r w:rsidRPr="003928D1">
              <w:rPr>
                <w:rFonts w:eastAsia="Times New Roman" w:cstheme="minorHAnsi"/>
                <w:sz w:val="24"/>
                <w:szCs w:val="24"/>
                <w:lang w:eastAsia="it-IT"/>
              </w:rPr>
              <w:t>Il monitoraggio è assicurato dal Sistema informativo regionale, attraverso il censimento, la geolocalizzazione e la verifica dello stato di efficienza dei DAE, nonché dal Registro regionale degli operatori BLSD. In sede di predisposizione dei Piani successivi al primo è inoltre prevista una relazione sullo stato di attuazione del Piano precedente.</w:t>
            </w:r>
          </w:p>
          <w:p w14:paraId="1879393C" w14:textId="77777777" w:rsidR="008820F6" w:rsidRPr="00AC77C0" w:rsidRDefault="008820F6" w:rsidP="000E0B86">
            <w:pPr>
              <w:spacing w:after="60" w:line="276" w:lineRule="auto"/>
              <w:jc w:val="both"/>
              <w:rPr>
                <w:rFonts w:eastAsia="Times New Roman" w:cstheme="minorHAnsi"/>
                <w:b/>
                <w:bCs/>
                <w:sz w:val="24"/>
                <w:szCs w:val="24"/>
                <w:lang w:eastAsia="it-IT"/>
              </w:rPr>
            </w:pPr>
          </w:p>
          <w:p w14:paraId="35715080" w14:textId="77777777" w:rsidR="00001788" w:rsidRPr="00AC77C0" w:rsidRDefault="00001788" w:rsidP="000E0B86">
            <w:pPr>
              <w:spacing w:after="60" w:line="276" w:lineRule="auto"/>
              <w:jc w:val="both"/>
              <w:rPr>
                <w:rFonts w:eastAsia="Times New Roman" w:cstheme="minorHAnsi"/>
                <w:b/>
                <w:bCs/>
                <w:sz w:val="24"/>
                <w:szCs w:val="24"/>
                <w:lang w:eastAsia="it-IT"/>
              </w:rPr>
            </w:pPr>
            <w:r w:rsidRPr="00AC77C0">
              <w:rPr>
                <w:rFonts w:eastAsia="Times New Roman" w:cstheme="minorHAnsi"/>
                <w:b/>
                <w:bCs/>
                <w:sz w:val="24"/>
                <w:szCs w:val="24"/>
                <w:lang w:eastAsia="it-IT"/>
              </w:rPr>
              <w:lastRenderedPageBreak/>
              <w:t>d) Meccanismi previsti per la revisione dell’intervento regolatorio</w:t>
            </w:r>
          </w:p>
          <w:p w14:paraId="67810D22" w14:textId="782C3703" w:rsidR="00001788" w:rsidRPr="00AC77C0" w:rsidRDefault="008820F6" w:rsidP="000E0B86">
            <w:pPr>
              <w:spacing w:after="60" w:line="276" w:lineRule="auto"/>
              <w:jc w:val="both"/>
              <w:rPr>
                <w:rFonts w:eastAsia="Times New Roman" w:cstheme="minorHAnsi"/>
                <w:sz w:val="24"/>
                <w:szCs w:val="24"/>
                <w:lang w:eastAsia="it-IT"/>
              </w:rPr>
            </w:pPr>
            <w:r w:rsidRPr="008820F6">
              <w:rPr>
                <w:rFonts w:eastAsia="Times New Roman" w:cstheme="minorHAnsi"/>
                <w:sz w:val="24"/>
                <w:szCs w:val="24"/>
                <w:lang w:eastAsia="it-IT"/>
              </w:rPr>
              <w:t>La verifica periodica dell’intervento è assicurata attraverso l’aggiornamento del Piano regionale triennale. La relazione sullo stato di attuazione del Piano precedente consente di verificare i risultati conseguiti e di adeguare priorità, standard territoriali e modalità operative della rete.</w:t>
            </w:r>
          </w:p>
        </w:tc>
      </w:tr>
      <w:tr w:rsidR="00CF702E" w:rsidRPr="00AC77C0" w14:paraId="271C469F" w14:textId="77777777" w:rsidTr="007B3157">
        <w:trPr>
          <w:jc w:val="center"/>
        </w:trPr>
        <w:tc>
          <w:tcPr>
            <w:tcW w:w="1396" w:type="pct"/>
            <w:vAlign w:val="center"/>
          </w:tcPr>
          <w:p w14:paraId="0909B16F" w14:textId="3A1ED467" w:rsidR="006C718D" w:rsidRPr="00AC77C0" w:rsidRDefault="006C718D"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lastRenderedPageBreak/>
              <w:t>SEZIONE</w:t>
            </w:r>
            <w:r w:rsidR="00CF702E" w:rsidRPr="00AC77C0">
              <w:rPr>
                <w:rFonts w:eastAsia="Calibri" w:cstheme="minorHAnsi"/>
                <w:b/>
                <w:sz w:val="24"/>
                <w:szCs w:val="24"/>
                <w:lang w:eastAsia="it-IT"/>
              </w:rPr>
              <w:t xml:space="preserve"> 8</w:t>
            </w:r>
          </w:p>
          <w:p w14:paraId="5E5F0430" w14:textId="1E539F0E" w:rsidR="00CF702E" w:rsidRPr="00AC77C0" w:rsidRDefault="00CF702E" w:rsidP="000E0B86">
            <w:pPr>
              <w:spacing w:after="60" w:line="276" w:lineRule="auto"/>
              <w:jc w:val="center"/>
              <w:rPr>
                <w:rFonts w:eastAsia="Calibri" w:cstheme="minorHAnsi"/>
                <w:b/>
                <w:sz w:val="24"/>
                <w:szCs w:val="24"/>
                <w:lang w:eastAsia="it-IT"/>
              </w:rPr>
            </w:pPr>
            <w:r w:rsidRPr="00AC77C0">
              <w:rPr>
                <w:rFonts w:eastAsia="Calibri" w:cstheme="minorHAnsi"/>
                <w:b/>
                <w:sz w:val="24"/>
                <w:szCs w:val="24"/>
                <w:lang w:eastAsia="it-IT"/>
              </w:rPr>
              <w:t>Rispetto dei livelli minimi di regolazione europea</w:t>
            </w:r>
          </w:p>
        </w:tc>
        <w:tc>
          <w:tcPr>
            <w:tcW w:w="3604" w:type="pct"/>
            <w:vAlign w:val="center"/>
          </w:tcPr>
          <w:p w14:paraId="7E30899D" w14:textId="3FBED199" w:rsidR="00CF702E" w:rsidRPr="00AC77C0" w:rsidRDefault="00AB3885" w:rsidP="000E0B86">
            <w:pPr>
              <w:spacing w:after="60" w:line="276" w:lineRule="auto"/>
              <w:jc w:val="both"/>
              <w:rPr>
                <w:rFonts w:cstheme="minorHAnsi"/>
                <w:sz w:val="24"/>
                <w:szCs w:val="24"/>
              </w:rPr>
            </w:pPr>
            <w:r w:rsidRPr="00AB3885">
              <w:rPr>
                <w:rFonts w:cstheme="minorHAnsi"/>
                <w:sz w:val="24"/>
                <w:szCs w:val="24"/>
              </w:rPr>
              <w:t>La proposta non introduce livelli di regolazione ulteriori rispetto a quelli previsti dalla normativa europea. L’intervento si colloca nell’ambito delle competenze regionali in materia di tutela della salute e dà attuazione, a livello territoriale, alla normativa statale vigente in materia di diffusione e utilizzo dei DAE.</w:t>
            </w:r>
          </w:p>
        </w:tc>
      </w:tr>
    </w:tbl>
    <w:p w14:paraId="517B0962" w14:textId="244AC69A" w:rsidR="00EE4D2A" w:rsidRPr="00AC77C0" w:rsidRDefault="00EE4D2A" w:rsidP="000E0B86">
      <w:pPr>
        <w:pStyle w:val="Intestazione"/>
        <w:tabs>
          <w:tab w:val="clear" w:pos="4819"/>
          <w:tab w:val="clear" w:pos="9638"/>
        </w:tabs>
        <w:spacing w:after="60" w:line="276" w:lineRule="auto"/>
        <w:rPr>
          <w:rFonts w:asciiTheme="minorHAnsi" w:eastAsia="Century Schoolbook" w:hAnsiTheme="minorHAnsi" w:cstheme="minorHAnsi"/>
        </w:rPr>
      </w:pPr>
    </w:p>
    <w:sectPr w:rsidR="00EE4D2A" w:rsidRPr="00AC77C0" w:rsidSect="008D4B2D">
      <w:footerReference w:type="default" r:id="rId12"/>
      <w:pgSz w:w="11906" w:h="16838" w:code="9"/>
      <w:pgMar w:top="1418" w:right="1134" w:bottom="1134" w:left="1134" w:header="567" w:footer="28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86FC4" w14:textId="77777777" w:rsidR="00F02745" w:rsidRDefault="00F02745">
      <w:r>
        <w:separator/>
      </w:r>
    </w:p>
  </w:endnote>
  <w:endnote w:type="continuationSeparator" w:id="0">
    <w:p w14:paraId="25185286" w14:textId="77777777" w:rsidR="00F02745" w:rsidRDefault="00F02745">
      <w:r>
        <w:continuationSeparator/>
      </w:r>
    </w:p>
  </w:endnote>
  <w:endnote w:type="continuationNotice" w:id="1">
    <w:p w14:paraId="176D4D46" w14:textId="77777777" w:rsidR="00F02745" w:rsidRDefault="00F027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082CD" w14:textId="77777777" w:rsidR="008007F6" w:rsidRDefault="008007F6" w:rsidP="00492B5C">
    <w:pPr>
      <w:pStyle w:val="Pidipagina"/>
      <w:jc w:val="right"/>
    </w:pPr>
  </w:p>
  <w:p w14:paraId="238816E3" w14:textId="1E3D2FD3" w:rsidR="00492B5C" w:rsidRPr="00492B5C" w:rsidRDefault="00492B5C" w:rsidP="00492B5C">
    <w:pPr>
      <w:pStyle w:val="Pidipagina"/>
      <w:jc w:val="right"/>
    </w:pPr>
    <w:r w:rsidRPr="00492B5C">
      <w:t xml:space="preserve">Pag. </w:t>
    </w:r>
    <w:r w:rsidRPr="00492B5C">
      <w:fldChar w:fldCharType="begin"/>
    </w:r>
    <w:r w:rsidRPr="00492B5C">
      <w:instrText>PAGE  \* Arabic  \* MERGEFORMAT</w:instrText>
    </w:r>
    <w:r w:rsidRPr="00492B5C">
      <w:fldChar w:fldCharType="separate"/>
    </w:r>
    <w:r w:rsidRPr="00492B5C">
      <w:t>2</w:t>
    </w:r>
    <w:r w:rsidRPr="00492B5C">
      <w:fldChar w:fldCharType="end"/>
    </w:r>
    <w:r w:rsidRPr="00492B5C">
      <w:t xml:space="preserve"> di </w:t>
    </w:r>
    <w:fldSimple w:instr="NUMPAGES  \* Arabic  \* MERGEFORMAT">
      <w:r w:rsidRPr="00492B5C">
        <w:t>2</w:t>
      </w:r>
    </w:fldSimple>
  </w:p>
  <w:p w14:paraId="65B24748" w14:textId="363B7F1C" w:rsidR="00EF32A8" w:rsidRPr="00492B5C" w:rsidRDefault="00EF32A8" w:rsidP="00492B5C">
    <w:pPr>
      <w:jc w:val="right"/>
      <w:rPr>
        <w:rFonts w:ascii="Century Schoolbook" w:eastAsia="Century Schoolbook" w:hAnsi="Century Schoolbook" w:cs="Century Schoolbook"/>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5201975"/>
      <w:docPartObj>
        <w:docPartGallery w:val="Page Numbers (Bottom of Page)"/>
        <w:docPartUnique/>
      </w:docPartObj>
    </w:sdtPr>
    <w:sdtEndPr/>
    <w:sdtContent>
      <w:sdt>
        <w:sdtPr>
          <w:id w:val="-1769616900"/>
          <w:docPartObj>
            <w:docPartGallery w:val="Page Numbers (Top of Page)"/>
            <w:docPartUnique/>
          </w:docPartObj>
        </w:sdtPr>
        <w:sdtEndPr/>
        <w:sdtContent>
          <w:p w14:paraId="273679BD" w14:textId="2F69BFB1" w:rsidR="004665BB" w:rsidRPr="00286641" w:rsidRDefault="004665BB">
            <w:pPr>
              <w:pStyle w:val="Pidipagina"/>
              <w:jc w:val="right"/>
            </w:pPr>
            <w:r w:rsidRPr="00286641">
              <w:t xml:space="preserve">Pag. </w:t>
            </w:r>
            <w:r w:rsidRPr="00286641">
              <w:fldChar w:fldCharType="begin"/>
            </w:r>
            <w:r w:rsidRPr="00286641">
              <w:instrText>PAGE</w:instrText>
            </w:r>
            <w:r w:rsidRPr="00286641">
              <w:fldChar w:fldCharType="separate"/>
            </w:r>
            <w:r w:rsidRPr="00286641">
              <w:t>2</w:t>
            </w:r>
            <w:r w:rsidRPr="00286641">
              <w:fldChar w:fldCharType="end"/>
            </w:r>
            <w:r w:rsidRPr="00286641">
              <w:t xml:space="preserve"> di </w:t>
            </w:r>
            <w:r w:rsidR="00B807EF">
              <w:t>5</w:t>
            </w:r>
          </w:p>
        </w:sdtContent>
      </w:sdt>
    </w:sdtContent>
  </w:sdt>
  <w:p w14:paraId="61D57FAA" w14:textId="77777777" w:rsidR="004665BB" w:rsidRPr="00492B5C" w:rsidRDefault="004665BB" w:rsidP="00492B5C">
    <w:pPr>
      <w:jc w:val="right"/>
      <w:rPr>
        <w:rFonts w:ascii="Century Schoolbook" w:eastAsia="Century Schoolbook" w:hAnsi="Century Schoolbook" w:cs="Century Schoolbook"/>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8C33C" w14:textId="77777777" w:rsidR="00F02745" w:rsidRDefault="00F02745">
      <w:r>
        <w:separator/>
      </w:r>
    </w:p>
  </w:footnote>
  <w:footnote w:type="continuationSeparator" w:id="0">
    <w:p w14:paraId="492B4205" w14:textId="77777777" w:rsidR="00F02745" w:rsidRDefault="00F02745">
      <w:r>
        <w:continuationSeparator/>
      </w:r>
    </w:p>
  </w:footnote>
  <w:footnote w:type="continuationNotice" w:id="1">
    <w:p w14:paraId="174085E4" w14:textId="77777777" w:rsidR="00F02745" w:rsidRDefault="00F027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2E03C" w14:textId="77777777" w:rsidR="008F287F" w:rsidRDefault="008F287F" w:rsidP="008D7024">
    <w:pPr>
      <w:jc w:val="center"/>
      <w:rPr>
        <w:rFonts w:eastAsia="Century Schoolbook"/>
        <w:bCs/>
        <w:iCs/>
        <w:color w:val="000000"/>
      </w:rPr>
    </w:pPr>
  </w:p>
  <w:p w14:paraId="240A2559" w14:textId="2000C5D9" w:rsidR="00EF32A8" w:rsidRPr="00553302" w:rsidRDefault="00AA77FF" w:rsidP="008D7024">
    <w:pPr>
      <w:jc w:val="center"/>
      <w:rPr>
        <w:rFonts w:eastAsia="Century Schoolbook"/>
        <w:bCs/>
        <w:iCs/>
        <w:color w:val="000000"/>
      </w:rPr>
    </w:pPr>
    <w:r w:rsidRPr="00553302">
      <w:rPr>
        <w:bCs/>
        <w:iCs/>
        <w:noProof/>
        <w:color w:val="000000"/>
      </w:rPr>
      <w:drawing>
        <wp:anchor distT="0" distB="0" distL="114300" distR="114300" simplePos="0" relativeHeight="251658240" behindDoc="0" locked="0" layoutInCell="1" hidden="0" allowOverlap="1" wp14:anchorId="664821BE" wp14:editId="64C90DE1">
          <wp:simplePos x="0" y="0"/>
          <wp:positionH relativeFrom="margin">
            <wp:posOffset>1560461</wp:posOffset>
          </wp:positionH>
          <wp:positionV relativeFrom="page">
            <wp:posOffset>-8890</wp:posOffset>
          </wp:positionV>
          <wp:extent cx="3002400" cy="1720800"/>
          <wp:effectExtent l="0" t="0" r="0" b="0"/>
          <wp:wrapNone/>
          <wp:docPr id="588682024" name="Immagine 588682024"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p>
  <w:p w14:paraId="34479901" w14:textId="7BB4FD04" w:rsidR="00EF32A8" w:rsidRPr="00553302" w:rsidRDefault="00EF32A8" w:rsidP="008D7024">
    <w:pPr>
      <w:tabs>
        <w:tab w:val="left" w:pos="8120"/>
      </w:tabs>
      <w:jc w:val="center"/>
      <w:rPr>
        <w:rFonts w:eastAsia="Book Antiqua"/>
        <w:b/>
        <w:iCs/>
        <w:color w:val="000000"/>
      </w:rPr>
    </w:pPr>
  </w:p>
  <w:p w14:paraId="39C594C1" w14:textId="77777777" w:rsidR="00EF32A8" w:rsidRPr="00553302" w:rsidRDefault="00EF32A8" w:rsidP="008D7024">
    <w:pPr>
      <w:tabs>
        <w:tab w:val="left" w:pos="8120"/>
      </w:tabs>
      <w:jc w:val="center"/>
      <w:rPr>
        <w:rFonts w:eastAsia="Book Antiqua"/>
        <w:b/>
        <w:iCs/>
        <w:color w:val="000000"/>
      </w:rPr>
    </w:pPr>
  </w:p>
  <w:p w14:paraId="6BE87E56" w14:textId="77777777" w:rsidR="00EF32A8" w:rsidRPr="00553302" w:rsidRDefault="00EF32A8" w:rsidP="008D7024">
    <w:pPr>
      <w:tabs>
        <w:tab w:val="left" w:pos="8120"/>
      </w:tabs>
      <w:jc w:val="center"/>
      <w:rPr>
        <w:rFonts w:eastAsia="Book Antiqua"/>
        <w:b/>
        <w:iCs/>
        <w:color w:val="000000"/>
      </w:rPr>
    </w:pPr>
  </w:p>
  <w:p w14:paraId="51439B5B" w14:textId="77777777" w:rsidR="00EF32A8" w:rsidRPr="00553302" w:rsidRDefault="00EF32A8" w:rsidP="008D7024">
    <w:pPr>
      <w:tabs>
        <w:tab w:val="left" w:pos="8120"/>
      </w:tabs>
      <w:jc w:val="center"/>
      <w:rPr>
        <w:rFonts w:eastAsia="Book Antiqua"/>
        <w:b/>
        <w:iCs/>
        <w:color w:val="000000"/>
      </w:rPr>
    </w:pPr>
  </w:p>
  <w:p w14:paraId="29ABE47A" w14:textId="77777777" w:rsidR="00EF32A8" w:rsidRPr="00553302" w:rsidRDefault="00EF32A8" w:rsidP="008D7024">
    <w:pPr>
      <w:tabs>
        <w:tab w:val="left" w:pos="8120"/>
      </w:tabs>
      <w:jc w:val="center"/>
      <w:rPr>
        <w:rFonts w:eastAsia="Book Antiqua"/>
        <w:b/>
        <w:iCs/>
      </w:rPr>
    </w:pPr>
  </w:p>
  <w:p w14:paraId="1CE3BA61" w14:textId="77777777" w:rsidR="002D77A8" w:rsidRPr="00553302" w:rsidRDefault="002D77A8" w:rsidP="008D7024">
    <w:pPr>
      <w:tabs>
        <w:tab w:val="left" w:pos="8120"/>
      </w:tabs>
      <w:jc w:val="center"/>
      <w:rPr>
        <w:rFonts w:eastAsia="Book Antiqua"/>
        <w:b/>
        <w:iCs/>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5EDCF" w14:textId="77777777" w:rsidR="00EF32A8" w:rsidRDefault="00AA77FF" w:rsidP="008D7024">
    <w:pPr>
      <w:jc w:val="center"/>
    </w:pPr>
    <w:r>
      <w:rPr>
        <w:noProof/>
      </w:rPr>
      <w:drawing>
        <wp:anchor distT="0" distB="0" distL="114300" distR="114300" simplePos="0" relativeHeight="251658241" behindDoc="0" locked="0" layoutInCell="1" hidden="0" allowOverlap="1" wp14:anchorId="4A41989C" wp14:editId="518881CC">
          <wp:simplePos x="0" y="0"/>
          <wp:positionH relativeFrom="margin">
            <wp:posOffset>1559723</wp:posOffset>
          </wp:positionH>
          <wp:positionV relativeFrom="page">
            <wp:posOffset>-7618</wp:posOffset>
          </wp:positionV>
          <wp:extent cx="3002400" cy="1720800"/>
          <wp:effectExtent l="0" t="0" r="0" b="0"/>
          <wp:wrapNone/>
          <wp:docPr id="1652335089" name="Immagine 1652335089"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p>
  <w:p w14:paraId="37D11317" w14:textId="77777777" w:rsidR="00EF32A8" w:rsidRDefault="00EF32A8" w:rsidP="008D7024">
    <w:pPr>
      <w:jc w:val="center"/>
    </w:pPr>
  </w:p>
  <w:p w14:paraId="6AD61A9E" w14:textId="77777777" w:rsidR="00EF32A8" w:rsidRDefault="00EF32A8" w:rsidP="008D7024">
    <w:pPr>
      <w:jc w:val="center"/>
    </w:pPr>
  </w:p>
  <w:p w14:paraId="32C80142" w14:textId="77777777" w:rsidR="00EF32A8" w:rsidRDefault="00EF32A8" w:rsidP="008D7024">
    <w:pPr>
      <w:jc w:val="center"/>
    </w:pPr>
  </w:p>
  <w:p w14:paraId="3DE4FD25" w14:textId="77777777" w:rsidR="00EF32A8" w:rsidRDefault="00EF32A8" w:rsidP="008D7024">
    <w:pPr>
      <w:jc w:val="center"/>
    </w:pPr>
  </w:p>
  <w:p w14:paraId="14D048D0" w14:textId="77777777" w:rsidR="00EF32A8" w:rsidRDefault="00EF32A8" w:rsidP="008D7024">
    <w:pPr>
      <w:jc w:val="center"/>
    </w:pPr>
  </w:p>
  <w:p w14:paraId="15861B46" w14:textId="77777777" w:rsidR="00EF32A8" w:rsidRDefault="00EF32A8" w:rsidP="008D702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F6950"/>
    <w:multiLevelType w:val="multilevel"/>
    <w:tmpl w:val="E5D80B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B761B1"/>
    <w:multiLevelType w:val="hybridMultilevel"/>
    <w:tmpl w:val="1382B56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81445839">
    <w:abstractNumId w:val="0"/>
  </w:num>
  <w:num w:numId="2" w16cid:durableId="118963766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2A8"/>
    <w:rsid w:val="00000643"/>
    <w:rsid w:val="00000AC3"/>
    <w:rsid w:val="00000D1C"/>
    <w:rsid w:val="0000145A"/>
    <w:rsid w:val="0000175E"/>
    <w:rsid w:val="00001788"/>
    <w:rsid w:val="00001857"/>
    <w:rsid w:val="0000212D"/>
    <w:rsid w:val="00003608"/>
    <w:rsid w:val="000053C5"/>
    <w:rsid w:val="00005F85"/>
    <w:rsid w:val="000066F8"/>
    <w:rsid w:val="00007D93"/>
    <w:rsid w:val="000109DC"/>
    <w:rsid w:val="000115EF"/>
    <w:rsid w:val="000118E0"/>
    <w:rsid w:val="00012814"/>
    <w:rsid w:val="00014DE4"/>
    <w:rsid w:val="000152CB"/>
    <w:rsid w:val="00016449"/>
    <w:rsid w:val="00016A6C"/>
    <w:rsid w:val="00016E30"/>
    <w:rsid w:val="00016F81"/>
    <w:rsid w:val="00017375"/>
    <w:rsid w:val="00017687"/>
    <w:rsid w:val="00017BA3"/>
    <w:rsid w:val="00017BAB"/>
    <w:rsid w:val="00017D30"/>
    <w:rsid w:val="00020347"/>
    <w:rsid w:val="000205FC"/>
    <w:rsid w:val="00020E18"/>
    <w:rsid w:val="00021097"/>
    <w:rsid w:val="0002111E"/>
    <w:rsid w:val="0002233B"/>
    <w:rsid w:val="00022917"/>
    <w:rsid w:val="00022DE2"/>
    <w:rsid w:val="000239F8"/>
    <w:rsid w:val="00023E1B"/>
    <w:rsid w:val="000253CB"/>
    <w:rsid w:val="00025851"/>
    <w:rsid w:val="0003062F"/>
    <w:rsid w:val="00030E6D"/>
    <w:rsid w:val="00031772"/>
    <w:rsid w:val="00032E46"/>
    <w:rsid w:val="00034AAA"/>
    <w:rsid w:val="00034B97"/>
    <w:rsid w:val="00034CC3"/>
    <w:rsid w:val="00034E7C"/>
    <w:rsid w:val="00035A8D"/>
    <w:rsid w:val="00035FA4"/>
    <w:rsid w:val="000362ED"/>
    <w:rsid w:val="00036915"/>
    <w:rsid w:val="00036C12"/>
    <w:rsid w:val="00037025"/>
    <w:rsid w:val="000375B0"/>
    <w:rsid w:val="000375E4"/>
    <w:rsid w:val="0004000F"/>
    <w:rsid w:val="0004031B"/>
    <w:rsid w:val="000412C0"/>
    <w:rsid w:val="00041FC6"/>
    <w:rsid w:val="00042423"/>
    <w:rsid w:val="0004247B"/>
    <w:rsid w:val="00042FE7"/>
    <w:rsid w:val="00043F82"/>
    <w:rsid w:val="0004414F"/>
    <w:rsid w:val="000447D4"/>
    <w:rsid w:val="00044D0F"/>
    <w:rsid w:val="000454D3"/>
    <w:rsid w:val="0004590D"/>
    <w:rsid w:val="00045A3C"/>
    <w:rsid w:val="00045AA8"/>
    <w:rsid w:val="000476C1"/>
    <w:rsid w:val="00047945"/>
    <w:rsid w:val="00047C40"/>
    <w:rsid w:val="000503FD"/>
    <w:rsid w:val="00050400"/>
    <w:rsid w:val="0005149F"/>
    <w:rsid w:val="00052673"/>
    <w:rsid w:val="000527DB"/>
    <w:rsid w:val="00053215"/>
    <w:rsid w:val="0005365F"/>
    <w:rsid w:val="00053F54"/>
    <w:rsid w:val="000542F5"/>
    <w:rsid w:val="00054C67"/>
    <w:rsid w:val="00054D1C"/>
    <w:rsid w:val="00055489"/>
    <w:rsid w:val="000561B3"/>
    <w:rsid w:val="000574DB"/>
    <w:rsid w:val="000578FE"/>
    <w:rsid w:val="00057BC4"/>
    <w:rsid w:val="00057FEA"/>
    <w:rsid w:val="0006063F"/>
    <w:rsid w:val="000606DF"/>
    <w:rsid w:val="000634FE"/>
    <w:rsid w:val="00063FDC"/>
    <w:rsid w:val="00064878"/>
    <w:rsid w:val="00064B8F"/>
    <w:rsid w:val="000656F0"/>
    <w:rsid w:val="000666D0"/>
    <w:rsid w:val="00067437"/>
    <w:rsid w:val="00067B09"/>
    <w:rsid w:val="0007077A"/>
    <w:rsid w:val="0007158B"/>
    <w:rsid w:val="00071DF8"/>
    <w:rsid w:val="00072FB6"/>
    <w:rsid w:val="00072FCC"/>
    <w:rsid w:val="000735CF"/>
    <w:rsid w:val="000736C3"/>
    <w:rsid w:val="0007400B"/>
    <w:rsid w:val="000743FC"/>
    <w:rsid w:val="000745A4"/>
    <w:rsid w:val="000749FD"/>
    <w:rsid w:val="00074D95"/>
    <w:rsid w:val="000753C3"/>
    <w:rsid w:val="000756D3"/>
    <w:rsid w:val="00075B7B"/>
    <w:rsid w:val="00075F1A"/>
    <w:rsid w:val="00076093"/>
    <w:rsid w:val="00076099"/>
    <w:rsid w:val="00076184"/>
    <w:rsid w:val="0007655D"/>
    <w:rsid w:val="00076A8E"/>
    <w:rsid w:val="00077ACB"/>
    <w:rsid w:val="00077E4A"/>
    <w:rsid w:val="000805C1"/>
    <w:rsid w:val="000813A0"/>
    <w:rsid w:val="0008418B"/>
    <w:rsid w:val="000845C2"/>
    <w:rsid w:val="00085FD5"/>
    <w:rsid w:val="00086404"/>
    <w:rsid w:val="00086562"/>
    <w:rsid w:val="0008757B"/>
    <w:rsid w:val="00087A72"/>
    <w:rsid w:val="000900BA"/>
    <w:rsid w:val="000900F7"/>
    <w:rsid w:val="00091102"/>
    <w:rsid w:val="00091763"/>
    <w:rsid w:val="000919AB"/>
    <w:rsid w:val="00092396"/>
    <w:rsid w:val="00092CEC"/>
    <w:rsid w:val="00093285"/>
    <w:rsid w:val="0009444C"/>
    <w:rsid w:val="00095534"/>
    <w:rsid w:val="000955BE"/>
    <w:rsid w:val="0009604B"/>
    <w:rsid w:val="000A0703"/>
    <w:rsid w:val="000A2111"/>
    <w:rsid w:val="000A2743"/>
    <w:rsid w:val="000A27D8"/>
    <w:rsid w:val="000A3094"/>
    <w:rsid w:val="000A3DF0"/>
    <w:rsid w:val="000A4AF2"/>
    <w:rsid w:val="000A50FF"/>
    <w:rsid w:val="000A5766"/>
    <w:rsid w:val="000A5C8F"/>
    <w:rsid w:val="000A7A62"/>
    <w:rsid w:val="000A7BA9"/>
    <w:rsid w:val="000B0685"/>
    <w:rsid w:val="000B091D"/>
    <w:rsid w:val="000B0D37"/>
    <w:rsid w:val="000B0DAD"/>
    <w:rsid w:val="000B0F50"/>
    <w:rsid w:val="000B1E13"/>
    <w:rsid w:val="000B1F7C"/>
    <w:rsid w:val="000B2D11"/>
    <w:rsid w:val="000B2F7E"/>
    <w:rsid w:val="000B4505"/>
    <w:rsid w:val="000B5044"/>
    <w:rsid w:val="000B58DC"/>
    <w:rsid w:val="000B65FF"/>
    <w:rsid w:val="000B7A7B"/>
    <w:rsid w:val="000B7B80"/>
    <w:rsid w:val="000B7D76"/>
    <w:rsid w:val="000C0789"/>
    <w:rsid w:val="000C0D30"/>
    <w:rsid w:val="000C11B3"/>
    <w:rsid w:val="000C128A"/>
    <w:rsid w:val="000C1619"/>
    <w:rsid w:val="000C1707"/>
    <w:rsid w:val="000C1939"/>
    <w:rsid w:val="000C3051"/>
    <w:rsid w:val="000C3763"/>
    <w:rsid w:val="000C3D48"/>
    <w:rsid w:val="000C4142"/>
    <w:rsid w:val="000C445C"/>
    <w:rsid w:val="000C52DF"/>
    <w:rsid w:val="000C54E4"/>
    <w:rsid w:val="000C5A5C"/>
    <w:rsid w:val="000C6130"/>
    <w:rsid w:val="000C61EE"/>
    <w:rsid w:val="000C65C5"/>
    <w:rsid w:val="000C6887"/>
    <w:rsid w:val="000C6CCD"/>
    <w:rsid w:val="000C6EDF"/>
    <w:rsid w:val="000D1162"/>
    <w:rsid w:val="000D15A4"/>
    <w:rsid w:val="000D1BAF"/>
    <w:rsid w:val="000D24A2"/>
    <w:rsid w:val="000D281A"/>
    <w:rsid w:val="000D3550"/>
    <w:rsid w:val="000D36D0"/>
    <w:rsid w:val="000D3A9C"/>
    <w:rsid w:val="000D5205"/>
    <w:rsid w:val="000D54D0"/>
    <w:rsid w:val="000D63D7"/>
    <w:rsid w:val="000D647A"/>
    <w:rsid w:val="000D6ADE"/>
    <w:rsid w:val="000D75C4"/>
    <w:rsid w:val="000D7AD1"/>
    <w:rsid w:val="000E063B"/>
    <w:rsid w:val="000E0B52"/>
    <w:rsid w:val="000E0B86"/>
    <w:rsid w:val="000E1243"/>
    <w:rsid w:val="000E1776"/>
    <w:rsid w:val="000E1A7E"/>
    <w:rsid w:val="000E1D89"/>
    <w:rsid w:val="000E1F5C"/>
    <w:rsid w:val="000E1F86"/>
    <w:rsid w:val="000E2419"/>
    <w:rsid w:val="000E27BE"/>
    <w:rsid w:val="000E27D2"/>
    <w:rsid w:val="000E2886"/>
    <w:rsid w:val="000E2FF2"/>
    <w:rsid w:val="000E37F3"/>
    <w:rsid w:val="000E4AAF"/>
    <w:rsid w:val="000E5A1F"/>
    <w:rsid w:val="000E62E4"/>
    <w:rsid w:val="000E6863"/>
    <w:rsid w:val="000E686B"/>
    <w:rsid w:val="000E68C6"/>
    <w:rsid w:val="000F16FF"/>
    <w:rsid w:val="000F178B"/>
    <w:rsid w:val="000F26F4"/>
    <w:rsid w:val="000F33F5"/>
    <w:rsid w:val="000F4190"/>
    <w:rsid w:val="000F52EA"/>
    <w:rsid w:val="000F564F"/>
    <w:rsid w:val="000F57AE"/>
    <w:rsid w:val="000F71CA"/>
    <w:rsid w:val="000F7686"/>
    <w:rsid w:val="00100122"/>
    <w:rsid w:val="001005A4"/>
    <w:rsid w:val="00100EE8"/>
    <w:rsid w:val="0010209D"/>
    <w:rsid w:val="00102E71"/>
    <w:rsid w:val="00103207"/>
    <w:rsid w:val="001037DA"/>
    <w:rsid w:val="001044DC"/>
    <w:rsid w:val="001048C7"/>
    <w:rsid w:val="00104E5E"/>
    <w:rsid w:val="001067AD"/>
    <w:rsid w:val="001068D5"/>
    <w:rsid w:val="00106E87"/>
    <w:rsid w:val="00107721"/>
    <w:rsid w:val="00107F00"/>
    <w:rsid w:val="001129D1"/>
    <w:rsid w:val="00113160"/>
    <w:rsid w:val="00113362"/>
    <w:rsid w:val="00113F42"/>
    <w:rsid w:val="00114A83"/>
    <w:rsid w:val="00116D5C"/>
    <w:rsid w:val="00117246"/>
    <w:rsid w:val="00117C5A"/>
    <w:rsid w:val="00117FEF"/>
    <w:rsid w:val="00121A42"/>
    <w:rsid w:val="001252CA"/>
    <w:rsid w:val="001267D8"/>
    <w:rsid w:val="00126C93"/>
    <w:rsid w:val="001270F2"/>
    <w:rsid w:val="00127D6E"/>
    <w:rsid w:val="001320BD"/>
    <w:rsid w:val="001322A2"/>
    <w:rsid w:val="001323CD"/>
    <w:rsid w:val="0013307C"/>
    <w:rsid w:val="001332EB"/>
    <w:rsid w:val="00133F3D"/>
    <w:rsid w:val="00134285"/>
    <w:rsid w:val="001345C7"/>
    <w:rsid w:val="0013553F"/>
    <w:rsid w:val="00135AF3"/>
    <w:rsid w:val="001362F1"/>
    <w:rsid w:val="00136967"/>
    <w:rsid w:val="00136A1B"/>
    <w:rsid w:val="00136A50"/>
    <w:rsid w:val="00136C1E"/>
    <w:rsid w:val="00137489"/>
    <w:rsid w:val="0013794A"/>
    <w:rsid w:val="00140214"/>
    <w:rsid w:val="00140817"/>
    <w:rsid w:val="001409EF"/>
    <w:rsid w:val="00140DDD"/>
    <w:rsid w:val="001410CE"/>
    <w:rsid w:val="00141AA8"/>
    <w:rsid w:val="001425CE"/>
    <w:rsid w:val="001428E4"/>
    <w:rsid w:val="00142D5A"/>
    <w:rsid w:val="0014343A"/>
    <w:rsid w:val="001440DE"/>
    <w:rsid w:val="001445F8"/>
    <w:rsid w:val="0014462A"/>
    <w:rsid w:val="0014507B"/>
    <w:rsid w:val="00145748"/>
    <w:rsid w:val="00146FD7"/>
    <w:rsid w:val="00147897"/>
    <w:rsid w:val="00150642"/>
    <w:rsid w:val="001508D3"/>
    <w:rsid w:val="001509D0"/>
    <w:rsid w:val="00153A52"/>
    <w:rsid w:val="00153B03"/>
    <w:rsid w:val="00153CFD"/>
    <w:rsid w:val="00153E96"/>
    <w:rsid w:val="00154168"/>
    <w:rsid w:val="001543B5"/>
    <w:rsid w:val="00154ED1"/>
    <w:rsid w:val="00156CB1"/>
    <w:rsid w:val="00157CB3"/>
    <w:rsid w:val="0016012C"/>
    <w:rsid w:val="001603A8"/>
    <w:rsid w:val="0016126F"/>
    <w:rsid w:val="001622EA"/>
    <w:rsid w:val="0016243E"/>
    <w:rsid w:val="001626CF"/>
    <w:rsid w:val="00162905"/>
    <w:rsid w:val="00162EAC"/>
    <w:rsid w:val="00164111"/>
    <w:rsid w:val="0016492A"/>
    <w:rsid w:val="00165802"/>
    <w:rsid w:val="001661E4"/>
    <w:rsid w:val="0016632E"/>
    <w:rsid w:val="00166DBF"/>
    <w:rsid w:val="001679EF"/>
    <w:rsid w:val="0017031F"/>
    <w:rsid w:val="00170635"/>
    <w:rsid w:val="001709A7"/>
    <w:rsid w:val="00171154"/>
    <w:rsid w:val="0017139D"/>
    <w:rsid w:val="00171A5B"/>
    <w:rsid w:val="001721ED"/>
    <w:rsid w:val="00172477"/>
    <w:rsid w:val="001725CA"/>
    <w:rsid w:val="00172880"/>
    <w:rsid w:val="00172A65"/>
    <w:rsid w:val="00172BAA"/>
    <w:rsid w:val="00173842"/>
    <w:rsid w:val="00173C36"/>
    <w:rsid w:val="00173F35"/>
    <w:rsid w:val="00176F2B"/>
    <w:rsid w:val="00177ECF"/>
    <w:rsid w:val="001809F8"/>
    <w:rsid w:val="001817E3"/>
    <w:rsid w:val="00181D40"/>
    <w:rsid w:val="0018200F"/>
    <w:rsid w:val="001830AB"/>
    <w:rsid w:val="001842C5"/>
    <w:rsid w:val="00184826"/>
    <w:rsid w:val="0018495C"/>
    <w:rsid w:val="001852CD"/>
    <w:rsid w:val="00185E7A"/>
    <w:rsid w:val="00186982"/>
    <w:rsid w:val="00187077"/>
    <w:rsid w:val="00190125"/>
    <w:rsid w:val="001904A4"/>
    <w:rsid w:val="00191332"/>
    <w:rsid w:val="00191455"/>
    <w:rsid w:val="001920F8"/>
    <w:rsid w:val="001929FA"/>
    <w:rsid w:val="00193432"/>
    <w:rsid w:val="00193442"/>
    <w:rsid w:val="00194877"/>
    <w:rsid w:val="001949D8"/>
    <w:rsid w:val="00194E49"/>
    <w:rsid w:val="0019510C"/>
    <w:rsid w:val="00195693"/>
    <w:rsid w:val="0019619D"/>
    <w:rsid w:val="00196C3B"/>
    <w:rsid w:val="00196D06"/>
    <w:rsid w:val="00197356"/>
    <w:rsid w:val="001974CC"/>
    <w:rsid w:val="00197A14"/>
    <w:rsid w:val="001A05D8"/>
    <w:rsid w:val="001A0BB6"/>
    <w:rsid w:val="001A0BF6"/>
    <w:rsid w:val="001A0E4A"/>
    <w:rsid w:val="001A0F25"/>
    <w:rsid w:val="001A126E"/>
    <w:rsid w:val="001A1DEF"/>
    <w:rsid w:val="001A238E"/>
    <w:rsid w:val="001A2780"/>
    <w:rsid w:val="001A3761"/>
    <w:rsid w:val="001A41AC"/>
    <w:rsid w:val="001A421E"/>
    <w:rsid w:val="001A422B"/>
    <w:rsid w:val="001A5CA9"/>
    <w:rsid w:val="001A5CBE"/>
    <w:rsid w:val="001A681F"/>
    <w:rsid w:val="001A6CF6"/>
    <w:rsid w:val="001A7449"/>
    <w:rsid w:val="001A7948"/>
    <w:rsid w:val="001A79C5"/>
    <w:rsid w:val="001A7F0F"/>
    <w:rsid w:val="001B0BA5"/>
    <w:rsid w:val="001B0E08"/>
    <w:rsid w:val="001B1F6F"/>
    <w:rsid w:val="001B257A"/>
    <w:rsid w:val="001B30F6"/>
    <w:rsid w:val="001B3607"/>
    <w:rsid w:val="001B42DD"/>
    <w:rsid w:val="001B46F0"/>
    <w:rsid w:val="001B4920"/>
    <w:rsid w:val="001B4961"/>
    <w:rsid w:val="001B526E"/>
    <w:rsid w:val="001B5DE6"/>
    <w:rsid w:val="001B670F"/>
    <w:rsid w:val="001B67FF"/>
    <w:rsid w:val="001B6CF9"/>
    <w:rsid w:val="001B7166"/>
    <w:rsid w:val="001B790B"/>
    <w:rsid w:val="001B7D58"/>
    <w:rsid w:val="001C07AC"/>
    <w:rsid w:val="001C1EF6"/>
    <w:rsid w:val="001C1FF8"/>
    <w:rsid w:val="001C2181"/>
    <w:rsid w:val="001C2304"/>
    <w:rsid w:val="001C2C40"/>
    <w:rsid w:val="001C3993"/>
    <w:rsid w:val="001C4544"/>
    <w:rsid w:val="001C5537"/>
    <w:rsid w:val="001C563C"/>
    <w:rsid w:val="001C5EB4"/>
    <w:rsid w:val="001C6224"/>
    <w:rsid w:val="001D06C9"/>
    <w:rsid w:val="001D0DF0"/>
    <w:rsid w:val="001D1AF9"/>
    <w:rsid w:val="001D20DB"/>
    <w:rsid w:val="001D216F"/>
    <w:rsid w:val="001D2E1F"/>
    <w:rsid w:val="001D3B00"/>
    <w:rsid w:val="001D3B87"/>
    <w:rsid w:val="001D3F7C"/>
    <w:rsid w:val="001D4191"/>
    <w:rsid w:val="001D59A0"/>
    <w:rsid w:val="001D5B9A"/>
    <w:rsid w:val="001D675B"/>
    <w:rsid w:val="001D7282"/>
    <w:rsid w:val="001E10BC"/>
    <w:rsid w:val="001E1484"/>
    <w:rsid w:val="001E1E3D"/>
    <w:rsid w:val="001E1FD7"/>
    <w:rsid w:val="001E24E9"/>
    <w:rsid w:val="001E3035"/>
    <w:rsid w:val="001E3111"/>
    <w:rsid w:val="001E3177"/>
    <w:rsid w:val="001E379B"/>
    <w:rsid w:val="001E3C03"/>
    <w:rsid w:val="001E4939"/>
    <w:rsid w:val="001E5E3A"/>
    <w:rsid w:val="001E6211"/>
    <w:rsid w:val="001E6D27"/>
    <w:rsid w:val="001E76EE"/>
    <w:rsid w:val="001E77E7"/>
    <w:rsid w:val="001F0597"/>
    <w:rsid w:val="001F0C3D"/>
    <w:rsid w:val="001F0E1E"/>
    <w:rsid w:val="001F12C0"/>
    <w:rsid w:val="001F16CA"/>
    <w:rsid w:val="001F1BF6"/>
    <w:rsid w:val="001F269A"/>
    <w:rsid w:val="001F2C52"/>
    <w:rsid w:val="001F2E18"/>
    <w:rsid w:val="001F380E"/>
    <w:rsid w:val="001F3F54"/>
    <w:rsid w:val="001F43B7"/>
    <w:rsid w:val="001F4E4C"/>
    <w:rsid w:val="001F6B1D"/>
    <w:rsid w:val="001F74DF"/>
    <w:rsid w:val="001F7679"/>
    <w:rsid w:val="00200426"/>
    <w:rsid w:val="00200940"/>
    <w:rsid w:val="00200A7E"/>
    <w:rsid w:val="00201132"/>
    <w:rsid w:val="002011D2"/>
    <w:rsid w:val="002015CC"/>
    <w:rsid w:val="0020179C"/>
    <w:rsid w:val="00201E04"/>
    <w:rsid w:val="0020203A"/>
    <w:rsid w:val="0020248D"/>
    <w:rsid w:val="00202D49"/>
    <w:rsid w:val="00203635"/>
    <w:rsid w:val="00203B37"/>
    <w:rsid w:val="00203DD7"/>
    <w:rsid w:val="00205209"/>
    <w:rsid w:val="002065AC"/>
    <w:rsid w:val="00206A21"/>
    <w:rsid w:val="00207C35"/>
    <w:rsid w:val="00210670"/>
    <w:rsid w:val="00211109"/>
    <w:rsid w:val="002118EF"/>
    <w:rsid w:val="00212309"/>
    <w:rsid w:val="00212A38"/>
    <w:rsid w:val="00212CD2"/>
    <w:rsid w:val="00212E04"/>
    <w:rsid w:val="00213368"/>
    <w:rsid w:val="00213D0D"/>
    <w:rsid w:val="0021490F"/>
    <w:rsid w:val="002153D7"/>
    <w:rsid w:val="00215667"/>
    <w:rsid w:val="00215FFB"/>
    <w:rsid w:val="00216D55"/>
    <w:rsid w:val="00217067"/>
    <w:rsid w:val="00217F01"/>
    <w:rsid w:val="00220852"/>
    <w:rsid w:val="00220D02"/>
    <w:rsid w:val="00221002"/>
    <w:rsid w:val="002229BB"/>
    <w:rsid w:val="002242D4"/>
    <w:rsid w:val="00224EAC"/>
    <w:rsid w:val="00225A44"/>
    <w:rsid w:val="00225FA8"/>
    <w:rsid w:val="0022715D"/>
    <w:rsid w:val="00227B0D"/>
    <w:rsid w:val="00227F00"/>
    <w:rsid w:val="00230358"/>
    <w:rsid w:val="00230931"/>
    <w:rsid w:val="00230B51"/>
    <w:rsid w:val="00230C92"/>
    <w:rsid w:val="00230FB1"/>
    <w:rsid w:val="00231E49"/>
    <w:rsid w:val="00232115"/>
    <w:rsid w:val="00232F5F"/>
    <w:rsid w:val="00234133"/>
    <w:rsid w:val="0023461B"/>
    <w:rsid w:val="00234C42"/>
    <w:rsid w:val="002357BF"/>
    <w:rsid w:val="00235EF1"/>
    <w:rsid w:val="00235F3D"/>
    <w:rsid w:val="00236B34"/>
    <w:rsid w:val="0024266D"/>
    <w:rsid w:val="00242BF3"/>
    <w:rsid w:val="00242E3F"/>
    <w:rsid w:val="0024300F"/>
    <w:rsid w:val="00244244"/>
    <w:rsid w:val="002444CA"/>
    <w:rsid w:val="00244669"/>
    <w:rsid w:val="002447BD"/>
    <w:rsid w:val="0024578F"/>
    <w:rsid w:val="0024582E"/>
    <w:rsid w:val="00246D6F"/>
    <w:rsid w:val="00247137"/>
    <w:rsid w:val="00250104"/>
    <w:rsid w:val="002501F6"/>
    <w:rsid w:val="00250356"/>
    <w:rsid w:val="00250CEC"/>
    <w:rsid w:val="00250EA1"/>
    <w:rsid w:val="00250ECF"/>
    <w:rsid w:val="002527F5"/>
    <w:rsid w:val="0025283E"/>
    <w:rsid w:val="002528C8"/>
    <w:rsid w:val="0025366A"/>
    <w:rsid w:val="00254917"/>
    <w:rsid w:val="00254E7E"/>
    <w:rsid w:val="00254FCA"/>
    <w:rsid w:val="00255D1E"/>
    <w:rsid w:val="00256395"/>
    <w:rsid w:val="002566EE"/>
    <w:rsid w:val="00256C21"/>
    <w:rsid w:val="00256EB3"/>
    <w:rsid w:val="00257074"/>
    <w:rsid w:val="00260DAF"/>
    <w:rsid w:val="0026178F"/>
    <w:rsid w:val="0026197F"/>
    <w:rsid w:val="00261CA2"/>
    <w:rsid w:val="002623C8"/>
    <w:rsid w:val="00262D9C"/>
    <w:rsid w:val="00264A14"/>
    <w:rsid w:val="00265262"/>
    <w:rsid w:val="00266572"/>
    <w:rsid w:val="0026754D"/>
    <w:rsid w:val="00267BA6"/>
    <w:rsid w:val="00267F1F"/>
    <w:rsid w:val="0027082D"/>
    <w:rsid w:val="00270970"/>
    <w:rsid w:val="00271038"/>
    <w:rsid w:val="00271992"/>
    <w:rsid w:val="002724E6"/>
    <w:rsid w:val="00272614"/>
    <w:rsid w:val="00272632"/>
    <w:rsid w:val="00272AB5"/>
    <w:rsid w:val="00272D0F"/>
    <w:rsid w:val="0027468C"/>
    <w:rsid w:val="002747F0"/>
    <w:rsid w:val="00277277"/>
    <w:rsid w:val="00277BEF"/>
    <w:rsid w:val="0028011B"/>
    <w:rsid w:val="00280A53"/>
    <w:rsid w:val="0028194B"/>
    <w:rsid w:val="002819D1"/>
    <w:rsid w:val="00281E2D"/>
    <w:rsid w:val="00282159"/>
    <w:rsid w:val="00282B43"/>
    <w:rsid w:val="00282C51"/>
    <w:rsid w:val="00283868"/>
    <w:rsid w:val="002839E7"/>
    <w:rsid w:val="00283B23"/>
    <w:rsid w:val="002849EB"/>
    <w:rsid w:val="0028533D"/>
    <w:rsid w:val="0028588E"/>
    <w:rsid w:val="00286641"/>
    <w:rsid w:val="00286C4B"/>
    <w:rsid w:val="00290356"/>
    <w:rsid w:val="00290AFD"/>
    <w:rsid w:val="00290E06"/>
    <w:rsid w:val="00291AA4"/>
    <w:rsid w:val="002924F0"/>
    <w:rsid w:val="00292977"/>
    <w:rsid w:val="002929F9"/>
    <w:rsid w:val="00293837"/>
    <w:rsid w:val="002941AF"/>
    <w:rsid w:val="00294640"/>
    <w:rsid w:val="002955FF"/>
    <w:rsid w:val="0029576A"/>
    <w:rsid w:val="00295884"/>
    <w:rsid w:val="00295BFF"/>
    <w:rsid w:val="00295D2B"/>
    <w:rsid w:val="00296500"/>
    <w:rsid w:val="00296ABE"/>
    <w:rsid w:val="0029719E"/>
    <w:rsid w:val="00297200"/>
    <w:rsid w:val="00297621"/>
    <w:rsid w:val="002A0A95"/>
    <w:rsid w:val="002A27F4"/>
    <w:rsid w:val="002A33C1"/>
    <w:rsid w:val="002A3899"/>
    <w:rsid w:val="002A3FCE"/>
    <w:rsid w:val="002A423F"/>
    <w:rsid w:val="002A44BA"/>
    <w:rsid w:val="002A48A8"/>
    <w:rsid w:val="002A4E83"/>
    <w:rsid w:val="002A5224"/>
    <w:rsid w:val="002A7BC8"/>
    <w:rsid w:val="002B04CA"/>
    <w:rsid w:val="002B06E0"/>
    <w:rsid w:val="002B0ABD"/>
    <w:rsid w:val="002B13C6"/>
    <w:rsid w:val="002B1AC5"/>
    <w:rsid w:val="002B1DAD"/>
    <w:rsid w:val="002B22A4"/>
    <w:rsid w:val="002B2469"/>
    <w:rsid w:val="002B317C"/>
    <w:rsid w:val="002B3228"/>
    <w:rsid w:val="002B396D"/>
    <w:rsid w:val="002B42DB"/>
    <w:rsid w:val="002B4F7F"/>
    <w:rsid w:val="002B6586"/>
    <w:rsid w:val="002B7727"/>
    <w:rsid w:val="002C0038"/>
    <w:rsid w:val="002C01E7"/>
    <w:rsid w:val="002C0B1D"/>
    <w:rsid w:val="002C1350"/>
    <w:rsid w:val="002C1AAD"/>
    <w:rsid w:val="002C2781"/>
    <w:rsid w:val="002C2801"/>
    <w:rsid w:val="002C29A7"/>
    <w:rsid w:val="002C31B3"/>
    <w:rsid w:val="002C38D1"/>
    <w:rsid w:val="002C3F71"/>
    <w:rsid w:val="002C41B6"/>
    <w:rsid w:val="002C424D"/>
    <w:rsid w:val="002C4832"/>
    <w:rsid w:val="002C4EAB"/>
    <w:rsid w:val="002C5287"/>
    <w:rsid w:val="002C5BF9"/>
    <w:rsid w:val="002C5F45"/>
    <w:rsid w:val="002C607E"/>
    <w:rsid w:val="002C64D4"/>
    <w:rsid w:val="002C6597"/>
    <w:rsid w:val="002C7718"/>
    <w:rsid w:val="002C7A52"/>
    <w:rsid w:val="002D0746"/>
    <w:rsid w:val="002D0946"/>
    <w:rsid w:val="002D0A41"/>
    <w:rsid w:val="002D0BA9"/>
    <w:rsid w:val="002D15FE"/>
    <w:rsid w:val="002D2BD2"/>
    <w:rsid w:val="002D3201"/>
    <w:rsid w:val="002D33E2"/>
    <w:rsid w:val="002D3709"/>
    <w:rsid w:val="002D4B0E"/>
    <w:rsid w:val="002D4E10"/>
    <w:rsid w:val="002D5FAC"/>
    <w:rsid w:val="002D62DA"/>
    <w:rsid w:val="002D67C7"/>
    <w:rsid w:val="002D69F8"/>
    <w:rsid w:val="002D77A8"/>
    <w:rsid w:val="002D7F1A"/>
    <w:rsid w:val="002E0A16"/>
    <w:rsid w:val="002E1085"/>
    <w:rsid w:val="002E10BB"/>
    <w:rsid w:val="002E1C10"/>
    <w:rsid w:val="002E1E6A"/>
    <w:rsid w:val="002E3C95"/>
    <w:rsid w:val="002E435F"/>
    <w:rsid w:val="002E5CC8"/>
    <w:rsid w:val="002E5FD5"/>
    <w:rsid w:val="002E61FA"/>
    <w:rsid w:val="002E6942"/>
    <w:rsid w:val="002F1741"/>
    <w:rsid w:val="002F1A78"/>
    <w:rsid w:val="002F2428"/>
    <w:rsid w:val="002F2D4A"/>
    <w:rsid w:val="002F2F2A"/>
    <w:rsid w:val="002F31D5"/>
    <w:rsid w:val="002F3A3F"/>
    <w:rsid w:val="002F43BA"/>
    <w:rsid w:val="002F512F"/>
    <w:rsid w:val="002F559D"/>
    <w:rsid w:val="002F5962"/>
    <w:rsid w:val="002F7097"/>
    <w:rsid w:val="003003D5"/>
    <w:rsid w:val="00300F37"/>
    <w:rsid w:val="0030140A"/>
    <w:rsid w:val="00301803"/>
    <w:rsid w:val="00301B31"/>
    <w:rsid w:val="00302790"/>
    <w:rsid w:val="00302B9E"/>
    <w:rsid w:val="00302E4B"/>
    <w:rsid w:val="00303B6F"/>
    <w:rsid w:val="0030445B"/>
    <w:rsid w:val="003045BE"/>
    <w:rsid w:val="00304B54"/>
    <w:rsid w:val="0030669B"/>
    <w:rsid w:val="00306A5A"/>
    <w:rsid w:val="00306B4E"/>
    <w:rsid w:val="00307EDA"/>
    <w:rsid w:val="003109AE"/>
    <w:rsid w:val="00311597"/>
    <w:rsid w:val="0031242F"/>
    <w:rsid w:val="003126F6"/>
    <w:rsid w:val="0031294C"/>
    <w:rsid w:val="00313FC9"/>
    <w:rsid w:val="00315150"/>
    <w:rsid w:val="00315238"/>
    <w:rsid w:val="003153E6"/>
    <w:rsid w:val="003156B7"/>
    <w:rsid w:val="00315E7A"/>
    <w:rsid w:val="0031750A"/>
    <w:rsid w:val="0031777D"/>
    <w:rsid w:val="00317B7D"/>
    <w:rsid w:val="00320A67"/>
    <w:rsid w:val="0032172F"/>
    <w:rsid w:val="00321974"/>
    <w:rsid w:val="00321A4A"/>
    <w:rsid w:val="00321F71"/>
    <w:rsid w:val="003222E0"/>
    <w:rsid w:val="00322875"/>
    <w:rsid w:val="003228D8"/>
    <w:rsid w:val="00322EEE"/>
    <w:rsid w:val="00323E62"/>
    <w:rsid w:val="0032409D"/>
    <w:rsid w:val="003245C7"/>
    <w:rsid w:val="003248AB"/>
    <w:rsid w:val="00325783"/>
    <w:rsid w:val="00325AC1"/>
    <w:rsid w:val="003261CC"/>
    <w:rsid w:val="00326AC4"/>
    <w:rsid w:val="0032789D"/>
    <w:rsid w:val="00327C1A"/>
    <w:rsid w:val="00327C7C"/>
    <w:rsid w:val="003324FD"/>
    <w:rsid w:val="003336FE"/>
    <w:rsid w:val="00334071"/>
    <w:rsid w:val="0033548D"/>
    <w:rsid w:val="003360BB"/>
    <w:rsid w:val="00340152"/>
    <w:rsid w:val="00340919"/>
    <w:rsid w:val="00340E60"/>
    <w:rsid w:val="003418F4"/>
    <w:rsid w:val="00341C4E"/>
    <w:rsid w:val="00342501"/>
    <w:rsid w:val="00342A53"/>
    <w:rsid w:val="00342ED5"/>
    <w:rsid w:val="0034359B"/>
    <w:rsid w:val="00343C8B"/>
    <w:rsid w:val="00344F53"/>
    <w:rsid w:val="003458A4"/>
    <w:rsid w:val="003477E3"/>
    <w:rsid w:val="0035014F"/>
    <w:rsid w:val="003501CF"/>
    <w:rsid w:val="003502FB"/>
    <w:rsid w:val="00351153"/>
    <w:rsid w:val="00351785"/>
    <w:rsid w:val="0035196C"/>
    <w:rsid w:val="00351F1D"/>
    <w:rsid w:val="003523F7"/>
    <w:rsid w:val="003529A1"/>
    <w:rsid w:val="003545CF"/>
    <w:rsid w:val="0035601F"/>
    <w:rsid w:val="0035660F"/>
    <w:rsid w:val="00356E42"/>
    <w:rsid w:val="00357664"/>
    <w:rsid w:val="00360CD1"/>
    <w:rsid w:val="003622A6"/>
    <w:rsid w:val="00362334"/>
    <w:rsid w:val="00362726"/>
    <w:rsid w:val="00362DE9"/>
    <w:rsid w:val="00363179"/>
    <w:rsid w:val="00363614"/>
    <w:rsid w:val="00364953"/>
    <w:rsid w:val="003649A2"/>
    <w:rsid w:val="00364B7C"/>
    <w:rsid w:val="00364FD2"/>
    <w:rsid w:val="0036514D"/>
    <w:rsid w:val="0036541D"/>
    <w:rsid w:val="00365E7F"/>
    <w:rsid w:val="003664AF"/>
    <w:rsid w:val="003664E0"/>
    <w:rsid w:val="003673A9"/>
    <w:rsid w:val="003705ED"/>
    <w:rsid w:val="00370E09"/>
    <w:rsid w:val="0037105E"/>
    <w:rsid w:val="0037174B"/>
    <w:rsid w:val="0037289B"/>
    <w:rsid w:val="00372EA4"/>
    <w:rsid w:val="00372EB3"/>
    <w:rsid w:val="0037391B"/>
    <w:rsid w:val="00374A65"/>
    <w:rsid w:val="003753F8"/>
    <w:rsid w:val="0037667D"/>
    <w:rsid w:val="00376A28"/>
    <w:rsid w:val="003775B5"/>
    <w:rsid w:val="00377786"/>
    <w:rsid w:val="00377DE4"/>
    <w:rsid w:val="003809E0"/>
    <w:rsid w:val="00380C3C"/>
    <w:rsid w:val="00380C68"/>
    <w:rsid w:val="00380FC3"/>
    <w:rsid w:val="003810D8"/>
    <w:rsid w:val="0038243F"/>
    <w:rsid w:val="0038248C"/>
    <w:rsid w:val="00382742"/>
    <w:rsid w:val="00382B02"/>
    <w:rsid w:val="0038307A"/>
    <w:rsid w:val="003831C9"/>
    <w:rsid w:val="0038384F"/>
    <w:rsid w:val="0038398E"/>
    <w:rsid w:val="0038413C"/>
    <w:rsid w:val="0038539C"/>
    <w:rsid w:val="00385E31"/>
    <w:rsid w:val="00385F15"/>
    <w:rsid w:val="00386652"/>
    <w:rsid w:val="00386FF0"/>
    <w:rsid w:val="00387150"/>
    <w:rsid w:val="003900EC"/>
    <w:rsid w:val="0039073C"/>
    <w:rsid w:val="00390AE9"/>
    <w:rsid w:val="0039139F"/>
    <w:rsid w:val="003923D9"/>
    <w:rsid w:val="00392749"/>
    <w:rsid w:val="003928D1"/>
    <w:rsid w:val="00393B22"/>
    <w:rsid w:val="00393F7B"/>
    <w:rsid w:val="00394859"/>
    <w:rsid w:val="00394FC9"/>
    <w:rsid w:val="00395E0B"/>
    <w:rsid w:val="0039646E"/>
    <w:rsid w:val="00396506"/>
    <w:rsid w:val="00396AE3"/>
    <w:rsid w:val="00397189"/>
    <w:rsid w:val="003974EB"/>
    <w:rsid w:val="0039774F"/>
    <w:rsid w:val="003A0625"/>
    <w:rsid w:val="003A0FAB"/>
    <w:rsid w:val="003A2654"/>
    <w:rsid w:val="003A2915"/>
    <w:rsid w:val="003A2C88"/>
    <w:rsid w:val="003A40A4"/>
    <w:rsid w:val="003A427E"/>
    <w:rsid w:val="003A4C5F"/>
    <w:rsid w:val="003A51CB"/>
    <w:rsid w:val="003A57B4"/>
    <w:rsid w:val="003A5A9B"/>
    <w:rsid w:val="003A6860"/>
    <w:rsid w:val="003A69A5"/>
    <w:rsid w:val="003A7C3E"/>
    <w:rsid w:val="003A7FEF"/>
    <w:rsid w:val="003B0D28"/>
    <w:rsid w:val="003B213C"/>
    <w:rsid w:val="003B21FB"/>
    <w:rsid w:val="003B3400"/>
    <w:rsid w:val="003B39C9"/>
    <w:rsid w:val="003B3B88"/>
    <w:rsid w:val="003B3D0C"/>
    <w:rsid w:val="003B4A2A"/>
    <w:rsid w:val="003B5F8E"/>
    <w:rsid w:val="003B7277"/>
    <w:rsid w:val="003B7F58"/>
    <w:rsid w:val="003C018F"/>
    <w:rsid w:val="003C1007"/>
    <w:rsid w:val="003C20E0"/>
    <w:rsid w:val="003C2492"/>
    <w:rsid w:val="003C2AB1"/>
    <w:rsid w:val="003C4423"/>
    <w:rsid w:val="003C5F16"/>
    <w:rsid w:val="003C5FD1"/>
    <w:rsid w:val="003C6468"/>
    <w:rsid w:val="003C64E7"/>
    <w:rsid w:val="003C6F21"/>
    <w:rsid w:val="003C765F"/>
    <w:rsid w:val="003C7888"/>
    <w:rsid w:val="003C7C0A"/>
    <w:rsid w:val="003C7CA1"/>
    <w:rsid w:val="003D0F67"/>
    <w:rsid w:val="003D1CCB"/>
    <w:rsid w:val="003D1CEE"/>
    <w:rsid w:val="003D1E99"/>
    <w:rsid w:val="003D23E2"/>
    <w:rsid w:val="003D27F2"/>
    <w:rsid w:val="003D2D7A"/>
    <w:rsid w:val="003D3785"/>
    <w:rsid w:val="003D3BE2"/>
    <w:rsid w:val="003D424A"/>
    <w:rsid w:val="003D449F"/>
    <w:rsid w:val="003D458B"/>
    <w:rsid w:val="003D4B01"/>
    <w:rsid w:val="003D54D2"/>
    <w:rsid w:val="003D6821"/>
    <w:rsid w:val="003D7D3A"/>
    <w:rsid w:val="003D7F74"/>
    <w:rsid w:val="003E0B70"/>
    <w:rsid w:val="003E1116"/>
    <w:rsid w:val="003E14CA"/>
    <w:rsid w:val="003E1DB6"/>
    <w:rsid w:val="003E1F06"/>
    <w:rsid w:val="003E330D"/>
    <w:rsid w:val="003E3A3D"/>
    <w:rsid w:val="003E3D9B"/>
    <w:rsid w:val="003E3FD2"/>
    <w:rsid w:val="003E4F0F"/>
    <w:rsid w:val="003E56D8"/>
    <w:rsid w:val="003E6143"/>
    <w:rsid w:val="003E65EA"/>
    <w:rsid w:val="003E6CCC"/>
    <w:rsid w:val="003E7025"/>
    <w:rsid w:val="003F0E25"/>
    <w:rsid w:val="003F0F08"/>
    <w:rsid w:val="003F1869"/>
    <w:rsid w:val="003F2651"/>
    <w:rsid w:val="003F2770"/>
    <w:rsid w:val="003F293D"/>
    <w:rsid w:val="003F31E3"/>
    <w:rsid w:val="003F3317"/>
    <w:rsid w:val="003F3D91"/>
    <w:rsid w:val="003F4382"/>
    <w:rsid w:val="003F5619"/>
    <w:rsid w:val="003F5CFA"/>
    <w:rsid w:val="003F638A"/>
    <w:rsid w:val="003F6827"/>
    <w:rsid w:val="003F6CB3"/>
    <w:rsid w:val="003F732F"/>
    <w:rsid w:val="00400C8C"/>
    <w:rsid w:val="00401194"/>
    <w:rsid w:val="00401B8D"/>
    <w:rsid w:val="00403487"/>
    <w:rsid w:val="00403AC5"/>
    <w:rsid w:val="00403E1E"/>
    <w:rsid w:val="00403F88"/>
    <w:rsid w:val="004042EC"/>
    <w:rsid w:val="00404970"/>
    <w:rsid w:val="004055FC"/>
    <w:rsid w:val="00406878"/>
    <w:rsid w:val="00406F6D"/>
    <w:rsid w:val="004071B5"/>
    <w:rsid w:val="00407BA3"/>
    <w:rsid w:val="00407CFE"/>
    <w:rsid w:val="00407F1C"/>
    <w:rsid w:val="0041020A"/>
    <w:rsid w:val="0041056C"/>
    <w:rsid w:val="0041079D"/>
    <w:rsid w:val="00410843"/>
    <w:rsid w:val="00411071"/>
    <w:rsid w:val="0041184A"/>
    <w:rsid w:val="00411A1B"/>
    <w:rsid w:val="004124FC"/>
    <w:rsid w:val="004138BA"/>
    <w:rsid w:val="00413BCA"/>
    <w:rsid w:val="00413D93"/>
    <w:rsid w:val="00414AC2"/>
    <w:rsid w:val="00415126"/>
    <w:rsid w:val="00415AB3"/>
    <w:rsid w:val="00415E97"/>
    <w:rsid w:val="00416392"/>
    <w:rsid w:val="00416838"/>
    <w:rsid w:val="00416880"/>
    <w:rsid w:val="00417D36"/>
    <w:rsid w:val="00417F2A"/>
    <w:rsid w:val="0042063F"/>
    <w:rsid w:val="004208D9"/>
    <w:rsid w:val="00421515"/>
    <w:rsid w:val="0042151B"/>
    <w:rsid w:val="00421710"/>
    <w:rsid w:val="00421D56"/>
    <w:rsid w:val="00422076"/>
    <w:rsid w:val="00422BB9"/>
    <w:rsid w:val="00422EF5"/>
    <w:rsid w:val="00423214"/>
    <w:rsid w:val="00424515"/>
    <w:rsid w:val="0042506A"/>
    <w:rsid w:val="00425085"/>
    <w:rsid w:val="00425584"/>
    <w:rsid w:val="0042570A"/>
    <w:rsid w:val="00426AB5"/>
    <w:rsid w:val="00426F8C"/>
    <w:rsid w:val="00427386"/>
    <w:rsid w:val="004276BA"/>
    <w:rsid w:val="0043001E"/>
    <w:rsid w:val="0043084C"/>
    <w:rsid w:val="00430950"/>
    <w:rsid w:val="00430FFD"/>
    <w:rsid w:val="004311BC"/>
    <w:rsid w:val="004318FC"/>
    <w:rsid w:val="00431C79"/>
    <w:rsid w:val="00432782"/>
    <w:rsid w:val="00432ABD"/>
    <w:rsid w:val="0043397D"/>
    <w:rsid w:val="00433D93"/>
    <w:rsid w:val="004353AF"/>
    <w:rsid w:val="00435893"/>
    <w:rsid w:val="004374AD"/>
    <w:rsid w:val="00440045"/>
    <w:rsid w:val="00441CAA"/>
    <w:rsid w:val="00441E04"/>
    <w:rsid w:val="00441FB2"/>
    <w:rsid w:val="00442387"/>
    <w:rsid w:val="00444C52"/>
    <w:rsid w:val="004450F0"/>
    <w:rsid w:val="00445921"/>
    <w:rsid w:val="00445B3C"/>
    <w:rsid w:val="00445D41"/>
    <w:rsid w:val="00446815"/>
    <w:rsid w:val="00446D7E"/>
    <w:rsid w:val="00447296"/>
    <w:rsid w:val="00447401"/>
    <w:rsid w:val="004475BD"/>
    <w:rsid w:val="00447CED"/>
    <w:rsid w:val="00450380"/>
    <w:rsid w:val="00450D75"/>
    <w:rsid w:val="00451145"/>
    <w:rsid w:val="004518F1"/>
    <w:rsid w:val="00452EDB"/>
    <w:rsid w:val="00453CAB"/>
    <w:rsid w:val="00453CC9"/>
    <w:rsid w:val="004546BC"/>
    <w:rsid w:val="00454946"/>
    <w:rsid w:val="00455B02"/>
    <w:rsid w:val="00455ECF"/>
    <w:rsid w:val="00455F43"/>
    <w:rsid w:val="00457734"/>
    <w:rsid w:val="00457E91"/>
    <w:rsid w:val="0046051D"/>
    <w:rsid w:val="00460C30"/>
    <w:rsid w:val="0046140E"/>
    <w:rsid w:val="004629BB"/>
    <w:rsid w:val="0046331E"/>
    <w:rsid w:val="00463B50"/>
    <w:rsid w:val="0046425C"/>
    <w:rsid w:val="004643B7"/>
    <w:rsid w:val="004645F2"/>
    <w:rsid w:val="00464B54"/>
    <w:rsid w:val="004655AB"/>
    <w:rsid w:val="004658C3"/>
    <w:rsid w:val="004665BB"/>
    <w:rsid w:val="00466D99"/>
    <w:rsid w:val="00466D9E"/>
    <w:rsid w:val="00466F4D"/>
    <w:rsid w:val="00467667"/>
    <w:rsid w:val="00467699"/>
    <w:rsid w:val="00467843"/>
    <w:rsid w:val="0047045E"/>
    <w:rsid w:val="004705DB"/>
    <w:rsid w:val="00471795"/>
    <w:rsid w:val="00471D9C"/>
    <w:rsid w:val="00472043"/>
    <w:rsid w:val="00472D5F"/>
    <w:rsid w:val="00472E66"/>
    <w:rsid w:val="00473657"/>
    <w:rsid w:val="00473815"/>
    <w:rsid w:val="00474B6F"/>
    <w:rsid w:val="00474BCD"/>
    <w:rsid w:val="00474E77"/>
    <w:rsid w:val="00475917"/>
    <w:rsid w:val="00475E84"/>
    <w:rsid w:val="004765AE"/>
    <w:rsid w:val="00477009"/>
    <w:rsid w:val="00480646"/>
    <w:rsid w:val="004806FF"/>
    <w:rsid w:val="0048073E"/>
    <w:rsid w:val="0048078B"/>
    <w:rsid w:val="00480E13"/>
    <w:rsid w:val="00481A30"/>
    <w:rsid w:val="00481A77"/>
    <w:rsid w:val="0048271F"/>
    <w:rsid w:val="00482E70"/>
    <w:rsid w:val="00485299"/>
    <w:rsid w:val="00485A41"/>
    <w:rsid w:val="00486149"/>
    <w:rsid w:val="0048651E"/>
    <w:rsid w:val="004865DA"/>
    <w:rsid w:val="00486A23"/>
    <w:rsid w:val="004874C2"/>
    <w:rsid w:val="004902C5"/>
    <w:rsid w:val="0049049E"/>
    <w:rsid w:val="00492B5C"/>
    <w:rsid w:val="00493A72"/>
    <w:rsid w:val="00493B49"/>
    <w:rsid w:val="00494252"/>
    <w:rsid w:val="00494DA2"/>
    <w:rsid w:val="00495751"/>
    <w:rsid w:val="00495D3B"/>
    <w:rsid w:val="004969EE"/>
    <w:rsid w:val="00496E83"/>
    <w:rsid w:val="00497AD0"/>
    <w:rsid w:val="004A0372"/>
    <w:rsid w:val="004A0508"/>
    <w:rsid w:val="004A089B"/>
    <w:rsid w:val="004A0BFC"/>
    <w:rsid w:val="004A10C6"/>
    <w:rsid w:val="004A2914"/>
    <w:rsid w:val="004A2B42"/>
    <w:rsid w:val="004A3207"/>
    <w:rsid w:val="004A3C70"/>
    <w:rsid w:val="004A3E4E"/>
    <w:rsid w:val="004A4343"/>
    <w:rsid w:val="004A43AD"/>
    <w:rsid w:val="004A44AC"/>
    <w:rsid w:val="004A4563"/>
    <w:rsid w:val="004A5099"/>
    <w:rsid w:val="004A514D"/>
    <w:rsid w:val="004A5DF4"/>
    <w:rsid w:val="004A6858"/>
    <w:rsid w:val="004A68FD"/>
    <w:rsid w:val="004A7273"/>
    <w:rsid w:val="004A7BD7"/>
    <w:rsid w:val="004B1B2A"/>
    <w:rsid w:val="004B2674"/>
    <w:rsid w:val="004B2993"/>
    <w:rsid w:val="004B3489"/>
    <w:rsid w:val="004B3AA8"/>
    <w:rsid w:val="004B3DA9"/>
    <w:rsid w:val="004B4097"/>
    <w:rsid w:val="004B434A"/>
    <w:rsid w:val="004B46BD"/>
    <w:rsid w:val="004B482A"/>
    <w:rsid w:val="004B5D4C"/>
    <w:rsid w:val="004B68F2"/>
    <w:rsid w:val="004B690A"/>
    <w:rsid w:val="004B6969"/>
    <w:rsid w:val="004B6DDB"/>
    <w:rsid w:val="004B7E77"/>
    <w:rsid w:val="004C06E9"/>
    <w:rsid w:val="004C0895"/>
    <w:rsid w:val="004C0CE9"/>
    <w:rsid w:val="004C18A2"/>
    <w:rsid w:val="004C1E0F"/>
    <w:rsid w:val="004C3233"/>
    <w:rsid w:val="004C33FC"/>
    <w:rsid w:val="004C3AD6"/>
    <w:rsid w:val="004C42EE"/>
    <w:rsid w:val="004C527D"/>
    <w:rsid w:val="004C779E"/>
    <w:rsid w:val="004C7C1A"/>
    <w:rsid w:val="004D0346"/>
    <w:rsid w:val="004D1029"/>
    <w:rsid w:val="004D2394"/>
    <w:rsid w:val="004D2E21"/>
    <w:rsid w:val="004D3900"/>
    <w:rsid w:val="004D4740"/>
    <w:rsid w:val="004D4AA9"/>
    <w:rsid w:val="004D4E6B"/>
    <w:rsid w:val="004D559F"/>
    <w:rsid w:val="004D576A"/>
    <w:rsid w:val="004D63D8"/>
    <w:rsid w:val="004D65ED"/>
    <w:rsid w:val="004D6634"/>
    <w:rsid w:val="004D6777"/>
    <w:rsid w:val="004D7C6C"/>
    <w:rsid w:val="004E003E"/>
    <w:rsid w:val="004E092B"/>
    <w:rsid w:val="004E11E4"/>
    <w:rsid w:val="004E193B"/>
    <w:rsid w:val="004E1E28"/>
    <w:rsid w:val="004E20A0"/>
    <w:rsid w:val="004E3697"/>
    <w:rsid w:val="004E3E5C"/>
    <w:rsid w:val="004E3E60"/>
    <w:rsid w:val="004E4508"/>
    <w:rsid w:val="004E4E82"/>
    <w:rsid w:val="004E6251"/>
    <w:rsid w:val="004E62C4"/>
    <w:rsid w:val="004E674D"/>
    <w:rsid w:val="004E67EC"/>
    <w:rsid w:val="004F08A2"/>
    <w:rsid w:val="004F223F"/>
    <w:rsid w:val="004F2977"/>
    <w:rsid w:val="004F337B"/>
    <w:rsid w:val="004F3A6D"/>
    <w:rsid w:val="004F3FB5"/>
    <w:rsid w:val="004F44A2"/>
    <w:rsid w:val="004F53CA"/>
    <w:rsid w:val="004F6293"/>
    <w:rsid w:val="004F7E7F"/>
    <w:rsid w:val="004F7FBD"/>
    <w:rsid w:val="005003FC"/>
    <w:rsid w:val="00501734"/>
    <w:rsid w:val="00501DA4"/>
    <w:rsid w:val="005021CC"/>
    <w:rsid w:val="0050252E"/>
    <w:rsid w:val="00502A58"/>
    <w:rsid w:val="00502BC2"/>
    <w:rsid w:val="005034B8"/>
    <w:rsid w:val="00503766"/>
    <w:rsid w:val="00503DF3"/>
    <w:rsid w:val="005040A8"/>
    <w:rsid w:val="005049CD"/>
    <w:rsid w:val="00505ADD"/>
    <w:rsid w:val="005068D6"/>
    <w:rsid w:val="00506CF6"/>
    <w:rsid w:val="0051024F"/>
    <w:rsid w:val="005109FD"/>
    <w:rsid w:val="00511A3B"/>
    <w:rsid w:val="00511CF9"/>
    <w:rsid w:val="00511DC4"/>
    <w:rsid w:val="005121F7"/>
    <w:rsid w:val="005123FB"/>
    <w:rsid w:val="00512D07"/>
    <w:rsid w:val="00513580"/>
    <w:rsid w:val="00513B97"/>
    <w:rsid w:val="00513C15"/>
    <w:rsid w:val="00514C61"/>
    <w:rsid w:val="005151BC"/>
    <w:rsid w:val="00515523"/>
    <w:rsid w:val="005163CB"/>
    <w:rsid w:val="00516E37"/>
    <w:rsid w:val="005178A9"/>
    <w:rsid w:val="005201C3"/>
    <w:rsid w:val="0052083B"/>
    <w:rsid w:val="005209FA"/>
    <w:rsid w:val="00521955"/>
    <w:rsid w:val="00522C55"/>
    <w:rsid w:val="00524251"/>
    <w:rsid w:val="0052482A"/>
    <w:rsid w:val="00525201"/>
    <w:rsid w:val="00525374"/>
    <w:rsid w:val="005253CE"/>
    <w:rsid w:val="005257ED"/>
    <w:rsid w:val="00525CE5"/>
    <w:rsid w:val="00526C75"/>
    <w:rsid w:val="0053128A"/>
    <w:rsid w:val="00531769"/>
    <w:rsid w:val="00531B13"/>
    <w:rsid w:val="00532E54"/>
    <w:rsid w:val="00532E79"/>
    <w:rsid w:val="00534328"/>
    <w:rsid w:val="005348D9"/>
    <w:rsid w:val="00534D7B"/>
    <w:rsid w:val="005351AA"/>
    <w:rsid w:val="00536089"/>
    <w:rsid w:val="005368CC"/>
    <w:rsid w:val="00536D5D"/>
    <w:rsid w:val="005373E7"/>
    <w:rsid w:val="005373F8"/>
    <w:rsid w:val="00540577"/>
    <w:rsid w:val="00540640"/>
    <w:rsid w:val="00540699"/>
    <w:rsid w:val="00540BFF"/>
    <w:rsid w:val="00540CA3"/>
    <w:rsid w:val="0054206F"/>
    <w:rsid w:val="0054287E"/>
    <w:rsid w:val="00543C3F"/>
    <w:rsid w:val="00544924"/>
    <w:rsid w:val="00544D46"/>
    <w:rsid w:val="00544F8B"/>
    <w:rsid w:val="005455CC"/>
    <w:rsid w:val="00545A8D"/>
    <w:rsid w:val="00545DBA"/>
    <w:rsid w:val="005460AE"/>
    <w:rsid w:val="0054611E"/>
    <w:rsid w:val="0054767A"/>
    <w:rsid w:val="00547AA9"/>
    <w:rsid w:val="00547E53"/>
    <w:rsid w:val="0055054B"/>
    <w:rsid w:val="0055106A"/>
    <w:rsid w:val="00553302"/>
    <w:rsid w:val="00553359"/>
    <w:rsid w:val="0055377F"/>
    <w:rsid w:val="005544EE"/>
    <w:rsid w:val="00554504"/>
    <w:rsid w:val="005552EC"/>
    <w:rsid w:val="00555426"/>
    <w:rsid w:val="00555AC0"/>
    <w:rsid w:val="00555ACD"/>
    <w:rsid w:val="00555D5C"/>
    <w:rsid w:val="00555F14"/>
    <w:rsid w:val="00556AA6"/>
    <w:rsid w:val="00556DBD"/>
    <w:rsid w:val="00560173"/>
    <w:rsid w:val="00560F31"/>
    <w:rsid w:val="00561FC1"/>
    <w:rsid w:val="005620F6"/>
    <w:rsid w:val="005622BD"/>
    <w:rsid w:val="00562FA8"/>
    <w:rsid w:val="00563F57"/>
    <w:rsid w:val="00564461"/>
    <w:rsid w:val="005645A7"/>
    <w:rsid w:val="00565BB6"/>
    <w:rsid w:val="00566257"/>
    <w:rsid w:val="0056633E"/>
    <w:rsid w:val="0056669B"/>
    <w:rsid w:val="005669D4"/>
    <w:rsid w:val="0057128E"/>
    <w:rsid w:val="0057157B"/>
    <w:rsid w:val="0057185F"/>
    <w:rsid w:val="005719E7"/>
    <w:rsid w:val="00572221"/>
    <w:rsid w:val="00572A83"/>
    <w:rsid w:val="00572ACF"/>
    <w:rsid w:val="00572B4A"/>
    <w:rsid w:val="00572E2A"/>
    <w:rsid w:val="005732A8"/>
    <w:rsid w:val="00574F1D"/>
    <w:rsid w:val="005755F9"/>
    <w:rsid w:val="00575FBE"/>
    <w:rsid w:val="00576539"/>
    <w:rsid w:val="00576EF5"/>
    <w:rsid w:val="0057704D"/>
    <w:rsid w:val="00580C22"/>
    <w:rsid w:val="00581853"/>
    <w:rsid w:val="0058210A"/>
    <w:rsid w:val="00582B9D"/>
    <w:rsid w:val="005836AF"/>
    <w:rsid w:val="00584CCA"/>
    <w:rsid w:val="00585159"/>
    <w:rsid w:val="00585B02"/>
    <w:rsid w:val="00586906"/>
    <w:rsid w:val="00586C93"/>
    <w:rsid w:val="0058729A"/>
    <w:rsid w:val="00587A70"/>
    <w:rsid w:val="00590010"/>
    <w:rsid w:val="00590098"/>
    <w:rsid w:val="00590AC2"/>
    <w:rsid w:val="00591920"/>
    <w:rsid w:val="00591CFD"/>
    <w:rsid w:val="005925AD"/>
    <w:rsid w:val="005938E2"/>
    <w:rsid w:val="0059448F"/>
    <w:rsid w:val="005944A7"/>
    <w:rsid w:val="00594B25"/>
    <w:rsid w:val="00595A2A"/>
    <w:rsid w:val="00596B94"/>
    <w:rsid w:val="00597169"/>
    <w:rsid w:val="005A1155"/>
    <w:rsid w:val="005A272E"/>
    <w:rsid w:val="005A38A0"/>
    <w:rsid w:val="005A39A9"/>
    <w:rsid w:val="005A48F9"/>
    <w:rsid w:val="005A4A1D"/>
    <w:rsid w:val="005A5959"/>
    <w:rsid w:val="005A6430"/>
    <w:rsid w:val="005B2534"/>
    <w:rsid w:val="005B3A64"/>
    <w:rsid w:val="005B3EB4"/>
    <w:rsid w:val="005B47B0"/>
    <w:rsid w:val="005B4859"/>
    <w:rsid w:val="005B4EC9"/>
    <w:rsid w:val="005B5002"/>
    <w:rsid w:val="005B588A"/>
    <w:rsid w:val="005B5A4A"/>
    <w:rsid w:val="005B5E3E"/>
    <w:rsid w:val="005B5EB7"/>
    <w:rsid w:val="005B6B31"/>
    <w:rsid w:val="005B7A6A"/>
    <w:rsid w:val="005B7CFA"/>
    <w:rsid w:val="005C0090"/>
    <w:rsid w:val="005C025F"/>
    <w:rsid w:val="005C0631"/>
    <w:rsid w:val="005C084B"/>
    <w:rsid w:val="005C08F7"/>
    <w:rsid w:val="005C0AD3"/>
    <w:rsid w:val="005C21E3"/>
    <w:rsid w:val="005C2868"/>
    <w:rsid w:val="005C2BED"/>
    <w:rsid w:val="005C3706"/>
    <w:rsid w:val="005C4565"/>
    <w:rsid w:val="005C4CBD"/>
    <w:rsid w:val="005C4DE5"/>
    <w:rsid w:val="005C4F27"/>
    <w:rsid w:val="005C5770"/>
    <w:rsid w:val="005C662A"/>
    <w:rsid w:val="005C67CC"/>
    <w:rsid w:val="005D1585"/>
    <w:rsid w:val="005D200E"/>
    <w:rsid w:val="005D2C44"/>
    <w:rsid w:val="005D305F"/>
    <w:rsid w:val="005D30FB"/>
    <w:rsid w:val="005D4BAD"/>
    <w:rsid w:val="005D5B48"/>
    <w:rsid w:val="005D656D"/>
    <w:rsid w:val="005D667F"/>
    <w:rsid w:val="005D6EE5"/>
    <w:rsid w:val="005E01C1"/>
    <w:rsid w:val="005E027C"/>
    <w:rsid w:val="005E1CBA"/>
    <w:rsid w:val="005E21B5"/>
    <w:rsid w:val="005E365A"/>
    <w:rsid w:val="005E53A4"/>
    <w:rsid w:val="005E5407"/>
    <w:rsid w:val="005E607E"/>
    <w:rsid w:val="005E65E4"/>
    <w:rsid w:val="005E6B05"/>
    <w:rsid w:val="005E7016"/>
    <w:rsid w:val="005E71AE"/>
    <w:rsid w:val="005E7B0A"/>
    <w:rsid w:val="005E7E91"/>
    <w:rsid w:val="005F0C60"/>
    <w:rsid w:val="005F0E3C"/>
    <w:rsid w:val="005F21A6"/>
    <w:rsid w:val="005F2592"/>
    <w:rsid w:val="005F3A39"/>
    <w:rsid w:val="005F3E6B"/>
    <w:rsid w:val="005F3E6C"/>
    <w:rsid w:val="005F4C3A"/>
    <w:rsid w:val="005F698F"/>
    <w:rsid w:val="005F7D8B"/>
    <w:rsid w:val="005F7E8B"/>
    <w:rsid w:val="005F7F2D"/>
    <w:rsid w:val="00600907"/>
    <w:rsid w:val="006009B6"/>
    <w:rsid w:val="00601048"/>
    <w:rsid w:val="006026C3"/>
    <w:rsid w:val="00602AE0"/>
    <w:rsid w:val="00602F3A"/>
    <w:rsid w:val="00603251"/>
    <w:rsid w:val="00603EED"/>
    <w:rsid w:val="0060417A"/>
    <w:rsid w:val="00604465"/>
    <w:rsid w:val="006054A3"/>
    <w:rsid w:val="00605852"/>
    <w:rsid w:val="00606AFB"/>
    <w:rsid w:val="00606B0B"/>
    <w:rsid w:val="00606F18"/>
    <w:rsid w:val="00607D7E"/>
    <w:rsid w:val="0061075B"/>
    <w:rsid w:val="00610BB6"/>
    <w:rsid w:val="0061111A"/>
    <w:rsid w:val="006119F4"/>
    <w:rsid w:val="00611D7C"/>
    <w:rsid w:val="0061230B"/>
    <w:rsid w:val="00612939"/>
    <w:rsid w:val="00612B19"/>
    <w:rsid w:val="006132BF"/>
    <w:rsid w:val="0061381A"/>
    <w:rsid w:val="00613ECC"/>
    <w:rsid w:val="00614FD4"/>
    <w:rsid w:val="00617CAB"/>
    <w:rsid w:val="006207D0"/>
    <w:rsid w:val="00620F39"/>
    <w:rsid w:val="006215FF"/>
    <w:rsid w:val="00621957"/>
    <w:rsid w:val="00621FEA"/>
    <w:rsid w:val="0062225C"/>
    <w:rsid w:val="006226C5"/>
    <w:rsid w:val="0062307C"/>
    <w:rsid w:val="0062381E"/>
    <w:rsid w:val="00623884"/>
    <w:rsid w:val="00624A73"/>
    <w:rsid w:val="0062555E"/>
    <w:rsid w:val="0062596E"/>
    <w:rsid w:val="00625B7F"/>
    <w:rsid w:val="006264C7"/>
    <w:rsid w:val="00626A7C"/>
    <w:rsid w:val="00626CE5"/>
    <w:rsid w:val="00626D40"/>
    <w:rsid w:val="0062701F"/>
    <w:rsid w:val="00627527"/>
    <w:rsid w:val="00627DC7"/>
    <w:rsid w:val="00630844"/>
    <w:rsid w:val="00633184"/>
    <w:rsid w:val="00633B9A"/>
    <w:rsid w:val="0063422B"/>
    <w:rsid w:val="00634544"/>
    <w:rsid w:val="00634829"/>
    <w:rsid w:val="00635C38"/>
    <w:rsid w:val="00636833"/>
    <w:rsid w:val="00637EF0"/>
    <w:rsid w:val="00637F81"/>
    <w:rsid w:val="00640667"/>
    <w:rsid w:val="00640CF8"/>
    <w:rsid w:val="00640E0D"/>
    <w:rsid w:val="00641181"/>
    <w:rsid w:val="00641D3B"/>
    <w:rsid w:val="006425DC"/>
    <w:rsid w:val="00642DFF"/>
    <w:rsid w:val="00642FED"/>
    <w:rsid w:val="00643E7B"/>
    <w:rsid w:val="006443CA"/>
    <w:rsid w:val="00644A22"/>
    <w:rsid w:val="00645AA9"/>
    <w:rsid w:val="00645EBB"/>
    <w:rsid w:val="00646CE8"/>
    <w:rsid w:val="00647680"/>
    <w:rsid w:val="0064795B"/>
    <w:rsid w:val="006500E4"/>
    <w:rsid w:val="006502EC"/>
    <w:rsid w:val="00651A49"/>
    <w:rsid w:val="00651FA6"/>
    <w:rsid w:val="00652522"/>
    <w:rsid w:val="00652F7D"/>
    <w:rsid w:val="00653C91"/>
    <w:rsid w:val="00653D9A"/>
    <w:rsid w:val="00654F97"/>
    <w:rsid w:val="00655A1D"/>
    <w:rsid w:val="0065710E"/>
    <w:rsid w:val="0066073A"/>
    <w:rsid w:val="00660B9E"/>
    <w:rsid w:val="006618EF"/>
    <w:rsid w:val="00661B95"/>
    <w:rsid w:val="00661FE1"/>
    <w:rsid w:val="00662248"/>
    <w:rsid w:val="0066224D"/>
    <w:rsid w:val="00662C47"/>
    <w:rsid w:val="00664531"/>
    <w:rsid w:val="006651E7"/>
    <w:rsid w:val="006652EC"/>
    <w:rsid w:val="00665626"/>
    <w:rsid w:val="00665A43"/>
    <w:rsid w:val="00666D3A"/>
    <w:rsid w:val="00667306"/>
    <w:rsid w:val="00670281"/>
    <w:rsid w:val="00672AC8"/>
    <w:rsid w:val="0067309E"/>
    <w:rsid w:val="006732AA"/>
    <w:rsid w:val="00673607"/>
    <w:rsid w:val="00673CC8"/>
    <w:rsid w:val="006744F4"/>
    <w:rsid w:val="00674DDB"/>
    <w:rsid w:val="0067616A"/>
    <w:rsid w:val="0067633C"/>
    <w:rsid w:val="0067691B"/>
    <w:rsid w:val="00676932"/>
    <w:rsid w:val="00676F0E"/>
    <w:rsid w:val="00677571"/>
    <w:rsid w:val="0068050F"/>
    <w:rsid w:val="00680EDC"/>
    <w:rsid w:val="00681038"/>
    <w:rsid w:val="0068190F"/>
    <w:rsid w:val="006819C0"/>
    <w:rsid w:val="006830C4"/>
    <w:rsid w:val="00683369"/>
    <w:rsid w:val="00683687"/>
    <w:rsid w:val="006838CD"/>
    <w:rsid w:val="00683F14"/>
    <w:rsid w:val="006845CB"/>
    <w:rsid w:val="006847BF"/>
    <w:rsid w:val="00684B38"/>
    <w:rsid w:val="00685289"/>
    <w:rsid w:val="0068565B"/>
    <w:rsid w:val="00686253"/>
    <w:rsid w:val="00686291"/>
    <w:rsid w:val="0068691E"/>
    <w:rsid w:val="006904EA"/>
    <w:rsid w:val="00690EF0"/>
    <w:rsid w:val="00691390"/>
    <w:rsid w:val="00691535"/>
    <w:rsid w:val="00691A2D"/>
    <w:rsid w:val="00691D3D"/>
    <w:rsid w:val="0069283D"/>
    <w:rsid w:val="00692F90"/>
    <w:rsid w:val="0069391E"/>
    <w:rsid w:val="00694919"/>
    <w:rsid w:val="006951CB"/>
    <w:rsid w:val="00695D23"/>
    <w:rsid w:val="006963D6"/>
    <w:rsid w:val="00697211"/>
    <w:rsid w:val="00697B2F"/>
    <w:rsid w:val="006A08A7"/>
    <w:rsid w:val="006A2204"/>
    <w:rsid w:val="006A2505"/>
    <w:rsid w:val="006A2FA1"/>
    <w:rsid w:val="006A3898"/>
    <w:rsid w:val="006A3FEF"/>
    <w:rsid w:val="006A4B59"/>
    <w:rsid w:val="006A4E2C"/>
    <w:rsid w:val="006A53EC"/>
    <w:rsid w:val="006A58F6"/>
    <w:rsid w:val="006A5B3C"/>
    <w:rsid w:val="006A65C5"/>
    <w:rsid w:val="006A77F1"/>
    <w:rsid w:val="006A7C5E"/>
    <w:rsid w:val="006B069D"/>
    <w:rsid w:val="006B0734"/>
    <w:rsid w:val="006B2693"/>
    <w:rsid w:val="006B3251"/>
    <w:rsid w:val="006B34C9"/>
    <w:rsid w:val="006B39A4"/>
    <w:rsid w:val="006B4C8A"/>
    <w:rsid w:val="006B5580"/>
    <w:rsid w:val="006B6103"/>
    <w:rsid w:val="006B672C"/>
    <w:rsid w:val="006B67AF"/>
    <w:rsid w:val="006B6914"/>
    <w:rsid w:val="006B6A00"/>
    <w:rsid w:val="006B6AFF"/>
    <w:rsid w:val="006B6E60"/>
    <w:rsid w:val="006C1146"/>
    <w:rsid w:val="006C129B"/>
    <w:rsid w:val="006C1DFC"/>
    <w:rsid w:val="006C1F2D"/>
    <w:rsid w:val="006C2035"/>
    <w:rsid w:val="006C2077"/>
    <w:rsid w:val="006C34F4"/>
    <w:rsid w:val="006C3859"/>
    <w:rsid w:val="006C3BAC"/>
    <w:rsid w:val="006C442A"/>
    <w:rsid w:val="006C4516"/>
    <w:rsid w:val="006C50A9"/>
    <w:rsid w:val="006C68D8"/>
    <w:rsid w:val="006C718D"/>
    <w:rsid w:val="006C72E9"/>
    <w:rsid w:val="006C768B"/>
    <w:rsid w:val="006C77E1"/>
    <w:rsid w:val="006C7DDC"/>
    <w:rsid w:val="006C7E21"/>
    <w:rsid w:val="006D0210"/>
    <w:rsid w:val="006D04A6"/>
    <w:rsid w:val="006D0A67"/>
    <w:rsid w:val="006D104B"/>
    <w:rsid w:val="006D1D9C"/>
    <w:rsid w:val="006D2A30"/>
    <w:rsid w:val="006D30A5"/>
    <w:rsid w:val="006D3B15"/>
    <w:rsid w:val="006D3BCF"/>
    <w:rsid w:val="006D3D48"/>
    <w:rsid w:val="006D4738"/>
    <w:rsid w:val="006D5216"/>
    <w:rsid w:val="006D5336"/>
    <w:rsid w:val="006D56DF"/>
    <w:rsid w:val="006D5ED5"/>
    <w:rsid w:val="006D6DD2"/>
    <w:rsid w:val="006D72D7"/>
    <w:rsid w:val="006D77C8"/>
    <w:rsid w:val="006D7E78"/>
    <w:rsid w:val="006E0644"/>
    <w:rsid w:val="006E0659"/>
    <w:rsid w:val="006E13FD"/>
    <w:rsid w:val="006E1A73"/>
    <w:rsid w:val="006E1BFB"/>
    <w:rsid w:val="006E236D"/>
    <w:rsid w:val="006E26D5"/>
    <w:rsid w:val="006E282E"/>
    <w:rsid w:val="006E2C7D"/>
    <w:rsid w:val="006E2CE8"/>
    <w:rsid w:val="006E2D65"/>
    <w:rsid w:val="006E3DFB"/>
    <w:rsid w:val="006E4D1E"/>
    <w:rsid w:val="006E4F19"/>
    <w:rsid w:val="006E5B2E"/>
    <w:rsid w:val="006E6B59"/>
    <w:rsid w:val="006E796B"/>
    <w:rsid w:val="006F023F"/>
    <w:rsid w:val="006F04D1"/>
    <w:rsid w:val="006F0856"/>
    <w:rsid w:val="006F1F7C"/>
    <w:rsid w:val="006F23DE"/>
    <w:rsid w:val="006F240B"/>
    <w:rsid w:val="006F33F3"/>
    <w:rsid w:val="006F39C4"/>
    <w:rsid w:val="006F3D74"/>
    <w:rsid w:val="006F41F7"/>
    <w:rsid w:val="006F436D"/>
    <w:rsid w:val="006F51F3"/>
    <w:rsid w:val="006F62B7"/>
    <w:rsid w:val="006F62D6"/>
    <w:rsid w:val="006F67EC"/>
    <w:rsid w:val="006F711B"/>
    <w:rsid w:val="006F71EE"/>
    <w:rsid w:val="007006F7"/>
    <w:rsid w:val="00700CA1"/>
    <w:rsid w:val="00701843"/>
    <w:rsid w:val="00702155"/>
    <w:rsid w:val="00702CC7"/>
    <w:rsid w:val="00702F24"/>
    <w:rsid w:val="00703C33"/>
    <w:rsid w:val="007041C4"/>
    <w:rsid w:val="007050F5"/>
    <w:rsid w:val="00705178"/>
    <w:rsid w:val="0070553B"/>
    <w:rsid w:val="007059B5"/>
    <w:rsid w:val="00705DD4"/>
    <w:rsid w:val="00706927"/>
    <w:rsid w:val="00706A1F"/>
    <w:rsid w:val="00706C51"/>
    <w:rsid w:val="00710226"/>
    <w:rsid w:val="00711041"/>
    <w:rsid w:val="00711604"/>
    <w:rsid w:val="00711C36"/>
    <w:rsid w:val="0071242B"/>
    <w:rsid w:val="00712FE0"/>
    <w:rsid w:val="00713043"/>
    <w:rsid w:val="00713C83"/>
    <w:rsid w:val="00714759"/>
    <w:rsid w:val="00714CD5"/>
    <w:rsid w:val="00715472"/>
    <w:rsid w:val="00715B27"/>
    <w:rsid w:val="007162B9"/>
    <w:rsid w:val="00717D8A"/>
    <w:rsid w:val="00720395"/>
    <w:rsid w:val="00720449"/>
    <w:rsid w:val="00720B91"/>
    <w:rsid w:val="00720DDA"/>
    <w:rsid w:val="007214DB"/>
    <w:rsid w:val="00721539"/>
    <w:rsid w:val="00721C0D"/>
    <w:rsid w:val="00723131"/>
    <w:rsid w:val="00723249"/>
    <w:rsid w:val="00723436"/>
    <w:rsid w:val="007238E9"/>
    <w:rsid w:val="00723CC0"/>
    <w:rsid w:val="007240B8"/>
    <w:rsid w:val="00724DAC"/>
    <w:rsid w:val="00725785"/>
    <w:rsid w:val="00725FC9"/>
    <w:rsid w:val="00726CE8"/>
    <w:rsid w:val="00727533"/>
    <w:rsid w:val="007276D0"/>
    <w:rsid w:val="00730F0C"/>
    <w:rsid w:val="00732C8B"/>
    <w:rsid w:val="0073380B"/>
    <w:rsid w:val="007338BA"/>
    <w:rsid w:val="00733A1E"/>
    <w:rsid w:val="0073494E"/>
    <w:rsid w:val="00735443"/>
    <w:rsid w:val="007367E6"/>
    <w:rsid w:val="00737250"/>
    <w:rsid w:val="007401F7"/>
    <w:rsid w:val="00740E30"/>
    <w:rsid w:val="00740FA0"/>
    <w:rsid w:val="00741EFA"/>
    <w:rsid w:val="007421A3"/>
    <w:rsid w:val="00742346"/>
    <w:rsid w:val="007426DF"/>
    <w:rsid w:val="00742B91"/>
    <w:rsid w:val="00742F05"/>
    <w:rsid w:val="00742F25"/>
    <w:rsid w:val="007441CD"/>
    <w:rsid w:val="007449E1"/>
    <w:rsid w:val="00744A14"/>
    <w:rsid w:val="00744A72"/>
    <w:rsid w:val="00744B98"/>
    <w:rsid w:val="007458BA"/>
    <w:rsid w:val="00746538"/>
    <w:rsid w:val="007470ED"/>
    <w:rsid w:val="007478B4"/>
    <w:rsid w:val="00747F5D"/>
    <w:rsid w:val="0075119A"/>
    <w:rsid w:val="00751283"/>
    <w:rsid w:val="00752E98"/>
    <w:rsid w:val="00753630"/>
    <w:rsid w:val="00753F20"/>
    <w:rsid w:val="00754BBF"/>
    <w:rsid w:val="00755664"/>
    <w:rsid w:val="00755757"/>
    <w:rsid w:val="007572BC"/>
    <w:rsid w:val="00760A45"/>
    <w:rsid w:val="00763129"/>
    <w:rsid w:val="00763185"/>
    <w:rsid w:val="00763BBF"/>
    <w:rsid w:val="00763C2B"/>
    <w:rsid w:val="00764CE4"/>
    <w:rsid w:val="00764F97"/>
    <w:rsid w:val="00765C97"/>
    <w:rsid w:val="007662D8"/>
    <w:rsid w:val="00766653"/>
    <w:rsid w:val="00766CD4"/>
    <w:rsid w:val="00766EE4"/>
    <w:rsid w:val="00766EEA"/>
    <w:rsid w:val="00766FBB"/>
    <w:rsid w:val="007675A4"/>
    <w:rsid w:val="00767BE7"/>
    <w:rsid w:val="00773244"/>
    <w:rsid w:val="00773E2C"/>
    <w:rsid w:val="007744CB"/>
    <w:rsid w:val="007745B0"/>
    <w:rsid w:val="00774A28"/>
    <w:rsid w:val="00775203"/>
    <w:rsid w:val="007760B1"/>
    <w:rsid w:val="00776FD7"/>
    <w:rsid w:val="007777A2"/>
    <w:rsid w:val="00780A80"/>
    <w:rsid w:val="007823AF"/>
    <w:rsid w:val="00782978"/>
    <w:rsid w:val="00782C09"/>
    <w:rsid w:val="007839C7"/>
    <w:rsid w:val="00783DE2"/>
    <w:rsid w:val="00784403"/>
    <w:rsid w:val="007845F9"/>
    <w:rsid w:val="0078476D"/>
    <w:rsid w:val="00784D57"/>
    <w:rsid w:val="00784F4C"/>
    <w:rsid w:val="007856CA"/>
    <w:rsid w:val="007857D7"/>
    <w:rsid w:val="007857DC"/>
    <w:rsid w:val="00786842"/>
    <w:rsid w:val="00786C1D"/>
    <w:rsid w:val="00787322"/>
    <w:rsid w:val="00787D3E"/>
    <w:rsid w:val="00787F5C"/>
    <w:rsid w:val="00787F63"/>
    <w:rsid w:val="00790C56"/>
    <w:rsid w:val="00791BEA"/>
    <w:rsid w:val="00793F46"/>
    <w:rsid w:val="00794127"/>
    <w:rsid w:val="0079455A"/>
    <w:rsid w:val="00794916"/>
    <w:rsid w:val="00794C33"/>
    <w:rsid w:val="00795651"/>
    <w:rsid w:val="00796B2B"/>
    <w:rsid w:val="00797DF4"/>
    <w:rsid w:val="007A06B2"/>
    <w:rsid w:val="007A0CA6"/>
    <w:rsid w:val="007A296D"/>
    <w:rsid w:val="007A2C5A"/>
    <w:rsid w:val="007A6A70"/>
    <w:rsid w:val="007A6B77"/>
    <w:rsid w:val="007A7140"/>
    <w:rsid w:val="007A7980"/>
    <w:rsid w:val="007A7FA6"/>
    <w:rsid w:val="007B0B55"/>
    <w:rsid w:val="007B108B"/>
    <w:rsid w:val="007B1679"/>
    <w:rsid w:val="007B3057"/>
    <w:rsid w:val="007B3157"/>
    <w:rsid w:val="007B32E8"/>
    <w:rsid w:val="007B33E8"/>
    <w:rsid w:val="007B3947"/>
    <w:rsid w:val="007B3CC9"/>
    <w:rsid w:val="007B3D51"/>
    <w:rsid w:val="007B3D86"/>
    <w:rsid w:val="007B4DC5"/>
    <w:rsid w:val="007B4F68"/>
    <w:rsid w:val="007B568C"/>
    <w:rsid w:val="007B5AFC"/>
    <w:rsid w:val="007B6118"/>
    <w:rsid w:val="007B6956"/>
    <w:rsid w:val="007B7595"/>
    <w:rsid w:val="007B7AC1"/>
    <w:rsid w:val="007B7B68"/>
    <w:rsid w:val="007C0B64"/>
    <w:rsid w:val="007C0D42"/>
    <w:rsid w:val="007C1020"/>
    <w:rsid w:val="007C138B"/>
    <w:rsid w:val="007C26EB"/>
    <w:rsid w:val="007C48D2"/>
    <w:rsid w:val="007C4B49"/>
    <w:rsid w:val="007C524A"/>
    <w:rsid w:val="007C53B8"/>
    <w:rsid w:val="007C5520"/>
    <w:rsid w:val="007C65A7"/>
    <w:rsid w:val="007D0221"/>
    <w:rsid w:val="007D07A5"/>
    <w:rsid w:val="007D1070"/>
    <w:rsid w:val="007D13F3"/>
    <w:rsid w:val="007D227C"/>
    <w:rsid w:val="007D2EA5"/>
    <w:rsid w:val="007D300A"/>
    <w:rsid w:val="007D34C9"/>
    <w:rsid w:val="007D470E"/>
    <w:rsid w:val="007D57C1"/>
    <w:rsid w:val="007D6010"/>
    <w:rsid w:val="007D65AE"/>
    <w:rsid w:val="007D66EC"/>
    <w:rsid w:val="007D71D1"/>
    <w:rsid w:val="007E001E"/>
    <w:rsid w:val="007E0459"/>
    <w:rsid w:val="007E079B"/>
    <w:rsid w:val="007E0A7D"/>
    <w:rsid w:val="007E29E7"/>
    <w:rsid w:val="007E2C8C"/>
    <w:rsid w:val="007E306A"/>
    <w:rsid w:val="007E3CB0"/>
    <w:rsid w:val="007E4B20"/>
    <w:rsid w:val="007E592B"/>
    <w:rsid w:val="007E5CC4"/>
    <w:rsid w:val="007E6276"/>
    <w:rsid w:val="007E771F"/>
    <w:rsid w:val="007E7CA8"/>
    <w:rsid w:val="007E7E67"/>
    <w:rsid w:val="007F031D"/>
    <w:rsid w:val="007F05ED"/>
    <w:rsid w:val="007F05F1"/>
    <w:rsid w:val="007F0B24"/>
    <w:rsid w:val="007F3ACE"/>
    <w:rsid w:val="007F4954"/>
    <w:rsid w:val="007F4B25"/>
    <w:rsid w:val="007F527F"/>
    <w:rsid w:val="007F5318"/>
    <w:rsid w:val="007F5342"/>
    <w:rsid w:val="007F5A72"/>
    <w:rsid w:val="007F5F26"/>
    <w:rsid w:val="007F67ED"/>
    <w:rsid w:val="007F7AA4"/>
    <w:rsid w:val="00800050"/>
    <w:rsid w:val="00800406"/>
    <w:rsid w:val="008007A6"/>
    <w:rsid w:val="008007F6"/>
    <w:rsid w:val="00800F77"/>
    <w:rsid w:val="008025CD"/>
    <w:rsid w:val="00802BAB"/>
    <w:rsid w:val="00803473"/>
    <w:rsid w:val="00803C77"/>
    <w:rsid w:val="00804575"/>
    <w:rsid w:val="008049B1"/>
    <w:rsid w:val="008058BA"/>
    <w:rsid w:val="0080699A"/>
    <w:rsid w:val="008070E9"/>
    <w:rsid w:val="00807483"/>
    <w:rsid w:val="0081157F"/>
    <w:rsid w:val="00813A41"/>
    <w:rsid w:val="00813F8F"/>
    <w:rsid w:val="008141FE"/>
    <w:rsid w:val="008148FB"/>
    <w:rsid w:val="00814B2A"/>
    <w:rsid w:val="0081558C"/>
    <w:rsid w:val="00815859"/>
    <w:rsid w:val="00815955"/>
    <w:rsid w:val="00815B59"/>
    <w:rsid w:val="008165C5"/>
    <w:rsid w:val="00816AE3"/>
    <w:rsid w:val="008173C3"/>
    <w:rsid w:val="00817774"/>
    <w:rsid w:val="008203B6"/>
    <w:rsid w:val="0082151C"/>
    <w:rsid w:val="00823FF8"/>
    <w:rsid w:val="00824E29"/>
    <w:rsid w:val="008261E9"/>
    <w:rsid w:val="0082644C"/>
    <w:rsid w:val="00826E48"/>
    <w:rsid w:val="00827617"/>
    <w:rsid w:val="008276B0"/>
    <w:rsid w:val="00827897"/>
    <w:rsid w:val="008305A1"/>
    <w:rsid w:val="008307C1"/>
    <w:rsid w:val="00833F46"/>
    <w:rsid w:val="00834195"/>
    <w:rsid w:val="008349D4"/>
    <w:rsid w:val="00835F0F"/>
    <w:rsid w:val="00835FBF"/>
    <w:rsid w:val="0083692F"/>
    <w:rsid w:val="008379F0"/>
    <w:rsid w:val="00837D6F"/>
    <w:rsid w:val="008406E8"/>
    <w:rsid w:val="008419C5"/>
    <w:rsid w:val="00841E4C"/>
    <w:rsid w:val="00843100"/>
    <w:rsid w:val="0084319A"/>
    <w:rsid w:val="00844761"/>
    <w:rsid w:val="00844BF0"/>
    <w:rsid w:val="00845098"/>
    <w:rsid w:val="00845351"/>
    <w:rsid w:val="00846049"/>
    <w:rsid w:val="0085013F"/>
    <w:rsid w:val="008507ED"/>
    <w:rsid w:val="0085141A"/>
    <w:rsid w:val="0085178C"/>
    <w:rsid w:val="008517DB"/>
    <w:rsid w:val="008534CE"/>
    <w:rsid w:val="0085354E"/>
    <w:rsid w:val="008535CA"/>
    <w:rsid w:val="00854751"/>
    <w:rsid w:val="00854A4D"/>
    <w:rsid w:val="00854F11"/>
    <w:rsid w:val="00855067"/>
    <w:rsid w:val="00855322"/>
    <w:rsid w:val="00855E05"/>
    <w:rsid w:val="00857B39"/>
    <w:rsid w:val="008602E4"/>
    <w:rsid w:val="0086057D"/>
    <w:rsid w:val="008608A4"/>
    <w:rsid w:val="00860C7E"/>
    <w:rsid w:val="0086109C"/>
    <w:rsid w:val="00861C64"/>
    <w:rsid w:val="00862A46"/>
    <w:rsid w:val="00862EA7"/>
    <w:rsid w:val="00863346"/>
    <w:rsid w:val="008636B2"/>
    <w:rsid w:val="00864D19"/>
    <w:rsid w:val="00865144"/>
    <w:rsid w:val="0086531C"/>
    <w:rsid w:val="008653C9"/>
    <w:rsid w:val="008654EF"/>
    <w:rsid w:val="008664B4"/>
    <w:rsid w:val="00866D88"/>
    <w:rsid w:val="00867047"/>
    <w:rsid w:val="008722BA"/>
    <w:rsid w:val="00872CE9"/>
    <w:rsid w:val="00873ED5"/>
    <w:rsid w:val="008753F7"/>
    <w:rsid w:val="0087606E"/>
    <w:rsid w:val="00876372"/>
    <w:rsid w:val="0087716C"/>
    <w:rsid w:val="00877ED3"/>
    <w:rsid w:val="008801E0"/>
    <w:rsid w:val="00880DDB"/>
    <w:rsid w:val="008815D9"/>
    <w:rsid w:val="008820F6"/>
    <w:rsid w:val="00882893"/>
    <w:rsid w:val="00883070"/>
    <w:rsid w:val="008845CA"/>
    <w:rsid w:val="00884F6B"/>
    <w:rsid w:val="00885978"/>
    <w:rsid w:val="008865B0"/>
    <w:rsid w:val="008868EA"/>
    <w:rsid w:val="008871D2"/>
    <w:rsid w:val="008878D7"/>
    <w:rsid w:val="0089097F"/>
    <w:rsid w:val="0089154C"/>
    <w:rsid w:val="00891665"/>
    <w:rsid w:val="00891C51"/>
    <w:rsid w:val="00891D45"/>
    <w:rsid w:val="00891DD8"/>
    <w:rsid w:val="00891F9D"/>
    <w:rsid w:val="00893747"/>
    <w:rsid w:val="00893949"/>
    <w:rsid w:val="00894B22"/>
    <w:rsid w:val="0089558C"/>
    <w:rsid w:val="00895B31"/>
    <w:rsid w:val="008A026B"/>
    <w:rsid w:val="008A112C"/>
    <w:rsid w:val="008A1ECC"/>
    <w:rsid w:val="008A27CB"/>
    <w:rsid w:val="008A2B9E"/>
    <w:rsid w:val="008A2CAB"/>
    <w:rsid w:val="008A2F89"/>
    <w:rsid w:val="008A31C6"/>
    <w:rsid w:val="008A47B6"/>
    <w:rsid w:val="008A4F3F"/>
    <w:rsid w:val="008A535C"/>
    <w:rsid w:val="008A55DA"/>
    <w:rsid w:val="008A581D"/>
    <w:rsid w:val="008A59FC"/>
    <w:rsid w:val="008A7200"/>
    <w:rsid w:val="008A7387"/>
    <w:rsid w:val="008B0DE2"/>
    <w:rsid w:val="008B1289"/>
    <w:rsid w:val="008B1853"/>
    <w:rsid w:val="008B378C"/>
    <w:rsid w:val="008B45D7"/>
    <w:rsid w:val="008B796D"/>
    <w:rsid w:val="008C0A6C"/>
    <w:rsid w:val="008C1CFA"/>
    <w:rsid w:val="008C2164"/>
    <w:rsid w:val="008C3106"/>
    <w:rsid w:val="008C3D7E"/>
    <w:rsid w:val="008C489D"/>
    <w:rsid w:val="008C52EC"/>
    <w:rsid w:val="008C641F"/>
    <w:rsid w:val="008C696E"/>
    <w:rsid w:val="008C6DDC"/>
    <w:rsid w:val="008C771F"/>
    <w:rsid w:val="008C7ABE"/>
    <w:rsid w:val="008C7F0E"/>
    <w:rsid w:val="008D0BA5"/>
    <w:rsid w:val="008D2795"/>
    <w:rsid w:val="008D31CA"/>
    <w:rsid w:val="008D3F39"/>
    <w:rsid w:val="008D4B2D"/>
    <w:rsid w:val="008D50C3"/>
    <w:rsid w:val="008D5553"/>
    <w:rsid w:val="008D6765"/>
    <w:rsid w:val="008D6EE8"/>
    <w:rsid w:val="008D7024"/>
    <w:rsid w:val="008D73D8"/>
    <w:rsid w:val="008D7D27"/>
    <w:rsid w:val="008E004D"/>
    <w:rsid w:val="008E0152"/>
    <w:rsid w:val="008E02D0"/>
    <w:rsid w:val="008E0B1E"/>
    <w:rsid w:val="008E1647"/>
    <w:rsid w:val="008E2A25"/>
    <w:rsid w:val="008E31F0"/>
    <w:rsid w:val="008E3302"/>
    <w:rsid w:val="008E3402"/>
    <w:rsid w:val="008E3428"/>
    <w:rsid w:val="008E3561"/>
    <w:rsid w:val="008E3A0E"/>
    <w:rsid w:val="008E3FC0"/>
    <w:rsid w:val="008E5400"/>
    <w:rsid w:val="008E683F"/>
    <w:rsid w:val="008E6BC2"/>
    <w:rsid w:val="008E6D66"/>
    <w:rsid w:val="008E72BB"/>
    <w:rsid w:val="008E7319"/>
    <w:rsid w:val="008E7337"/>
    <w:rsid w:val="008E74E0"/>
    <w:rsid w:val="008E7938"/>
    <w:rsid w:val="008E79DC"/>
    <w:rsid w:val="008F06F9"/>
    <w:rsid w:val="008F14A8"/>
    <w:rsid w:val="008F1EBE"/>
    <w:rsid w:val="008F287F"/>
    <w:rsid w:val="008F324F"/>
    <w:rsid w:val="008F38DE"/>
    <w:rsid w:val="008F3B9C"/>
    <w:rsid w:val="008F5A49"/>
    <w:rsid w:val="008F65F5"/>
    <w:rsid w:val="008F6B32"/>
    <w:rsid w:val="008F6D62"/>
    <w:rsid w:val="008F71EB"/>
    <w:rsid w:val="008F73D0"/>
    <w:rsid w:val="008F7CAD"/>
    <w:rsid w:val="0090006F"/>
    <w:rsid w:val="00900264"/>
    <w:rsid w:val="00900CFE"/>
    <w:rsid w:val="00901308"/>
    <w:rsid w:val="00901AD0"/>
    <w:rsid w:val="00902AC7"/>
    <w:rsid w:val="00903167"/>
    <w:rsid w:val="009037EC"/>
    <w:rsid w:val="009049D4"/>
    <w:rsid w:val="00904D98"/>
    <w:rsid w:val="00905038"/>
    <w:rsid w:val="0090639C"/>
    <w:rsid w:val="0090670B"/>
    <w:rsid w:val="00906AE5"/>
    <w:rsid w:val="00906CCF"/>
    <w:rsid w:val="0090702B"/>
    <w:rsid w:val="009100B9"/>
    <w:rsid w:val="009102E8"/>
    <w:rsid w:val="00910DA2"/>
    <w:rsid w:val="0091101C"/>
    <w:rsid w:val="009111B5"/>
    <w:rsid w:val="009121B1"/>
    <w:rsid w:val="009139E5"/>
    <w:rsid w:val="0091463F"/>
    <w:rsid w:val="0091464A"/>
    <w:rsid w:val="009157EA"/>
    <w:rsid w:val="00915CA4"/>
    <w:rsid w:val="00916F03"/>
    <w:rsid w:val="009170BD"/>
    <w:rsid w:val="00917504"/>
    <w:rsid w:val="00917A02"/>
    <w:rsid w:val="00920157"/>
    <w:rsid w:val="00920F00"/>
    <w:rsid w:val="00921411"/>
    <w:rsid w:val="00921ADF"/>
    <w:rsid w:val="00921C3D"/>
    <w:rsid w:val="00922089"/>
    <w:rsid w:val="0092298B"/>
    <w:rsid w:val="00922B82"/>
    <w:rsid w:val="009237F3"/>
    <w:rsid w:val="00923E5A"/>
    <w:rsid w:val="009244A8"/>
    <w:rsid w:val="00924769"/>
    <w:rsid w:val="009258A6"/>
    <w:rsid w:val="009262A1"/>
    <w:rsid w:val="00926744"/>
    <w:rsid w:val="00927510"/>
    <w:rsid w:val="009304F1"/>
    <w:rsid w:val="00931019"/>
    <w:rsid w:val="00931655"/>
    <w:rsid w:val="00932334"/>
    <w:rsid w:val="00932A9F"/>
    <w:rsid w:val="009330CE"/>
    <w:rsid w:val="00933424"/>
    <w:rsid w:val="0093410C"/>
    <w:rsid w:val="009348C3"/>
    <w:rsid w:val="00934A9B"/>
    <w:rsid w:val="00934EA1"/>
    <w:rsid w:val="00934EF0"/>
    <w:rsid w:val="009369F4"/>
    <w:rsid w:val="00936E75"/>
    <w:rsid w:val="009371AB"/>
    <w:rsid w:val="0093765C"/>
    <w:rsid w:val="00937A7E"/>
    <w:rsid w:val="00937FA3"/>
    <w:rsid w:val="00940245"/>
    <w:rsid w:val="009408D7"/>
    <w:rsid w:val="0094217B"/>
    <w:rsid w:val="0094479C"/>
    <w:rsid w:val="009450F9"/>
    <w:rsid w:val="00946098"/>
    <w:rsid w:val="00947D67"/>
    <w:rsid w:val="009502C7"/>
    <w:rsid w:val="00950935"/>
    <w:rsid w:val="0095293C"/>
    <w:rsid w:val="00952BA4"/>
    <w:rsid w:val="00957DFC"/>
    <w:rsid w:val="00960230"/>
    <w:rsid w:val="00960A64"/>
    <w:rsid w:val="00960C9F"/>
    <w:rsid w:val="00961100"/>
    <w:rsid w:val="0096137F"/>
    <w:rsid w:val="00961912"/>
    <w:rsid w:val="00961B4D"/>
    <w:rsid w:val="009620FD"/>
    <w:rsid w:val="00964576"/>
    <w:rsid w:val="00964A5D"/>
    <w:rsid w:val="009656AB"/>
    <w:rsid w:val="00965F22"/>
    <w:rsid w:val="009662F8"/>
    <w:rsid w:val="00966A4E"/>
    <w:rsid w:val="0096731D"/>
    <w:rsid w:val="009674AE"/>
    <w:rsid w:val="009701B6"/>
    <w:rsid w:val="0097109B"/>
    <w:rsid w:val="00971427"/>
    <w:rsid w:val="009716DB"/>
    <w:rsid w:val="00971C8C"/>
    <w:rsid w:val="009721E6"/>
    <w:rsid w:val="009723B7"/>
    <w:rsid w:val="00972446"/>
    <w:rsid w:val="009730C5"/>
    <w:rsid w:val="0097364C"/>
    <w:rsid w:val="009742C4"/>
    <w:rsid w:val="00975175"/>
    <w:rsid w:val="00977BF5"/>
    <w:rsid w:val="00977DB0"/>
    <w:rsid w:val="00984292"/>
    <w:rsid w:val="009856D3"/>
    <w:rsid w:val="009857B1"/>
    <w:rsid w:val="00985836"/>
    <w:rsid w:val="00985D01"/>
    <w:rsid w:val="009875BE"/>
    <w:rsid w:val="009877AC"/>
    <w:rsid w:val="00987887"/>
    <w:rsid w:val="00991324"/>
    <w:rsid w:val="009914D6"/>
    <w:rsid w:val="00991AF4"/>
    <w:rsid w:val="009932C6"/>
    <w:rsid w:val="00993952"/>
    <w:rsid w:val="00994CFA"/>
    <w:rsid w:val="00994D8B"/>
    <w:rsid w:val="00995098"/>
    <w:rsid w:val="00997418"/>
    <w:rsid w:val="0099767C"/>
    <w:rsid w:val="00997AD8"/>
    <w:rsid w:val="00997EDB"/>
    <w:rsid w:val="009A092A"/>
    <w:rsid w:val="009A213A"/>
    <w:rsid w:val="009A401E"/>
    <w:rsid w:val="009A57A2"/>
    <w:rsid w:val="009A592C"/>
    <w:rsid w:val="009A63C9"/>
    <w:rsid w:val="009A659D"/>
    <w:rsid w:val="009A68C4"/>
    <w:rsid w:val="009A6CDB"/>
    <w:rsid w:val="009A75F0"/>
    <w:rsid w:val="009A7812"/>
    <w:rsid w:val="009A78C2"/>
    <w:rsid w:val="009B0263"/>
    <w:rsid w:val="009B02C7"/>
    <w:rsid w:val="009B0727"/>
    <w:rsid w:val="009B07F8"/>
    <w:rsid w:val="009B127D"/>
    <w:rsid w:val="009B147C"/>
    <w:rsid w:val="009B2CEB"/>
    <w:rsid w:val="009B3184"/>
    <w:rsid w:val="009B3DB8"/>
    <w:rsid w:val="009B586C"/>
    <w:rsid w:val="009B65DB"/>
    <w:rsid w:val="009B67EE"/>
    <w:rsid w:val="009B68ED"/>
    <w:rsid w:val="009B6D98"/>
    <w:rsid w:val="009B6FF2"/>
    <w:rsid w:val="009B720B"/>
    <w:rsid w:val="009B7902"/>
    <w:rsid w:val="009B79A7"/>
    <w:rsid w:val="009B7E86"/>
    <w:rsid w:val="009C013B"/>
    <w:rsid w:val="009C14AC"/>
    <w:rsid w:val="009C1866"/>
    <w:rsid w:val="009C1EB6"/>
    <w:rsid w:val="009C32FC"/>
    <w:rsid w:val="009C352E"/>
    <w:rsid w:val="009C3743"/>
    <w:rsid w:val="009C3AFA"/>
    <w:rsid w:val="009C45FA"/>
    <w:rsid w:val="009C483F"/>
    <w:rsid w:val="009C4F77"/>
    <w:rsid w:val="009C54E0"/>
    <w:rsid w:val="009C5567"/>
    <w:rsid w:val="009C66AD"/>
    <w:rsid w:val="009D004F"/>
    <w:rsid w:val="009D343F"/>
    <w:rsid w:val="009D4856"/>
    <w:rsid w:val="009D4CA6"/>
    <w:rsid w:val="009D4DC7"/>
    <w:rsid w:val="009D58FA"/>
    <w:rsid w:val="009D5D55"/>
    <w:rsid w:val="009D6516"/>
    <w:rsid w:val="009E03D6"/>
    <w:rsid w:val="009E12FD"/>
    <w:rsid w:val="009E2A63"/>
    <w:rsid w:val="009E313A"/>
    <w:rsid w:val="009E378B"/>
    <w:rsid w:val="009E386C"/>
    <w:rsid w:val="009E3C8F"/>
    <w:rsid w:val="009E4132"/>
    <w:rsid w:val="009E5197"/>
    <w:rsid w:val="009E5B6D"/>
    <w:rsid w:val="009E5E8C"/>
    <w:rsid w:val="009E6038"/>
    <w:rsid w:val="009E615B"/>
    <w:rsid w:val="009E653A"/>
    <w:rsid w:val="009E6CC7"/>
    <w:rsid w:val="009F0072"/>
    <w:rsid w:val="009F11EE"/>
    <w:rsid w:val="009F1321"/>
    <w:rsid w:val="009F22BB"/>
    <w:rsid w:val="009F25F0"/>
    <w:rsid w:val="009F3101"/>
    <w:rsid w:val="009F38F9"/>
    <w:rsid w:val="009F3F2F"/>
    <w:rsid w:val="009F3F9F"/>
    <w:rsid w:val="009F4673"/>
    <w:rsid w:val="009F46BC"/>
    <w:rsid w:val="009F4B5F"/>
    <w:rsid w:val="009F5225"/>
    <w:rsid w:val="009F63E9"/>
    <w:rsid w:val="009F654B"/>
    <w:rsid w:val="009F6C55"/>
    <w:rsid w:val="009F6EF4"/>
    <w:rsid w:val="009F753D"/>
    <w:rsid w:val="009F7C95"/>
    <w:rsid w:val="00A002B6"/>
    <w:rsid w:val="00A01DCB"/>
    <w:rsid w:val="00A04769"/>
    <w:rsid w:val="00A057F8"/>
    <w:rsid w:val="00A058E3"/>
    <w:rsid w:val="00A05B16"/>
    <w:rsid w:val="00A06BCE"/>
    <w:rsid w:val="00A06E33"/>
    <w:rsid w:val="00A06E94"/>
    <w:rsid w:val="00A10A85"/>
    <w:rsid w:val="00A10DE7"/>
    <w:rsid w:val="00A12520"/>
    <w:rsid w:val="00A127A3"/>
    <w:rsid w:val="00A12C81"/>
    <w:rsid w:val="00A14A44"/>
    <w:rsid w:val="00A156E9"/>
    <w:rsid w:val="00A158C0"/>
    <w:rsid w:val="00A16258"/>
    <w:rsid w:val="00A166AE"/>
    <w:rsid w:val="00A1672B"/>
    <w:rsid w:val="00A169B8"/>
    <w:rsid w:val="00A169FE"/>
    <w:rsid w:val="00A16A3C"/>
    <w:rsid w:val="00A17E39"/>
    <w:rsid w:val="00A20899"/>
    <w:rsid w:val="00A209C1"/>
    <w:rsid w:val="00A21B31"/>
    <w:rsid w:val="00A22514"/>
    <w:rsid w:val="00A22A7C"/>
    <w:rsid w:val="00A2379C"/>
    <w:rsid w:val="00A24241"/>
    <w:rsid w:val="00A243BB"/>
    <w:rsid w:val="00A246AE"/>
    <w:rsid w:val="00A24ECD"/>
    <w:rsid w:val="00A266A9"/>
    <w:rsid w:val="00A26C31"/>
    <w:rsid w:val="00A26CED"/>
    <w:rsid w:val="00A27030"/>
    <w:rsid w:val="00A27266"/>
    <w:rsid w:val="00A273DA"/>
    <w:rsid w:val="00A275FB"/>
    <w:rsid w:val="00A2797B"/>
    <w:rsid w:val="00A27A92"/>
    <w:rsid w:val="00A30433"/>
    <w:rsid w:val="00A3068E"/>
    <w:rsid w:val="00A31251"/>
    <w:rsid w:val="00A32026"/>
    <w:rsid w:val="00A330E6"/>
    <w:rsid w:val="00A333E0"/>
    <w:rsid w:val="00A35740"/>
    <w:rsid w:val="00A35C45"/>
    <w:rsid w:val="00A35EC4"/>
    <w:rsid w:val="00A35F9A"/>
    <w:rsid w:val="00A36947"/>
    <w:rsid w:val="00A4048D"/>
    <w:rsid w:val="00A41F21"/>
    <w:rsid w:val="00A421C7"/>
    <w:rsid w:val="00A4294A"/>
    <w:rsid w:val="00A42D03"/>
    <w:rsid w:val="00A42D05"/>
    <w:rsid w:val="00A42E38"/>
    <w:rsid w:val="00A4309F"/>
    <w:rsid w:val="00A44023"/>
    <w:rsid w:val="00A4430F"/>
    <w:rsid w:val="00A4445F"/>
    <w:rsid w:val="00A44E0B"/>
    <w:rsid w:val="00A465EF"/>
    <w:rsid w:val="00A46B0C"/>
    <w:rsid w:val="00A46FF1"/>
    <w:rsid w:val="00A474C3"/>
    <w:rsid w:val="00A50141"/>
    <w:rsid w:val="00A50284"/>
    <w:rsid w:val="00A50CCE"/>
    <w:rsid w:val="00A50E2D"/>
    <w:rsid w:val="00A51111"/>
    <w:rsid w:val="00A51264"/>
    <w:rsid w:val="00A518CE"/>
    <w:rsid w:val="00A526D6"/>
    <w:rsid w:val="00A52A6D"/>
    <w:rsid w:val="00A540C1"/>
    <w:rsid w:val="00A5429F"/>
    <w:rsid w:val="00A5481F"/>
    <w:rsid w:val="00A55AFE"/>
    <w:rsid w:val="00A57636"/>
    <w:rsid w:val="00A57C7E"/>
    <w:rsid w:val="00A57EE8"/>
    <w:rsid w:val="00A600CF"/>
    <w:rsid w:val="00A6113D"/>
    <w:rsid w:val="00A617D8"/>
    <w:rsid w:val="00A62BDF"/>
    <w:rsid w:val="00A632E1"/>
    <w:rsid w:val="00A640F9"/>
    <w:rsid w:val="00A6416A"/>
    <w:rsid w:val="00A64A56"/>
    <w:rsid w:val="00A64C08"/>
    <w:rsid w:val="00A66879"/>
    <w:rsid w:val="00A66C8A"/>
    <w:rsid w:val="00A66F7B"/>
    <w:rsid w:val="00A67BB7"/>
    <w:rsid w:val="00A7123D"/>
    <w:rsid w:val="00A72478"/>
    <w:rsid w:val="00A725AE"/>
    <w:rsid w:val="00A726B7"/>
    <w:rsid w:val="00A7424E"/>
    <w:rsid w:val="00A74FE8"/>
    <w:rsid w:val="00A75D79"/>
    <w:rsid w:val="00A760EF"/>
    <w:rsid w:val="00A77F47"/>
    <w:rsid w:val="00A77FF4"/>
    <w:rsid w:val="00A80C0C"/>
    <w:rsid w:val="00A818A6"/>
    <w:rsid w:val="00A82520"/>
    <w:rsid w:val="00A8256C"/>
    <w:rsid w:val="00A83505"/>
    <w:rsid w:val="00A8363B"/>
    <w:rsid w:val="00A837D7"/>
    <w:rsid w:val="00A84C1D"/>
    <w:rsid w:val="00A85F94"/>
    <w:rsid w:val="00A8614B"/>
    <w:rsid w:val="00A86B94"/>
    <w:rsid w:val="00A86C7F"/>
    <w:rsid w:val="00A90ADF"/>
    <w:rsid w:val="00A9456F"/>
    <w:rsid w:val="00A945C7"/>
    <w:rsid w:val="00A952D1"/>
    <w:rsid w:val="00A95A1B"/>
    <w:rsid w:val="00A960D3"/>
    <w:rsid w:val="00A961E9"/>
    <w:rsid w:val="00A9656B"/>
    <w:rsid w:val="00A96F65"/>
    <w:rsid w:val="00A970D9"/>
    <w:rsid w:val="00A9758F"/>
    <w:rsid w:val="00AA12D6"/>
    <w:rsid w:val="00AA1E58"/>
    <w:rsid w:val="00AA2776"/>
    <w:rsid w:val="00AA29AD"/>
    <w:rsid w:val="00AA2F64"/>
    <w:rsid w:val="00AA35C1"/>
    <w:rsid w:val="00AA4B24"/>
    <w:rsid w:val="00AA5C12"/>
    <w:rsid w:val="00AA6A22"/>
    <w:rsid w:val="00AA77FF"/>
    <w:rsid w:val="00AB0D7C"/>
    <w:rsid w:val="00AB1847"/>
    <w:rsid w:val="00AB18DC"/>
    <w:rsid w:val="00AB2CDC"/>
    <w:rsid w:val="00AB3314"/>
    <w:rsid w:val="00AB3864"/>
    <w:rsid w:val="00AB3885"/>
    <w:rsid w:val="00AB43FC"/>
    <w:rsid w:val="00AB495C"/>
    <w:rsid w:val="00AB4BB1"/>
    <w:rsid w:val="00AB53B1"/>
    <w:rsid w:val="00AB5D79"/>
    <w:rsid w:val="00AB69D2"/>
    <w:rsid w:val="00AB7008"/>
    <w:rsid w:val="00AB7212"/>
    <w:rsid w:val="00AB7831"/>
    <w:rsid w:val="00AC1581"/>
    <w:rsid w:val="00AC1A59"/>
    <w:rsid w:val="00AC1C49"/>
    <w:rsid w:val="00AC32DF"/>
    <w:rsid w:val="00AC367E"/>
    <w:rsid w:val="00AC3C47"/>
    <w:rsid w:val="00AC3D2C"/>
    <w:rsid w:val="00AC3EDB"/>
    <w:rsid w:val="00AC4031"/>
    <w:rsid w:val="00AC4423"/>
    <w:rsid w:val="00AC47B2"/>
    <w:rsid w:val="00AC5FCA"/>
    <w:rsid w:val="00AC77C0"/>
    <w:rsid w:val="00AC7CA4"/>
    <w:rsid w:val="00AC7DA7"/>
    <w:rsid w:val="00AD017E"/>
    <w:rsid w:val="00AD0294"/>
    <w:rsid w:val="00AD069E"/>
    <w:rsid w:val="00AD1396"/>
    <w:rsid w:val="00AD1689"/>
    <w:rsid w:val="00AD18AE"/>
    <w:rsid w:val="00AD18D1"/>
    <w:rsid w:val="00AD1EF4"/>
    <w:rsid w:val="00AD35E9"/>
    <w:rsid w:val="00AD3D4E"/>
    <w:rsid w:val="00AD3FF0"/>
    <w:rsid w:val="00AD44A1"/>
    <w:rsid w:val="00AD45B7"/>
    <w:rsid w:val="00AD4CC6"/>
    <w:rsid w:val="00AD59A6"/>
    <w:rsid w:val="00AD5C31"/>
    <w:rsid w:val="00AD67F3"/>
    <w:rsid w:val="00AD6F78"/>
    <w:rsid w:val="00AD7FB9"/>
    <w:rsid w:val="00AD7FC3"/>
    <w:rsid w:val="00AE0E96"/>
    <w:rsid w:val="00AE1A9B"/>
    <w:rsid w:val="00AE3813"/>
    <w:rsid w:val="00AE3D1E"/>
    <w:rsid w:val="00AE4183"/>
    <w:rsid w:val="00AE48AE"/>
    <w:rsid w:val="00AE5C5C"/>
    <w:rsid w:val="00AE6498"/>
    <w:rsid w:val="00AE64E5"/>
    <w:rsid w:val="00AE735A"/>
    <w:rsid w:val="00AF0649"/>
    <w:rsid w:val="00AF0778"/>
    <w:rsid w:val="00AF0BEA"/>
    <w:rsid w:val="00AF0CDE"/>
    <w:rsid w:val="00AF11F7"/>
    <w:rsid w:val="00AF1A42"/>
    <w:rsid w:val="00AF2E07"/>
    <w:rsid w:val="00AF360A"/>
    <w:rsid w:val="00AF4617"/>
    <w:rsid w:val="00AF50F1"/>
    <w:rsid w:val="00AF5A50"/>
    <w:rsid w:val="00AF5EA6"/>
    <w:rsid w:val="00AF6474"/>
    <w:rsid w:val="00AF7730"/>
    <w:rsid w:val="00AF787A"/>
    <w:rsid w:val="00AF7B89"/>
    <w:rsid w:val="00B009A2"/>
    <w:rsid w:val="00B01BCA"/>
    <w:rsid w:val="00B02A11"/>
    <w:rsid w:val="00B03D90"/>
    <w:rsid w:val="00B05222"/>
    <w:rsid w:val="00B05937"/>
    <w:rsid w:val="00B05C1E"/>
    <w:rsid w:val="00B060F5"/>
    <w:rsid w:val="00B0725C"/>
    <w:rsid w:val="00B07805"/>
    <w:rsid w:val="00B10A5E"/>
    <w:rsid w:val="00B10CA7"/>
    <w:rsid w:val="00B11383"/>
    <w:rsid w:val="00B117C8"/>
    <w:rsid w:val="00B1211B"/>
    <w:rsid w:val="00B1363C"/>
    <w:rsid w:val="00B1436D"/>
    <w:rsid w:val="00B14BB4"/>
    <w:rsid w:val="00B14EA1"/>
    <w:rsid w:val="00B1519F"/>
    <w:rsid w:val="00B15667"/>
    <w:rsid w:val="00B15C50"/>
    <w:rsid w:val="00B16B11"/>
    <w:rsid w:val="00B16D9A"/>
    <w:rsid w:val="00B210C0"/>
    <w:rsid w:val="00B21257"/>
    <w:rsid w:val="00B214C9"/>
    <w:rsid w:val="00B21E98"/>
    <w:rsid w:val="00B227E0"/>
    <w:rsid w:val="00B23914"/>
    <w:rsid w:val="00B24BB7"/>
    <w:rsid w:val="00B24EDD"/>
    <w:rsid w:val="00B25097"/>
    <w:rsid w:val="00B260F7"/>
    <w:rsid w:val="00B2647D"/>
    <w:rsid w:val="00B26B4B"/>
    <w:rsid w:val="00B26B91"/>
    <w:rsid w:val="00B27372"/>
    <w:rsid w:val="00B27545"/>
    <w:rsid w:val="00B2757F"/>
    <w:rsid w:val="00B300F1"/>
    <w:rsid w:val="00B3084B"/>
    <w:rsid w:val="00B313FC"/>
    <w:rsid w:val="00B31EC8"/>
    <w:rsid w:val="00B31FCA"/>
    <w:rsid w:val="00B32116"/>
    <w:rsid w:val="00B323EE"/>
    <w:rsid w:val="00B325B0"/>
    <w:rsid w:val="00B32BCB"/>
    <w:rsid w:val="00B32C43"/>
    <w:rsid w:val="00B32C6C"/>
    <w:rsid w:val="00B337F4"/>
    <w:rsid w:val="00B349DC"/>
    <w:rsid w:val="00B34EB3"/>
    <w:rsid w:val="00B354C7"/>
    <w:rsid w:val="00B35A8D"/>
    <w:rsid w:val="00B35CF6"/>
    <w:rsid w:val="00B360A8"/>
    <w:rsid w:val="00B36DB3"/>
    <w:rsid w:val="00B372A5"/>
    <w:rsid w:val="00B4112E"/>
    <w:rsid w:val="00B42B32"/>
    <w:rsid w:val="00B44B80"/>
    <w:rsid w:val="00B453A0"/>
    <w:rsid w:val="00B45793"/>
    <w:rsid w:val="00B46148"/>
    <w:rsid w:val="00B4623E"/>
    <w:rsid w:val="00B47A25"/>
    <w:rsid w:val="00B5020C"/>
    <w:rsid w:val="00B50F15"/>
    <w:rsid w:val="00B50FCD"/>
    <w:rsid w:val="00B517DF"/>
    <w:rsid w:val="00B52FD5"/>
    <w:rsid w:val="00B54A0B"/>
    <w:rsid w:val="00B54DB8"/>
    <w:rsid w:val="00B56303"/>
    <w:rsid w:val="00B578D1"/>
    <w:rsid w:val="00B60A1C"/>
    <w:rsid w:val="00B61B66"/>
    <w:rsid w:val="00B62F16"/>
    <w:rsid w:val="00B62F4F"/>
    <w:rsid w:val="00B63564"/>
    <w:rsid w:val="00B651AF"/>
    <w:rsid w:val="00B65A16"/>
    <w:rsid w:val="00B66376"/>
    <w:rsid w:val="00B666A4"/>
    <w:rsid w:val="00B66AAA"/>
    <w:rsid w:val="00B66B23"/>
    <w:rsid w:val="00B66BF0"/>
    <w:rsid w:val="00B67D20"/>
    <w:rsid w:val="00B70709"/>
    <w:rsid w:val="00B70F73"/>
    <w:rsid w:val="00B720D2"/>
    <w:rsid w:val="00B72210"/>
    <w:rsid w:val="00B7262F"/>
    <w:rsid w:val="00B72889"/>
    <w:rsid w:val="00B72D60"/>
    <w:rsid w:val="00B72DF7"/>
    <w:rsid w:val="00B737A3"/>
    <w:rsid w:val="00B7385E"/>
    <w:rsid w:val="00B75A9D"/>
    <w:rsid w:val="00B763A7"/>
    <w:rsid w:val="00B76B82"/>
    <w:rsid w:val="00B76EC9"/>
    <w:rsid w:val="00B775D6"/>
    <w:rsid w:val="00B77FFE"/>
    <w:rsid w:val="00B807EF"/>
    <w:rsid w:val="00B80879"/>
    <w:rsid w:val="00B80F2F"/>
    <w:rsid w:val="00B811B5"/>
    <w:rsid w:val="00B816EB"/>
    <w:rsid w:val="00B81C32"/>
    <w:rsid w:val="00B81F36"/>
    <w:rsid w:val="00B838D9"/>
    <w:rsid w:val="00B86EDA"/>
    <w:rsid w:val="00B87642"/>
    <w:rsid w:val="00B90DDC"/>
    <w:rsid w:val="00B91DC4"/>
    <w:rsid w:val="00B925C9"/>
    <w:rsid w:val="00B93331"/>
    <w:rsid w:val="00B93F66"/>
    <w:rsid w:val="00B94324"/>
    <w:rsid w:val="00B950E3"/>
    <w:rsid w:val="00B95B75"/>
    <w:rsid w:val="00B969F8"/>
    <w:rsid w:val="00B97AA4"/>
    <w:rsid w:val="00BA00DC"/>
    <w:rsid w:val="00BA155B"/>
    <w:rsid w:val="00BA2066"/>
    <w:rsid w:val="00BA269E"/>
    <w:rsid w:val="00BA321E"/>
    <w:rsid w:val="00BA3B82"/>
    <w:rsid w:val="00BA452D"/>
    <w:rsid w:val="00BA5AE9"/>
    <w:rsid w:val="00BA6436"/>
    <w:rsid w:val="00BA6C3D"/>
    <w:rsid w:val="00BA6D94"/>
    <w:rsid w:val="00BA7105"/>
    <w:rsid w:val="00BB00DE"/>
    <w:rsid w:val="00BB020C"/>
    <w:rsid w:val="00BB0BFB"/>
    <w:rsid w:val="00BB3032"/>
    <w:rsid w:val="00BB30A0"/>
    <w:rsid w:val="00BB3658"/>
    <w:rsid w:val="00BB3DA3"/>
    <w:rsid w:val="00BB3DD8"/>
    <w:rsid w:val="00BB3ECC"/>
    <w:rsid w:val="00BB40D0"/>
    <w:rsid w:val="00BB4CAE"/>
    <w:rsid w:val="00BB4D3E"/>
    <w:rsid w:val="00BB4E37"/>
    <w:rsid w:val="00BB504C"/>
    <w:rsid w:val="00BB603C"/>
    <w:rsid w:val="00BB6264"/>
    <w:rsid w:val="00BB6A94"/>
    <w:rsid w:val="00BB6C26"/>
    <w:rsid w:val="00BC02E0"/>
    <w:rsid w:val="00BC06A0"/>
    <w:rsid w:val="00BC0E99"/>
    <w:rsid w:val="00BC16FA"/>
    <w:rsid w:val="00BC1DE1"/>
    <w:rsid w:val="00BC220C"/>
    <w:rsid w:val="00BC288A"/>
    <w:rsid w:val="00BC2B9F"/>
    <w:rsid w:val="00BC2CC6"/>
    <w:rsid w:val="00BC3544"/>
    <w:rsid w:val="00BC43E8"/>
    <w:rsid w:val="00BC518F"/>
    <w:rsid w:val="00BC52E1"/>
    <w:rsid w:val="00BC574B"/>
    <w:rsid w:val="00BC646B"/>
    <w:rsid w:val="00BC6C41"/>
    <w:rsid w:val="00BD03F7"/>
    <w:rsid w:val="00BD080B"/>
    <w:rsid w:val="00BD1AA6"/>
    <w:rsid w:val="00BD2094"/>
    <w:rsid w:val="00BD2300"/>
    <w:rsid w:val="00BD23B8"/>
    <w:rsid w:val="00BD23E2"/>
    <w:rsid w:val="00BD2C9D"/>
    <w:rsid w:val="00BD2E2E"/>
    <w:rsid w:val="00BD36FD"/>
    <w:rsid w:val="00BD3B4C"/>
    <w:rsid w:val="00BD3D8F"/>
    <w:rsid w:val="00BD43A4"/>
    <w:rsid w:val="00BD50DA"/>
    <w:rsid w:val="00BD58B9"/>
    <w:rsid w:val="00BD5D9D"/>
    <w:rsid w:val="00BD6C8C"/>
    <w:rsid w:val="00BD6D65"/>
    <w:rsid w:val="00BE1949"/>
    <w:rsid w:val="00BE1B79"/>
    <w:rsid w:val="00BE2181"/>
    <w:rsid w:val="00BE238B"/>
    <w:rsid w:val="00BE28CC"/>
    <w:rsid w:val="00BE3A9B"/>
    <w:rsid w:val="00BE3D3D"/>
    <w:rsid w:val="00BE3EC2"/>
    <w:rsid w:val="00BE40AA"/>
    <w:rsid w:val="00BE448C"/>
    <w:rsid w:val="00BE44EB"/>
    <w:rsid w:val="00BE4D47"/>
    <w:rsid w:val="00BE54D2"/>
    <w:rsid w:val="00BE56CA"/>
    <w:rsid w:val="00BE58B0"/>
    <w:rsid w:val="00BE7222"/>
    <w:rsid w:val="00BE7A15"/>
    <w:rsid w:val="00BF01F0"/>
    <w:rsid w:val="00BF0202"/>
    <w:rsid w:val="00BF1A71"/>
    <w:rsid w:val="00BF27B0"/>
    <w:rsid w:val="00BF2D72"/>
    <w:rsid w:val="00BF2E2E"/>
    <w:rsid w:val="00BF373E"/>
    <w:rsid w:val="00BF3AE7"/>
    <w:rsid w:val="00BF44AE"/>
    <w:rsid w:val="00BF4A6D"/>
    <w:rsid w:val="00BF4D73"/>
    <w:rsid w:val="00BF51E7"/>
    <w:rsid w:val="00BF6D83"/>
    <w:rsid w:val="00BF7929"/>
    <w:rsid w:val="00C00E97"/>
    <w:rsid w:val="00C019D2"/>
    <w:rsid w:val="00C01A15"/>
    <w:rsid w:val="00C01A22"/>
    <w:rsid w:val="00C01B48"/>
    <w:rsid w:val="00C01F7A"/>
    <w:rsid w:val="00C023C9"/>
    <w:rsid w:val="00C0255E"/>
    <w:rsid w:val="00C02705"/>
    <w:rsid w:val="00C0273C"/>
    <w:rsid w:val="00C04D2C"/>
    <w:rsid w:val="00C057CD"/>
    <w:rsid w:val="00C05A07"/>
    <w:rsid w:val="00C05B5B"/>
    <w:rsid w:val="00C06492"/>
    <w:rsid w:val="00C0663B"/>
    <w:rsid w:val="00C0673E"/>
    <w:rsid w:val="00C0737C"/>
    <w:rsid w:val="00C07DCB"/>
    <w:rsid w:val="00C1060A"/>
    <w:rsid w:val="00C10C17"/>
    <w:rsid w:val="00C10FC8"/>
    <w:rsid w:val="00C11A79"/>
    <w:rsid w:val="00C12FD5"/>
    <w:rsid w:val="00C12FF5"/>
    <w:rsid w:val="00C13098"/>
    <w:rsid w:val="00C131B3"/>
    <w:rsid w:val="00C13EAD"/>
    <w:rsid w:val="00C14639"/>
    <w:rsid w:val="00C15210"/>
    <w:rsid w:val="00C17098"/>
    <w:rsid w:val="00C20194"/>
    <w:rsid w:val="00C2034F"/>
    <w:rsid w:val="00C20790"/>
    <w:rsid w:val="00C21981"/>
    <w:rsid w:val="00C2204E"/>
    <w:rsid w:val="00C224D7"/>
    <w:rsid w:val="00C22D46"/>
    <w:rsid w:val="00C23442"/>
    <w:rsid w:val="00C2359B"/>
    <w:rsid w:val="00C2523F"/>
    <w:rsid w:val="00C2643D"/>
    <w:rsid w:val="00C26997"/>
    <w:rsid w:val="00C30AC6"/>
    <w:rsid w:val="00C30BE1"/>
    <w:rsid w:val="00C31416"/>
    <w:rsid w:val="00C314A3"/>
    <w:rsid w:val="00C3160C"/>
    <w:rsid w:val="00C31851"/>
    <w:rsid w:val="00C31D8A"/>
    <w:rsid w:val="00C32511"/>
    <w:rsid w:val="00C33048"/>
    <w:rsid w:val="00C3477F"/>
    <w:rsid w:val="00C34C57"/>
    <w:rsid w:val="00C3526C"/>
    <w:rsid w:val="00C35B14"/>
    <w:rsid w:val="00C377A3"/>
    <w:rsid w:val="00C37C6D"/>
    <w:rsid w:val="00C4023B"/>
    <w:rsid w:val="00C40539"/>
    <w:rsid w:val="00C405B6"/>
    <w:rsid w:val="00C407B0"/>
    <w:rsid w:val="00C409E5"/>
    <w:rsid w:val="00C40BFB"/>
    <w:rsid w:val="00C41EB0"/>
    <w:rsid w:val="00C42241"/>
    <w:rsid w:val="00C42AE2"/>
    <w:rsid w:val="00C4361F"/>
    <w:rsid w:val="00C43BC4"/>
    <w:rsid w:val="00C45286"/>
    <w:rsid w:val="00C453C0"/>
    <w:rsid w:val="00C4625C"/>
    <w:rsid w:val="00C464A6"/>
    <w:rsid w:val="00C46D27"/>
    <w:rsid w:val="00C471D2"/>
    <w:rsid w:val="00C478F6"/>
    <w:rsid w:val="00C50723"/>
    <w:rsid w:val="00C50CC2"/>
    <w:rsid w:val="00C547B9"/>
    <w:rsid w:val="00C54C3A"/>
    <w:rsid w:val="00C54F78"/>
    <w:rsid w:val="00C551C8"/>
    <w:rsid w:val="00C55A4D"/>
    <w:rsid w:val="00C55E17"/>
    <w:rsid w:val="00C564F7"/>
    <w:rsid w:val="00C612FC"/>
    <w:rsid w:val="00C62BB4"/>
    <w:rsid w:val="00C62E3B"/>
    <w:rsid w:val="00C633E5"/>
    <w:rsid w:val="00C64BFA"/>
    <w:rsid w:val="00C651D5"/>
    <w:rsid w:val="00C6598F"/>
    <w:rsid w:val="00C66655"/>
    <w:rsid w:val="00C6690E"/>
    <w:rsid w:val="00C66EA6"/>
    <w:rsid w:val="00C71BCB"/>
    <w:rsid w:val="00C723DC"/>
    <w:rsid w:val="00C72D9F"/>
    <w:rsid w:val="00C73922"/>
    <w:rsid w:val="00C743CC"/>
    <w:rsid w:val="00C74D1F"/>
    <w:rsid w:val="00C7501B"/>
    <w:rsid w:val="00C758A5"/>
    <w:rsid w:val="00C76052"/>
    <w:rsid w:val="00C762CE"/>
    <w:rsid w:val="00C76B16"/>
    <w:rsid w:val="00C77085"/>
    <w:rsid w:val="00C77409"/>
    <w:rsid w:val="00C8003C"/>
    <w:rsid w:val="00C80295"/>
    <w:rsid w:val="00C8196B"/>
    <w:rsid w:val="00C8300F"/>
    <w:rsid w:val="00C83669"/>
    <w:rsid w:val="00C84AA5"/>
    <w:rsid w:val="00C85F2D"/>
    <w:rsid w:val="00C86403"/>
    <w:rsid w:val="00C86C04"/>
    <w:rsid w:val="00C872B3"/>
    <w:rsid w:val="00C8743B"/>
    <w:rsid w:val="00C9048D"/>
    <w:rsid w:val="00C90ADF"/>
    <w:rsid w:val="00C90C32"/>
    <w:rsid w:val="00C9101D"/>
    <w:rsid w:val="00C93A9D"/>
    <w:rsid w:val="00C93EDC"/>
    <w:rsid w:val="00C94615"/>
    <w:rsid w:val="00C95491"/>
    <w:rsid w:val="00C9557D"/>
    <w:rsid w:val="00C95959"/>
    <w:rsid w:val="00C96B36"/>
    <w:rsid w:val="00C96BDF"/>
    <w:rsid w:val="00C97671"/>
    <w:rsid w:val="00CA0306"/>
    <w:rsid w:val="00CA0AC1"/>
    <w:rsid w:val="00CA1103"/>
    <w:rsid w:val="00CA3071"/>
    <w:rsid w:val="00CA370B"/>
    <w:rsid w:val="00CA4994"/>
    <w:rsid w:val="00CA4C79"/>
    <w:rsid w:val="00CA50E7"/>
    <w:rsid w:val="00CA54F6"/>
    <w:rsid w:val="00CA58B6"/>
    <w:rsid w:val="00CA5AAD"/>
    <w:rsid w:val="00CA6766"/>
    <w:rsid w:val="00CA6F80"/>
    <w:rsid w:val="00CA7116"/>
    <w:rsid w:val="00CA78D2"/>
    <w:rsid w:val="00CA7E30"/>
    <w:rsid w:val="00CB1323"/>
    <w:rsid w:val="00CB24F2"/>
    <w:rsid w:val="00CB273D"/>
    <w:rsid w:val="00CB2B7B"/>
    <w:rsid w:val="00CB2EBC"/>
    <w:rsid w:val="00CB415A"/>
    <w:rsid w:val="00CB49B4"/>
    <w:rsid w:val="00CB4B62"/>
    <w:rsid w:val="00CB5501"/>
    <w:rsid w:val="00CB58B0"/>
    <w:rsid w:val="00CB5986"/>
    <w:rsid w:val="00CB5988"/>
    <w:rsid w:val="00CB62E0"/>
    <w:rsid w:val="00CB63B8"/>
    <w:rsid w:val="00CB6F12"/>
    <w:rsid w:val="00CC00D3"/>
    <w:rsid w:val="00CC02AF"/>
    <w:rsid w:val="00CC0ED2"/>
    <w:rsid w:val="00CC1E53"/>
    <w:rsid w:val="00CC2472"/>
    <w:rsid w:val="00CC388D"/>
    <w:rsid w:val="00CC437E"/>
    <w:rsid w:val="00CC481E"/>
    <w:rsid w:val="00CC4E69"/>
    <w:rsid w:val="00CC5740"/>
    <w:rsid w:val="00CC636C"/>
    <w:rsid w:val="00CC7CCF"/>
    <w:rsid w:val="00CD0148"/>
    <w:rsid w:val="00CD0B41"/>
    <w:rsid w:val="00CD1CB0"/>
    <w:rsid w:val="00CD2482"/>
    <w:rsid w:val="00CD2B5F"/>
    <w:rsid w:val="00CD380F"/>
    <w:rsid w:val="00CD4103"/>
    <w:rsid w:val="00CD46C3"/>
    <w:rsid w:val="00CD4EA2"/>
    <w:rsid w:val="00CD5A75"/>
    <w:rsid w:val="00CD5EB6"/>
    <w:rsid w:val="00CD683E"/>
    <w:rsid w:val="00CD745C"/>
    <w:rsid w:val="00CD7C33"/>
    <w:rsid w:val="00CE123B"/>
    <w:rsid w:val="00CE1F62"/>
    <w:rsid w:val="00CE2141"/>
    <w:rsid w:val="00CE21BF"/>
    <w:rsid w:val="00CE2629"/>
    <w:rsid w:val="00CE3325"/>
    <w:rsid w:val="00CE361D"/>
    <w:rsid w:val="00CE444F"/>
    <w:rsid w:val="00CE5973"/>
    <w:rsid w:val="00CE6789"/>
    <w:rsid w:val="00CE67DD"/>
    <w:rsid w:val="00CE7354"/>
    <w:rsid w:val="00CF0E1D"/>
    <w:rsid w:val="00CF1390"/>
    <w:rsid w:val="00CF1842"/>
    <w:rsid w:val="00CF1CA0"/>
    <w:rsid w:val="00CF2F17"/>
    <w:rsid w:val="00CF3B61"/>
    <w:rsid w:val="00CF4334"/>
    <w:rsid w:val="00CF4CD3"/>
    <w:rsid w:val="00CF6182"/>
    <w:rsid w:val="00CF66C4"/>
    <w:rsid w:val="00CF66FD"/>
    <w:rsid w:val="00CF698F"/>
    <w:rsid w:val="00CF702E"/>
    <w:rsid w:val="00CF74BC"/>
    <w:rsid w:val="00CF7C0E"/>
    <w:rsid w:val="00CF7C32"/>
    <w:rsid w:val="00D0016E"/>
    <w:rsid w:val="00D005A3"/>
    <w:rsid w:val="00D006AA"/>
    <w:rsid w:val="00D00C60"/>
    <w:rsid w:val="00D01167"/>
    <w:rsid w:val="00D02A48"/>
    <w:rsid w:val="00D02BF9"/>
    <w:rsid w:val="00D03BB6"/>
    <w:rsid w:val="00D04376"/>
    <w:rsid w:val="00D04394"/>
    <w:rsid w:val="00D043D0"/>
    <w:rsid w:val="00D049C2"/>
    <w:rsid w:val="00D04CC9"/>
    <w:rsid w:val="00D05489"/>
    <w:rsid w:val="00D05AD4"/>
    <w:rsid w:val="00D0616D"/>
    <w:rsid w:val="00D06A1F"/>
    <w:rsid w:val="00D07A35"/>
    <w:rsid w:val="00D07B05"/>
    <w:rsid w:val="00D07C38"/>
    <w:rsid w:val="00D07F90"/>
    <w:rsid w:val="00D104A6"/>
    <w:rsid w:val="00D1051F"/>
    <w:rsid w:val="00D11C27"/>
    <w:rsid w:val="00D12C43"/>
    <w:rsid w:val="00D13A5F"/>
    <w:rsid w:val="00D13D4C"/>
    <w:rsid w:val="00D14B71"/>
    <w:rsid w:val="00D15661"/>
    <w:rsid w:val="00D1599B"/>
    <w:rsid w:val="00D1686E"/>
    <w:rsid w:val="00D168FA"/>
    <w:rsid w:val="00D1708F"/>
    <w:rsid w:val="00D17A8E"/>
    <w:rsid w:val="00D17EEF"/>
    <w:rsid w:val="00D2016A"/>
    <w:rsid w:val="00D20AD2"/>
    <w:rsid w:val="00D2103D"/>
    <w:rsid w:val="00D2191A"/>
    <w:rsid w:val="00D219AE"/>
    <w:rsid w:val="00D2228F"/>
    <w:rsid w:val="00D22FC5"/>
    <w:rsid w:val="00D249CE"/>
    <w:rsid w:val="00D2552A"/>
    <w:rsid w:val="00D265E2"/>
    <w:rsid w:val="00D27944"/>
    <w:rsid w:val="00D279FD"/>
    <w:rsid w:val="00D27B18"/>
    <w:rsid w:val="00D31370"/>
    <w:rsid w:val="00D31A24"/>
    <w:rsid w:val="00D31C1C"/>
    <w:rsid w:val="00D31CB2"/>
    <w:rsid w:val="00D31D5A"/>
    <w:rsid w:val="00D31F20"/>
    <w:rsid w:val="00D3265B"/>
    <w:rsid w:val="00D34216"/>
    <w:rsid w:val="00D34580"/>
    <w:rsid w:val="00D34A55"/>
    <w:rsid w:val="00D34EE7"/>
    <w:rsid w:val="00D374BE"/>
    <w:rsid w:val="00D3758D"/>
    <w:rsid w:val="00D37D17"/>
    <w:rsid w:val="00D41212"/>
    <w:rsid w:val="00D41301"/>
    <w:rsid w:val="00D43D45"/>
    <w:rsid w:val="00D44DBC"/>
    <w:rsid w:val="00D4660D"/>
    <w:rsid w:val="00D46638"/>
    <w:rsid w:val="00D474CE"/>
    <w:rsid w:val="00D47591"/>
    <w:rsid w:val="00D5030F"/>
    <w:rsid w:val="00D50CC0"/>
    <w:rsid w:val="00D50E87"/>
    <w:rsid w:val="00D51067"/>
    <w:rsid w:val="00D5120E"/>
    <w:rsid w:val="00D525DF"/>
    <w:rsid w:val="00D531D2"/>
    <w:rsid w:val="00D536B9"/>
    <w:rsid w:val="00D557D6"/>
    <w:rsid w:val="00D57B31"/>
    <w:rsid w:val="00D6007A"/>
    <w:rsid w:val="00D6065D"/>
    <w:rsid w:val="00D607DA"/>
    <w:rsid w:val="00D60C36"/>
    <w:rsid w:val="00D60D33"/>
    <w:rsid w:val="00D6121D"/>
    <w:rsid w:val="00D617E3"/>
    <w:rsid w:val="00D61D25"/>
    <w:rsid w:val="00D6203D"/>
    <w:rsid w:val="00D62583"/>
    <w:rsid w:val="00D635D3"/>
    <w:rsid w:val="00D637B9"/>
    <w:rsid w:val="00D63C58"/>
    <w:rsid w:val="00D63F60"/>
    <w:rsid w:val="00D64201"/>
    <w:rsid w:val="00D6504A"/>
    <w:rsid w:val="00D660E8"/>
    <w:rsid w:val="00D66166"/>
    <w:rsid w:val="00D6628F"/>
    <w:rsid w:val="00D66C47"/>
    <w:rsid w:val="00D70C45"/>
    <w:rsid w:val="00D70C9A"/>
    <w:rsid w:val="00D70D5A"/>
    <w:rsid w:val="00D71D8D"/>
    <w:rsid w:val="00D727CA"/>
    <w:rsid w:val="00D73EF7"/>
    <w:rsid w:val="00D743DF"/>
    <w:rsid w:val="00D7461B"/>
    <w:rsid w:val="00D75249"/>
    <w:rsid w:val="00D75809"/>
    <w:rsid w:val="00D75B7F"/>
    <w:rsid w:val="00D75B91"/>
    <w:rsid w:val="00D76518"/>
    <w:rsid w:val="00D77396"/>
    <w:rsid w:val="00D7745B"/>
    <w:rsid w:val="00D77607"/>
    <w:rsid w:val="00D77A87"/>
    <w:rsid w:val="00D8035E"/>
    <w:rsid w:val="00D806A4"/>
    <w:rsid w:val="00D80B76"/>
    <w:rsid w:val="00D81B46"/>
    <w:rsid w:val="00D82285"/>
    <w:rsid w:val="00D82713"/>
    <w:rsid w:val="00D8335B"/>
    <w:rsid w:val="00D836BF"/>
    <w:rsid w:val="00D84201"/>
    <w:rsid w:val="00D8446C"/>
    <w:rsid w:val="00D8459A"/>
    <w:rsid w:val="00D84E5D"/>
    <w:rsid w:val="00D854A9"/>
    <w:rsid w:val="00D85A0A"/>
    <w:rsid w:val="00D866B4"/>
    <w:rsid w:val="00D87453"/>
    <w:rsid w:val="00D875D4"/>
    <w:rsid w:val="00D904FF"/>
    <w:rsid w:val="00D90EFB"/>
    <w:rsid w:val="00D9156F"/>
    <w:rsid w:val="00D92B5D"/>
    <w:rsid w:val="00D9310E"/>
    <w:rsid w:val="00D932F8"/>
    <w:rsid w:val="00D93650"/>
    <w:rsid w:val="00D9462C"/>
    <w:rsid w:val="00D973A8"/>
    <w:rsid w:val="00DA0A56"/>
    <w:rsid w:val="00DA1076"/>
    <w:rsid w:val="00DA138A"/>
    <w:rsid w:val="00DA232F"/>
    <w:rsid w:val="00DA2DAE"/>
    <w:rsid w:val="00DA344F"/>
    <w:rsid w:val="00DA4116"/>
    <w:rsid w:val="00DA4555"/>
    <w:rsid w:val="00DA4576"/>
    <w:rsid w:val="00DA4E59"/>
    <w:rsid w:val="00DA502E"/>
    <w:rsid w:val="00DA5399"/>
    <w:rsid w:val="00DA5F8A"/>
    <w:rsid w:val="00DA68F5"/>
    <w:rsid w:val="00DA793A"/>
    <w:rsid w:val="00DB081E"/>
    <w:rsid w:val="00DB0CBA"/>
    <w:rsid w:val="00DB1035"/>
    <w:rsid w:val="00DB17C9"/>
    <w:rsid w:val="00DB1AC5"/>
    <w:rsid w:val="00DB23A4"/>
    <w:rsid w:val="00DB32EE"/>
    <w:rsid w:val="00DB3D4D"/>
    <w:rsid w:val="00DB4015"/>
    <w:rsid w:val="00DB4442"/>
    <w:rsid w:val="00DB479F"/>
    <w:rsid w:val="00DB4BB1"/>
    <w:rsid w:val="00DB4FE4"/>
    <w:rsid w:val="00DB5EF2"/>
    <w:rsid w:val="00DB751B"/>
    <w:rsid w:val="00DB7A9C"/>
    <w:rsid w:val="00DC00A8"/>
    <w:rsid w:val="00DC11AF"/>
    <w:rsid w:val="00DC11EC"/>
    <w:rsid w:val="00DC16A4"/>
    <w:rsid w:val="00DC2B4E"/>
    <w:rsid w:val="00DC2C36"/>
    <w:rsid w:val="00DC2D27"/>
    <w:rsid w:val="00DC2D99"/>
    <w:rsid w:val="00DC32A7"/>
    <w:rsid w:val="00DC5552"/>
    <w:rsid w:val="00DC71A7"/>
    <w:rsid w:val="00DC770E"/>
    <w:rsid w:val="00DC79DF"/>
    <w:rsid w:val="00DD01AD"/>
    <w:rsid w:val="00DD0305"/>
    <w:rsid w:val="00DD232E"/>
    <w:rsid w:val="00DD24F3"/>
    <w:rsid w:val="00DD3D05"/>
    <w:rsid w:val="00DD4139"/>
    <w:rsid w:val="00DD57C2"/>
    <w:rsid w:val="00DD6770"/>
    <w:rsid w:val="00DD7A67"/>
    <w:rsid w:val="00DD7DD9"/>
    <w:rsid w:val="00DE1497"/>
    <w:rsid w:val="00DE1F31"/>
    <w:rsid w:val="00DE2294"/>
    <w:rsid w:val="00DE26A9"/>
    <w:rsid w:val="00DE41CD"/>
    <w:rsid w:val="00DE430A"/>
    <w:rsid w:val="00DE4C11"/>
    <w:rsid w:val="00DE577F"/>
    <w:rsid w:val="00DE5983"/>
    <w:rsid w:val="00DE5EEF"/>
    <w:rsid w:val="00DE658F"/>
    <w:rsid w:val="00DE6BA5"/>
    <w:rsid w:val="00DE732F"/>
    <w:rsid w:val="00DE78A1"/>
    <w:rsid w:val="00DE7ED7"/>
    <w:rsid w:val="00DF07CB"/>
    <w:rsid w:val="00DF0879"/>
    <w:rsid w:val="00DF0980"/>
    <w:rsid w:val="00DF12FA"/>
    <w:rsid w:val="00DF31BC"/>
    <w:rsid w:val="00DF34E0"/>
    <w:rsid w:val="00DF39C2"/>
    <w:rsid w:val="00DF4732"/>
    <w:rsid w:val="00DF4A64"/>
    <w:rsid w:val="00DF4BBC"/>
    <w:rsid w:val="00DF5A3F"/>
    <w:rsid w:val="00DF6376"/>
    <w:rsid w:val="00DF6F06"/>
    <w:rsid w:val="00DF7EB1"/>
    <w:rsid w:val="00DF7EBA"/>
    <w:rsid w:val="00E00CDB"/>
    <w:rsid w:val="00E00FDF"/>
    <w:rsid w:val="00E01705"/>
    <w:rsid w:val="00E01E9A"/>
    <w:rsid w:val="00E020A7"/>
    <w:rsid w:val="00E0230C"/>
    <w:rsid w:val="00E029DB"/>
    <w:rsid w:val="00E02ACE"/>
    <w:rsid w:val="00E02AD4"/>
    <w:rsid w:val="00E030C9"/>
    <w:rsid w:val="00E0354B"/>
    <w:rsid w:val="00E035F0"/>
    <w:rsid w:val="00E0365A"/>
    <w:rsid w:val="00E03B6D"/>
    <w:rsid w:val="00E0422B"/>
    <w:rsid w:val="00E11C3F"/>
    <w:rsid w:val="00E11FD7"/>
    <w:rsid w:val="00E127C4"/>
    <w:rsid w:val="00E12C2C"/>
    <w:rsid w:val="00E13300"/>
    <w:rsid w:val="00E13D48"/>
    <w:rsid w:val="00E1428D"/>
    <w:rsid w:val="00E1432E"/>
    <w:rsid w:val="00E150C4"/>
    <w:rsid w:val="00E15419"/>
    <w:rsid w:val="00E15537"/>
    <w:rsid w:val="00E15CFD"/>
    <w:rsid w:val="00E1787A"/>
    <w:rsid w:val="00E2104E"/>
    <w:rsid w:val="00E213C7"/>
    <w:rsid w:val="00E22CB0"/>
    <w:rsid w:val="00E238DB"/>
    <w:rsid w:val="00E240C3"/>
    <w:rsid w:val="00E2472F"/>
    <w:rsid w:val="00E253B3"/>
    <w:rsid w:val="00E25DA3"/>
    <w:rsid w:val="00E26F86"/>
    <w:rsid w:val="00E27058"/>
    <w:rsid w:val="00E3060A"/>
    <w:rsid w:val="00E30A82"/>
    <w:rsid w:val="00E30D84"/>
    <w:rsid w:val="00E30DD3"/>
    <w:rsid w:val="00E3126D"/>
    <w:rsid w:val="00E31836"/>
    <w:rsid w:val="00E319F6"/>
    <w:rsid w:val="00E32FA3"/>
    <w:rsid w:val="00E331FF"/>
    <w:rsid w:val="00E33A30"/>
    <w:rsid w:val="00E3401D"/>
    <w:rsid w:val="00E34C5E"/>
    <w:rsid w:val="00E34D63"/>
    <w:rsid w:val="00E35886"/>
    <w:rsid w:val="00E359E5"/>
    <w:rsid w:val="00E35A02"/>
    <w:rsid w:val="00E35B9D"/>
    <w:rsid w:val="00E3658F"/>
    <w:rsid w:val="00E365B8"/>
    <w:rsid w:val="00E365DD"/>
    <w:rsid w:val="00E37281"/>
    <w:rsid w:val="00E3798C"/>
    <w:rsid w:val="00E404C2"/>
    <w:rsid w:val="00E4073D"/>
    <w:rsid w:val="00E40CFA"/>
    <w:rsid w:val="00E40E11"/>
    <w:rsid w:val="00E40EF9"/>
    <w:rsid w:val="00E4121D"/>
    <w:rsid w:val="00E4182C"/>
    <w:rsid w:val="00E41D58"/>
    <w:rsid w:val="00E41E03"/>
    <w:rsid w:val="00E422CA"/>
    <w:rsid w:val="00E43C79"/>
    <w:rsid w:val="00E449AA"/>
    <w:rsid w:val="00E44CF3"/>
    <w:rsid w:val="00E44E27"/>
    <w:rsid w:val="00E450A3"/>
    <w:rsid w:val="00E45F49"/>
    <w:rsid w:val="00E47653"/>
    <w:rsid w:val="00E505EB"/>
    <w:rsid w:val="00E506ED"/>
    <w:rsid w:val="00E50ECA"/>
    <w:rsid w:val="00E50F10"/>
    <w:rsid w:val="00E513A7"/>
    <w:rsid w:val="00E5376D"/>
    <w:rsid w:val="00E53840"/>
    <w:rsid w:val="00E549CC"/>
    <w:rsid w:val="00E54CE1"/>
    <w:rsid w:val="00E556E0"/>
    <w:rsid w:val="00E5604C"/>
    <w:rsid w:val="00E569FB"/>
    <w:rsid w:val="00E56E78"/>
    <w:rsid w:val="00E60072"/>
    <w:rsid w:val="00E6075A"/>
    <w:rsid w:val="00E60AF4"/>
    <w:rsid w:val="00E6110E"/>
    <w:rsid w:val="00E6184E"/>
    <w:rsid w:val="00E61B37"/>
    <w:rsid w:val="00E61CE2"/>
    <w:rsid w:val="00E62675"/>
    <w:rsid w:val="00E626FF"/>
    <w:rsid w:val="00E6284F"/>
    <w:rsid w:val="00E62875"/>
    <w:rsid w:val="00E62A94"/>
    <w:rsid w:val="00E632AB"/>
    <w:rsid w:val="00E6420B"/>
    <w:rsid w:val="00E672FC"/>
    <w:rsid w:val="00E67612"/>
    <w:rsid w:val="00E676C0"/>
    <w:rsid w:val="00E67E3E"/>
    <w:rsid w:val="00E71201"/>
    <w:rsid w:val="00E71255"/>
    <w:rsid w:val="00E71AB3"/>
    <w:rsid w:val="00E71F66"/>
    <w:rsid w:val="00E72179"/>
    <w:rsid w:val="00E72C7F"/>
    <w:rsid w:val="00E73517"/>
    <w:rsid w:val="00E73781"/>
    <w:rsid w:val="00E73877"/>
    <w:rsid w:val="00E73A31"/>
    <w:rsid w:val="00E74794"/>
    <w:rsid w:val="00E7543D"/>
    <w:rsid w:val="00E75A4E"/>
    <w:rsid w:val="00E75AAC"/>
    <w:rsid w:val="00E76539"/>
    <w:rsid w:val="00E769D6"/>
    <w:rsid w:val="00E76F9C"/>
    <w:rsid w:val="00E77116"/>
    <w:rsid w:val="00E77400"/>
    <w:rsid w:val="00E77F77"/>
    <w:rsid w:val="00E8009F"/>
    <w:rsid w:val="00E80F72"/>
    <w:rsid w:val="00E811E4"/>
    <w:rsid w:val="00E82CF5"/>
    <w:rsid w:val="00E847AF"/>
    <w:rsid w:val="00E84E65"/>
    <w:rsid w:val="00E866B2"/>
    <w:rsid w:val="00E8680D"/>
    <w:rsid w:val="00E8717A"/>
    <w:rsid w:val="00E901A6"/>
    <w:rsid w:val="00E9023F"/>
    <w:rsid w:val="00E90269"/>
    <w:rsid w:val="00E90D7A"/>
    <w:rsid w:val="00E9134B"/>
    <w:rsid w:val="00E9182E"/>
    <w:rsid w:val="00E9212F"/>
    <w:rsid w:val="00E922D1"/>
    <w:rsid w:val="00E92E66"/>
    <w:rsid w:val="00E941F8"/>
    <w:rsid w:val="00E94719"/>
    <w:rsid w:val="00E94C46"/>
    <w:rsid w:val="00E95103"/>
    <w:rsid w:val="00E95755"/>
    <w:rsid w:val="00E95BD5"/>
    <w:rsid w:val="00E95BFF"/>
    <w:rsid w:val="00E96FDB"/>
    <w:rsid w:val="00EA00A5"/>
    <w:rsid w:val="00EA0552"/>
    <w:rsid w:val="00EA0D6D"/>
    <w:rsid w:val="00EA0D7E"/>
    <w:rsid w:val="00EA131F"/>
    <w:rsid w:val="00EA196B"/>
    <w:rsid w:val="00EA1BEF"/>
    <w:rsid w:val="00EA2E83"/>
    <w:rsid w:val="00EA332F"/>
    <w:rsid w:val="00EA33A3"/>
    <w:rsid w:val="00EA396C"/>
    <w:rsid w:val="00EA4020"/>
    <w:rsid w:val="00EA436B"/>
    <w:rsid w:val="00EA5018"/>
    <w:rsid w:val="00EA5473"/>
    <w:rsid w:val="00EA5482"/>
    <w:rsid w:val="00EA557E"/>
    <w:rsid w:val="00EA714F"/>
    <w:rsid w:val="00EA769A"/>
    <w:rsid w:val="00EA7F98"/>
    <w:rsid w:val="00EB0144"/>
    <w:rsid w:val="00EB1098"/>
    <w:rsid w:val="00EB12EF"/>
    <w:rsid w:val="00EB2636"/>
    <w:rsid w:val="00EB2AA9"/>
    <w:rsid w:val="00EB3E28"/>
    <w:rsid w:val="00EB3EB3"/>
    <w:rsid w:val="00EB4DF3"/>
    <w:rsid w:val="00EB5F4C"/>
    <w:rsid w:val="00EB7077"/>
    <w:rsid w:val="00EB707C"/>
    <w:rsid w:val="00EC0193"/>
    <w:rsid w:val="00EC0383"/>
    <w:rsid w:val="00EC054A"/>
    <w:rsid w:val="00EC075C"/>
    <w:rsid w:val="00EC0ADA"/>
    <w:rsid w:val="00EC1834"/>
    <w:rsid w:val="00EC1861"/>
    <w:rsid w:val="00EC19B6"/>
    <w:rsid w:val="00EC215A"/>
    <w:rsid w:val="00EC2507"/>
    <w:rsid w:val="00EC2D77"/>
    <w:rsid w:val="00EC2E9B"/>
    <w:rsid w:val="00EC3215"/>
    <w:rsid w:val="00EC3760"/>
    <w:rsid w:val="00EC3BA4"/>
    <w:rsid w:val="00EC4079"/>
    <w:rsid w:val="00EC47D0"/>
    <w:rsid w:val="00EC525E"/>
    <w:rsid w:val="00EC5593"/>
    <w:rsid w:val="00EC5822"/>
    <w:rsid w:val="00EC5ADC"/>
    <w:rsid w:val="00EC6078"/>
    <w:rsid w:val="00EC640F"/>
    <w:rsid w:val="00EC64BF"/>
    <w:rsid w:val="00EC76D8"/>
    <w:rsid w:val="00EC7BBB"/>
    <w:rsid w:val="00ED17B0"/>
    <w:rsid w:val="00ED2DCB"/>
    <w:rsid w:val="00ED2ECE"/>
    <w:rsid w:val="00ED34AB"/>
    <w:rsid w:val="00ED411F"/>
    <w:rsid w:val="00ED4F63"/>
    <w:rsid w:val="00ED5847"/>
    <w:rsid w:val="00ED67F6"/>
    <w:rsid w:val="00ED6F52"/>
    <w:rsid w:val="00ED7ADD"/>
    <w:rsid w:val="00ED7CD3"/>
    <w:rsid w:val="00EE11F7"/>
    <w:rsid w:val="00EE1763"/>
    <w:rsid w:val="00EE17EE"/>
    <w:rsid w:val="00EE19B7"/>
    <w:rsid w:val="00EE2E4A"/>
    <w:rsid w:val="00EE2FC8"/>
    <w:rsid w:val="00EE3A30"/>
    <w:rsid w:val="00EE4D2A"/>
    <w:rsid w:val="00EE5343"/>
    <w:rsid w:val="00EE5A87"/>
    <w:rsid w:val="00EE6056"/>
    <w:rsid w:val="00EE636F"/>
    <w:rsid w:val="00EE7806"/>
    <w:rsid w:val="00EE7D5B"/>
    <w:rsid w:val="00EF0398"/>
    <w:rsid w:val="00EF14F5"/>
    <w:rsid w:val="00EF1E64"/>
    <w:rsid w:val="00EF2309"/>
    <w:rsid w:val="00EF25F8"/>
    <w:rsid w:val="00EF32A8"/>
    <w:rsid w:val="00EF426D"/>
    <w:rsid w:val="00EF4E71"/>
    <w:rsid w:val="00EF4FF2"/>
    <w:rsid w:val="00EF541B"/>
    <w:rsid w:val="00EF5B2F"/>
    <w:rsid w:val="00EF5B4D"/>
    <w:rsid w:val="00EF5E97"/>
    <w:rsid w:val="00EF635F"/>
    <w:rsid w:val="00EF692E"/>
    <w:rsid w:val="00EF69A6"/>
    <w:rsid w:val="00EF7FCC"/>
    <w:rsid w:val="00F00478"/>
    <w:rsid w:val="00F00588"/>
    <w:rsid w:val="00F00956"/>
    <w:rsid w:val="00F01152"/>
    <w:rsid w:val="00F020F1"/>
    <w:rsid w:val="00F023B2"/>
    <w:rsid w:val="00F02404"/>
    <w:rsid w:val="00F02745"/>
    <w:rsid w:val="00F02DEB"/>
    <w:rsid w:val="00F03985"/>
    <w:rsid w:val="00F039B2"/>
    <w:rsid w:val="00F03E88"/>
    <w:rsid w:val="00F04380"/>
    <w:rsid w:val="00F04958"/>
    <w:rsid w:val="00F04D98"/>
    <w:rsid w:val="00F06CB0"/>
    <w:rsid w:val="00F072E9"/>
    <w:rsid w:val="00F07436"/>
    <w:rsid w:val="00F07D78"/>
    <w:rsid w:val="00F105E8"/>
    <w:rsid w:val="00F11729"/>
    <w:rsid w:val="00F11A05"/>
    <w:rsid w:val="00F11B8D"/>
    <w:rsid w:val="00F11D51"/>
    <w:rsid w:val="00F126EC"/>
    <w:rsid w:val="00F1276F"/>
    <w:rsid w:val="00F12D8D"/>
    <w:rsid w:val="00F13202"/>
    <w:rsid w:val="00F13B23"/>
    <w:rsid w:val="00F13E65"/>
    <w:rsid w:val="00F14780"/>
    <w:rsid w:val="00F15608"/>
    <w:rsid w:val="00F168F4"/>
    <w:rsid w:val="00F16942"/>
    <w:rsid w:val="00F20900"/>
    <w:rsid w:val="00F2207A"/>
    <w:rsid w:val="00F22386"/>
    <w:rsid w:val="00F223BA"/>
    <w:rsid w:val="00F22E64"/>
    <w:rsid w:val="00F24638"/>
    <w:rsid w:val="00F25B30"/>
    <w:rsid w:val="00F25E83"/>
    <w:rsid w:val="00F270D0"/>
    <w:rsid w:val="00F3099F"/>
    <w:rsid w:val="00F30E50"/>
    <w:rsid w:val="00F30EED"/>
    <w:rsid w:val="00F30FD0"/>
    <w:rsid w:val="00F316BE"/>
    <w:rsid w:val="00F3296C"/>
    <w:rsid w:val="00F3306D"/>
    <w:rsid w:val="00F3352B"/>
    <w:rsid w:val="00F33C7A"/>
    <w:rsid w:val="00F341E0"/>
    <w:rsid w:val="00F3438A"/>
    <w:rsid w:val="00F34AF9"/>
    <w:rsid w:val="00F34E09"/>
    <w:rsid w:val="00F350F5"/>
    <w:rsid w:val="00F36D70"/>
    <w:rsid w:val="00F3726D"/>
    <w:rsid w:val="00F374E8"/>
    <w:rsid w:val="00F37818"/>
    <w:rsid w:val="00F405B6"/>
    <w:rsid w:val="00F40696"/>
    <w:rsid w:val="00F40A42"/>
    <w:rsid w:val="00F40B69"/>
    <w:rsid w:val="00F40EAC"/>
    <w:rsid w:val="00F41A55"/>
    <w:rsid w:val="00F421B9"/>
    <w:rsid w:val="00F430DE"/>
    <w:rsid w:val="00F4379D"/>
    <w:rsid w:val="00F4481C"/>
    <w:rsid w:val="00F44BC9"/>
    <w:rsid w:val="00F45F05"/>
    <w:rsid w:val="00F464BB"/>
    <w:rsid w:val="00F46B3E"/>
    <w:rsid w:val="00F47188"/>
    <w:rsid w:val="00F47DDD"/>
    <w:rsid w:val="00F50105"/>
    <w:rsid w:val="00F5273B"/>
    <w:rsid w:val="00F52BB2"/>
    <w:rsid w:val="00F52EE6"/>
    <w:rsid w:val="00F5334B"/>
    <w:rsid w:val="00F5339F"/>
    <w:rsid w:val="00F5499C"/>
    <w:rsid w:val="00F566F8"/>
    <w:rsid w:val="00F57968"/>
    <w:rsid w:val="00F57F89"/>
    <w:rsid w:val="00F60032"/>
    <w:rsid w:val="00F601D1"/>
    <w:rsid w:val="00F6093F"/>
    <w:rsid w:val="00F61281"/>
    <w:rsid w:val="00F6287D"/>
    <w:rsid w:val="00F63D63"/>
    <w:rsid w:val="00F63FF7"/>
    <w:rsid w:val="00F648F0"/>
    <w:rsid w:val="00F6499A"/>
    <w:rsid w:val="00F66814"/>
    <w:rsid w:val="00F67105"/>
    <w:rsid w:val="00F70BE7"/>
    <w:rsid w:val="00F70CFE"/>
    <w:rsid w:val="00F7139B"/>
    <w:rsid w:val="00F7157F"/>
    <w:rsid w:val="00F7382E"/>
    <w:rsid w:val="00F75037"/>
    <w:rsid w:val="00F77972"/>
    <w:rsid w:val="00F77D9F"/>
    <w:rsid w:val="00F77EDB"/>
    <w:rsid w:val="00F812A9"/>
    <w:rsid w:val="00F82317"/>
    <w:rsid w:val="00F82758"/>
    <w:rsid w:val="00F831A4"/>
    <w:rsid w:val="00F83643"/>
    <w:rsid w:val="00F83791"/>
    <w:rsid w:val="00F838E6"/>
    <w:rsid w:val="00F83EC7"/>
    <w:rsid w:val="00F8457D"/>
    <w:rsid w:val="00F84FDD"/>
    <w:rsid w:val="00F868E9"/>
    <w:rsid w:val="00F86A5A"/>
    <w:rsid w:val="00F86AF6"/>
    <w:rsid w:val="00F86DC9"/>
    <w:rsid w:val="00F90847"/>
    <w:rsid w:val="00F90C00"/>
    <w:rsid w:val="00F912AD"/>
    <w:rsid w:val="00F91621"/>
    <w:rsid w:val="00F92010"/>
    <w:rsid w:val="00F93B3B"/>
    <w:rsid w:val="00F95436"/>
    <w:rsid w:val="00F977A9"/>
    <w:rsid w:val="00FA1C77"/>
    <w:rsid w:val="00FA1CC1"/>
    <w:rsid w:val="00FA2AAF"/>
    <w:rsid w:val="00FA3B38"/>
    <w:rsid w:val="00FA4BD4"/>
    <w:rsid w:val="00FA56F6"/>
    <w:rsid w:val="00FA5967"/>
    <w:rsid w:val="00FA72A8"/>
    <w:rsid w:val="00FA730A"/>
    <w:rsid w:val="00FA7787"/>
    <w:rsid w:val="00FB0E43"/>
    <w:rsid w:val="00FB263C"/>
    <w:rsid w:val="00FB3316"/>
    <w:rsid w:val="00FB3A80"/>
    <w:rsid w:val="00FB4236"/>
    <w:rsid w:val="00FB44F1"/>
    <w:rsid w:val="00FB4C6D"/>
    <w:rsid w:val="00FB4D08"/>
    <w:rsid w:val="00FC09C1"/>
    <w:rsid w:val="00FC1677"/>
    <w:rsid w:val="00FC1749"/>
    <w:rsid w:val="00FC2178"/>
    <w:rsid w:val="00FC35BA"/>
    <w:rsid w:val="00FC35F3"/>
    <w:rsid w:val="00FC3B26"/>
    <w:rsid w:val="00FC4B5E"/>
    <w:rsid w:val="00FC5350"/>
    <w:rsid w:val="00FC53F1"/>
    <w:rsid w:val="00FC624C"/>
    <w:rsid w:val="00FC73F3"/>
    <w:rsid w:val="00FC78C9"/>
    <w:rsid w:val="00FC7C41"/>
    <w:rsid w:val="00FD2B0F"/>
    <w:rsid w:val="00FD2BB5"/>
    <w:rsid w:val="00FD30DA"/>
    <w:rsid w:val="00FD38D3"/>
    <w:rsid w:val="00FD40F2"/>
    <w:rsid w:val="00FD4823"/>
    <w:rsid w:val="00FD4883"/>
    <w:rsid w:val="00FD563F"/>
    <w:rsid w:val="00FD63A3"/>
    <w:rsid w:val="00FD6528"/>
    <w:rsid w:val="00FD66DF"/>
    <w:rsid w:val="00FD7EB0"/>
    <w:rsid w:val="00FD7F0C"/>
    <w:rsid w:val="00FE05C4"/>
    <w:rsid w:val="00FE0BA7"/>
    <w:rsid w:val="00FE0F33"/>
    <w:rsid w:val="00FE16EB"/>
    <w:rsid w:val="00FE1903"/>
    <w:rsid w:val="00FE1EBE"/>
    <w:rsid w:val="00FE2428"/>
    <w:rsid w:val="00FE248D"/>
    <w:rsid w:val="00FE2D5A"/>
    <w:rsid w:val="00FE5788"/>
    <w:rsid w:val="00FE6A17"/>
    <w:rsid w:val="00FE6F7E"/>
    <w:rsid w:val="00FE7881"/>
    <w:rsid w:val="00FE79D0"/>
    <w:rsid w:val="00FE7BCE"/>
    <w:rsid w:val="00FE7C4C"/>
    <w:rsid w:val="00FE7E75"/>
    <w:rsid w:val="00FF024B"/>
    <w:rsid w:val="00FF0607"/>
    <w:rsid w:val="00FF0615"/>
    <w:rsid w:val="00FF1617"/>
    <w:rsid w:val="00FF1674"/>
    <w:rsid w:val="00FF168E"/>
    <w:rsid w:val="00FF1DB5"/>
    <w:rsid w:val="00FF2D94"/>
    <w:rsid w:val="00FF3F76"/>
    <w:rsid w:val="00FF4EB8"/>
    <w:rsid w:val="00FF5941"/>
    <w:rsid w:val="00FF6217"/>
    <w:rsid w:val="00FF6453"/>
    <w:rsid w:val="00FF70D6"/>
    <w:rsid w:val="00FF75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A8E6C"/>
  <w15:docId w15:val="{1DAEB1A8-A2BA-49E0-98BF-4BB3669C3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7633C"/>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9">
    <w:name w:val="Table Normal9"/>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8">
    <w:name w:val="Table Normal8"/>
    <w:tblPr>
      <w:tblCellMar>
        <w:top w:w="0" w:type="dxa"/>
        <w:left w:w="0" w:type="dxa"/>
        <w:bottom w:w="0" w:type="dxa"/>
        <w:right w:w="0" w:type="dxa"/>
      </w:tblCellMar>
    </w:tblPr>
  </w:style>
  <w:style w:type="table" w:customStyle="1" w:styleId="TableNormal7">
    <w:name w:val="Table Normal7"/>
    <w:rsid w:val="000B0685"/>
    <w:tblPr>
      <w:tblCellMar>
        <w:top w:w="0" w:type="dxa"/>
        <w:left w:w="0" w:type="dxa"/>
        <w:bottom w:w="0" w:type="dxa"/>
        <w:right w:w="0" w:type="dxa"/>
      </w:tblCellMar>
    </w:tblPr>
  </w:style>
  <w:style w:type="paragraph" w:styleId="Intestazione">
    <w:name w:val="header"/>
    <w:basedOn w:val="Normale"/>
    <w:link w:val="IntestazioneCarattere"/>
    <w:unhideWhenUsed/>
    <w:rsid w:val="00BB1EF6"/>
    <w:pPr>
      <w:tabs>
        <w:tab w:val="center" w:pos="4819"/>
        <w:tab w:val="right" w:pos="9638"/>
      </w:tabs>
    </w:pPr>
  </w:style>
  <w:style w:type="character" w:customStyle="1" w:styleId="IntestazioneCarattere">
    <w:name w:val="Intestazione Carattere"/>
    <w:basedOn w:val="Carpredefinitoparagrafo"/>
    <w:link w:val="Intestazione"/>
    <w:rsid w:val="00BB1EF6"/>
  </w:style>
  <w:style w:type="paragraph" w:styleId="Pidipagina">
    <w:name w:val="footer"/>
    <w:basedOn w:val="Normale"/>
    <w:link w:val="PidipaginaCarattere"/>
    <w:uiPriority w:val="99"/>
    <w:unhideWhenUsed/>
    <w:rsid w:val="00BB1EF6"/>
    <w:pPr>
      <w:tabs>
        <w:tab w:val="center" w:pos="4819"/>
        <w:tab w:val="right" w:pos="9638"/>
      </w:tabs>
    </w:pPr>
  </w:style>
  <w:style w:type="character" w:customStyle="1" w:styleId="PidipaginaCarattere">
    <w:name w:val="Piè di pagina Carattere"/>
    <w:basedOn w:val="Carpredefinitoparagrafo"/>
    <w:link w:val="Pidipagina"/>
    <w:uiPriority w:val="99"/>
    <w:rsid w:val="00BB1EF6"/>
  </w:style>
  <w:style w:type="paragraph" w:styleId="Nessunaspaziatura">
    <w:name w:val="No Spacing"/>
    <w:uiPriority w:val="1"/>
    <w:qFormat/>
    <w:rsid w:val="00BB1EF6"/>
  </w:style>
  <w:style w:type="character" w:customStyle="1" w:styleId="comma">
    <w:name w:val="comma"/>
    <w:basedOn w:val="Carpredefinitoparagrafo"/>
    <w:rsid w:val="00BB1EF6"/>
  </w:style>
  <w:style w:type="character" w:customStyle="1" w:styleId="apple-converted-space">
    <w:name w:val="apple-converted-space"/>
    <w:basedOn w:val="Carpredefinitoparagrafo"/>
    <w:rsid w:val="00BB1EF6"/>
  </w:style>
  <w:style w:type="paragraph" w:styleId="Paragrafoelenco">
    <w:name w:val="List Paragraph"/>
    <w:basedOn w:val="Normale"/>
    <w:uiPriority w:val="34"/>
    <w:qFormat/>
    <w:rsid w:val="00BB1EF6"/>
    <w:pPr>
      <w:ind w:left="720"/>
      <w:contextualSpacing/>
    </w:pPr>
  </w:style>
  <w:style w:type="paragraph" w:styleId="Revisione">
    <w:name w:val="Revision"/>
    <w:hidden/>
    <w:uiPriority w:val="99"/>
    <w:semiHidden/>
    <w:rsid w:val="00AD1653"/>
  </w:style>
  <w:style w:type="paragraph" w:styleId="Testofumetto">
    <w:name w:val="Balloon Text"/>
    <w:basedOn w:val="Normale"/>
    <w:link w:val="TestofumettoCarattere"/>
    <w:uiPriority w:val="99"/>
    <w:semiHidden/>
    <w:unhideWhenUsed/>
    <w:rsid w:val="00AD165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D1653"/>
    <w:rPr>
      <w:rFonts w:ascii="Segoe UI" w:eastAsia="Times New Roman" w:hAnsi="Segoe UI" w:cs="Segoe UI"/>
      <w:sz w:val="18"/>
      <w:szCs w:val="18"/>
      <w:lang w:eastAsia="it-IT"/>
    </w:rPr>
  </w:style>
  <w:style w:type="paragraph" w:customStyle="1" w:styleId="paracenter">
    <w:name w:val="paracenter"/>
    <w:basedOn w:val="Normale"/>
    <w:rsid w:val="005C4174"/>
    <w:pPr>
      <w:jc w:val="center"/>
    </w:pPr>
    <w:rPr>
      <w:rFonts w:eastAsiaTheme="minorEastAsia"/>
    </w:rPr>
  </w:style>
  <w:style w:type="character" w:customStyle="1" w:styleId="estremosel">
    <w:name w:val="estremosel"/>
    <w:basedOn w:val="Carpredefinitoparagrafo"/>
    <w:rsid w:val="00D82E5E"/>
  </w:style>
  <w:style w:type="character" w:customStyle="1" w:styleId="nota1">
    <w:name w:val="nota1"/>
    <w:basedOn w:val="Carpredefinitoparagrafo"/>
    <w:rsid w:val="00D82E5E"/>
  </w:style>
  <w:style w:type="paragraph" w:customStyle="1" w:styleId="provvtitoli">
    <w:name w:val="provv_titoli"/>
    <w:basedOn w:val="Normale"/>
    <w:rsid w:val="00D82E5E"/>
    <w:pPr>
      <w:spacing w:before="100" w:beforeAutospacing="1" w:after="100" w:afterAutospacing="1"/>
    </w:pPr>
  </w:style>
  <w:style w:type="character" w:customStyle="1" w:styleId="provvtitart">
    <w:name w:val="provv_titart"/>
    <w:basedOn w:val="Carpredefinitoparagrafo"/>
    <w:rsid w:val="00D82E5E"/>
  </w:style>
  <w:style w:type="character" w:customStyle="1" w:styleId="provvsottotitart">
    <w:name w:val="provv_sottotitart"/>
    <w:basedOn w:val="Carpredefinitoparagrafo"/>
    <w:rsid w:val="00D82E5E"/>
  </w:style>
  <w:style w:type="paragraph" w:customStyle="1" w:styleId="provvr0">
    <w:name w:val="provv_r0"/>
    <w:basedOn w:val="Normale"/>
    <w:rsid w:val="00D82E5E"/>
    <w:pPr>
      <w:spacing w:before="100" w:beforeAutospacing="1" w:after="100" w:afterAutospacing="1"/>
    </w:pPr>
  </w:style>
  <w:style w:type="character" w:customStyle="1" w:styleId="highlight">
    <w:name w:val="highlight"/>
    <w:basedOn w:val="Carpredefinitoparagrafo"/>
    <w:rsid w:val="00D82E5E"/>
  </w:style>
  <w:style w:type="character" w:styleId="Collegamentoipertestuale">
    <w:name w:val="Hyperlink"/>
    <w:basedOn w:val="Carpredefinitoparagrafo"/>
    <w:uiPriority w:val="99"/>
    <w:unhideWhenUsed/>
    <w:rsid w:val="00D82E5E"/>
    <w:rPr>
      <w:color w:val="0000FF"/>
      <w:u w:val="single"/>
    </w:rPr>
  </w:style>
  <w:style w:type="paragraph" w:styleId="NormaleWeb">
    <w:name w:val="Normal (Web)"/>
    <w:basedOn w:val="Normale"/>
    <w:uiPriority w:val="99"/>
    <w:semiHidden/>
    <w:unhideWhenUsed/>
    <w:rsid w:val="00D82E5E"/>
    <w:pPr>
      <w:spacing w:before="100" w:beforeAutospacing="1" w:after="100" w:afterAutospacing="1"/>
    </w:pPr>
  </w:style>
  <w:style w:type="character" w:customStyle="1" w:styleId="provvnumart">
    <w:name w:val="provv_numart"/>
    <w:basedOn w:val="Carpredefinitoparagrafo"/>
    <w:rsid w:val="00D82E5E"/>
  </w:style>
  <w:style w:type="character" w:customStyle="1" w:styleId="provvrubrica">
    <w:name w:val="provv_rubrica"/>
    <w:basedOn w:val="Carpredefinitoparagrafo"/>
    <w:rsid w:val="00D82E5E"/>
  </w:style>
  <w:style w:type="character" w:customStyle="1" w:styleId="provvnumcomma">
    <w:name w:val="provv_numcomma"/>
    <w:basedOn w:val="Carpredefinitoparagrafo"/>
    <w:rsid w:val="00D82E5E"/>
  </w:style>
  <w:style w:type="character" w:customStyle="1" w:styleId="provvabrogato">
    <w:name w:val="provv_abrogato"/>
    <w:basedOn w:val="Carpredefinitoparagrafo"/>
    <w:rsid w:val="00D82E5E"/>
  </w:style>
  <w:style w:type="character" w:customStyle="1" w:styleId="provvcontabrogato">
    <w:name w:val="provv_cont_abrogato"/>
    <w:basedOn w:val="Carpredefinitoparagrafo"/>
    <w:rsid w:val="00D82E5E"/>
  </w:style>
  <w:style w:type="paragraph" w:customStyle="1" w:styleId="provvnota">
    <w:name w:val="provv_nota"/>
    <w:basedOn w:val="Normale"/>
    <w:rsid w:val="00D82E5E"/>
    <w:pPr>
      <w:spacing w:before="100" w:beforeAutospacing="1" w:after="100" w:afterAutospacing="1"/>
    </w:pPr>
  </w:style>
  <w:style w:type="character" w:customStyle="1" w:styleId="linkneltesto">
    <w:name w:val="link_nel_testo"/>
    <w:basedOn w:val="Carpredefinitoparagrafo"/>
    <w:rsid w:val="00D82E5E"/>
  </w:style>
  <w:style w:type="character" w:styleId="Rimandocommento">
    <w:name w:val="annotation reference"/>
    <w:basedOn w:val="Carpredefinitoparagrafo"/>
    <w:uiPriority w:val="99"/>
    <w:semiHidden/>
    <w:unhideWhenUsed/>
    <w:rsid w:val="00EF5B3B"/>
    <w:rPr>
      <w:sz w:val="16"/>
      <w:szCs w:val="16"/>
    </w:rPr>
  </w:style>
  <w:style w:type="paragraph" w:styleId="Testocommento">
    <w:name w:val="annotation text"/>
    <w:basedOn w:val="Normale"/>
    <w:link w:val="TestocommentoCarattere"/>
    <w:uiPriority w:val="99"/>
    <w:semiHidden/>
    <w:unhideWhenUsed/>
    <w:rsid w:val="00EF5B3B"/>
    <w:rPr>
      <w:sz w:val="20"/>
      <w:szCs w:val="20"/>
    </w:rPr>
  </w:style>
  <w:style w:type="character" w:customStyle="1" w:styleId="TestocommentoCarattere">
    <w:name w:val="Testo commento Carattere"/>
    <w:basedOn w:val="Carpredefinitoparagrafo"/>
    <w:link w:val="Testocommento"/>
    <w:uiPriority w:val="99"/>
    <w:semiHidden/>
    <w:rsid w:val="00EF5B3B"/>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EF5B3B"/>
    <w:rPr>
      <w:b/>
      <w:bCs/>
    </w:rPr>
  </w:style>
  <w:style w:type="character" w:customStyle="1" w:styleId="SoggettocommentoCarattere">
    <w:name w:val="Soggetto commento Carattere"/>
    <w:basedOn w:val="TestocommentoCarattere"/>
    <w:link w:val="Soggettocommento"/>
    <w:uiPriority w:val="99"/>
    <w:semiHidden/>
    <w:rsid w:val="00EF5B3B"/>
    <w:rPr>
      <w:rFonts w:ascii="Times New Roman" w:eastAsia="Times New Roman" w:hAnsi="Times New Roman" w:cs="Times New Roman"/>
      <w:b/>
      <w:bCs/>
      <w:sz w:val="20"/>
      <w:szCs w:val="20"/>
      <w:lang w:eastAsia="it-IT"/>
    </w:rPr>
  </w:style>
  <w:style w:type="paragraph" w:styleId="Sottotitolo">
    <w:name w:val="Subtitle"/>
    <w:basedOn w:val="Normale"/>
    <w:next w:val="Normale"/>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styleId="Grigliatabella">
    <w:name w:val="Table Grid"/>
    <w:basedOn w:val="Tabellanormale"/>
    <w:uiPriority w:val="39"/>
    <w:rsid w:val="0099132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872CE9"/>
    <w:tblPr>
      <w:tblCellMar>
        <w:top w:w="0" w:type="dxa"/>
        <w:left w:w="0" w:type="dxa"/>
        <w:bottom w:w="0" w:type="dxa"/>
        <w:right w:w="0" w:type="dxa"/>
      </w:tblCellMar>
    </w:tblPr>
  </w:style>
  <w:style w:type="table" w:customStyle="1" w:styleId="TableNormal2">
    <w:name w:val="Table Normal2"/>
    <w:rsid w:val="00872CE9"/>
    <w:tblPr>
      <w:tblCellMar>
        <w:top w:w="0" w:type="dxa"/>
        <w:left w:w="0" w:type="dxa"/>
        <w:bottom w:w="0" w:type="dxa"/>
        <w:right w:w="0" w:type="dxa"/>
      </w:tblCellMar>
    </w:tblPr>
  </w:style>
  <w:style w:type="table" w:customStyle="1" w:styleId="TableNormal3">
    <w:name w:val="Table Normal3"/>
    <w:rsid w:val="00872CE9"/>
    <w:tblPr>
      <w:tblCellMar>
        <w:top w:w="0" w:type="dxa"/>
        <w:left w:w="0" w:type="dxa"/>
        <w:bottom w:w="0" w:type="dxa"/>
        <w:right w:w="0" w:type="dxa"/>
      </w:tblCellMar>
    </w:tblPr>
  </w:style>
  <w:style w:type="table" w:customStyle="1" w:styleId="TableNormal4">
    <w:name w:val="Table Normal4"/>
    <w:uiPriority w:val="2"/>
    <w:qFormat/>
    <w:rsid w:val="00872CE9"/>
    <w:tblPr>
      <w:tblCellMar>
        <w:top w:w="0" w:type="dxa"/>
        <w:left w:w="0" w:type="dxa"/>
        <w:bottom w:w="0" w:type="dxa"/>
        <w:right w:w="0" w:type="dxa"/>
      </w:tblCellMar>
    </w:tblPr>
  </w:style>
  <w:style w:type="table" w:customStyle="1" w:styleId="TableNormal6">
    <w:name w:val="Table Normal6"/>
    <w:rsid w:val="000B0685"/>
    <w:tblPr>
      <w:tblCellMar>
        <w:top w:w="0" w:type="dxa"/>
        <w:left w:w="0" w:type="dxa"/>
        <w:bottom w:w="0" w:type="dxa"/>
        <w:right w:w="0" w:type="dxa"/>
      </w:tblCellMar>
    </w:tblPr>
  </w:style>
  <w:style w:type="table" w:customStyle="1" w:styleId="TableNormal5">
    <w:name w:val="Table Normal5"/>
    <w:rsid w:val="000B0685"/>
    <w:tblPr>
      <w:tblCellMar>
        <w:top w:w="0" w:type="dxa"/>
        <w:left w:w="0" w:type="dxa"/>
        <w:bottom w:w="0" w:type="dxa"/>
        <w:right w:w="0" w:type="dxa"/>
      </w:tblCellMar>
    </w:tblPr>
  </w:style>
  <w:style w:type="paragraph" w:styleId="Testonotaapidipagina">
    <w:name w:val="footnote text"/>
    <w:basedOn w:val="Normale"/>
    <w:link w:val="TestonotaapidipaginaCarattere"/>
    <w:uiPriority w:val="99"/>
    <w:semiHidden/>
    <w:unhideWhenUsed/>
    <w:rsid w:val="005C08F7"/>
    <w:rPr>
      <w:sz w:val="20"/>
      <w:szCs w:val="20"/>
    </w:rPr>
  </w:style>
  <w:style w:type="character" w:customStyle="1" w:styleId="TestonotaapidipaginaCarattere">
    <w:name w:val="Testo nota a piè di pagina Carattere"/>
    <w:basedOn w:val="Carpredefinitoparagrafo"/>
    <w:link w:val="Testonotaapidipagina"/>
    <w:uiPriority w:val="99"/>
    <w:semiHidden/>
    <w:rsid w:val="005C08F7"/>
    <w:rPr>
      <w:sz w:val="20"/>
      <w:szCs w:val="20"/>
    </w:rPr>
  </w:style>
  <w:style w:type="character" w:styleId="Rimandonotaapidipagina">
    <w:name w:val="footnote reference"/>
    <w:basedOn w:val="Carpredefinitoparagrafo"/>
    <w:uiPriority w:val="99"/>
    <w:semiHidden/>
    <w:unhideWhenUsed/>
    <w:rsid w:val="005C08F7"/>
    <w:rPr>
      <w:vertAlign w:val="superscript"/>
    </w:rPr>
  </w:style>
  <w:style w:type="character" w:styleId="Menzionenonrisolta">
    <w:name w:val="Unresolved Mention"/>
    <w:basedOn w:val="Carpredefinitoparagrafo"/>
    <w:uiPriority w:val="99"/>
    <w:semiHidden/>
    <w:unhideWhenUsed/>
    <w:rsid w:val="00327C7C"/>
    <w:rPr>
      <w:color w:val="605E5C"/>
      <w:shd w:val="clear" w:color="auto" w:fill="E1DFDD"/>
    </w:rPr>
  </w:style>
  <w:style w:type="character" w:styleId="Collegamentovisitato">
    <w:name w:val="FollowedHyperlink"/>
    <w:basedOn w:val="Carpredefinitoparagrafo"/>
    <w:uiPriority w:val="99"/>
    <w:semiHidden/>
    <w:unhideWhenUsed/>
    <w:rsid w:val="00327C7C"/>
    <w:rPr>
      <w:color w:val="954F72" w:themeColor="followedHyperlink"/>
      <w:u w:val="single"/>
    </w:rPr>
  </w:style>
  <w:style w:type="table" w:customStyle="1" w:styleId="Grigliatabella1">
    <w:name w:val="Griglia tabella1"/>
    <w:basedOn w:val="Tabellanormale"/>
    <w:next w:val="Grigliatabella"/>
    <w:uiPriority w:val="39"/>
    <w:rsid w:val="00CF702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uiPriority w:val="99"/>
    <w:unhideWhenUsed/>
    <w:rsid w:val="00595A2A"/>
    <w:pPr>
      <w:spacing w:after="60" w:line="276" w:lineRule="auto"/>
      <w:jc w:val="center"/>
    </w:pPr>
    <w:rPr>
      <w:rFonts w:eastAsia="Century Schoolbook"/>
      <w:b/>
      <w:bCs/>
      <w:sz w:val="28"/>
      <w:szCs w:val="28"/>
    </w:rPr>
  </w:style>
  <w:style w:type="character" w:customStyle="1" w:styleId="CorpotestoCarattere">
    <w:name w:val="Corpo testo Carattere"/>
    <w:basedOn w:val="Carpredefinitoparagrafo"/>
    <w:link w:val="Corpotesto"/>
    <w:uiPriority w:val="99"/>
    <w:rsid w:val="00595A2A"/>
    <w:rPr>
      <w:rFonts w:eastAsia="Century Schoolbook"/>
      <w:b/>
      <w:bCs/>
      <w:sz w:val="28"/>
      <w:szCs w:val="28"/>
    </w:rPr>
  </w:style>
  <w:style w:type="paragraph" w:styleId="Corpodeltesto2">
    <w:name w:val="Body Text 2"/>
    <w:basedOn w:val="Normale"/>
    <w:link w:val="Corpodeltesto2Carattere"/>
    <w:uiPriority w:val="99"/>
    <w:unhideWhenUsed/>
    <w:rsid w:val="00001788"/>
    <w:pPr>
      <w:spacing w:after="60" w:line="276" w:lineRule="auto"/>
      <w:jc w:val="both"/>
    </w:pPr>
    <w:rPr>
      <w:b/>
      <w:bCs/>
    </w:rPr>
  </w:style>
  <w:style w:type="character" w:customStyle="1" w:styleId="Corpodeltesto2Carattere">
    <w:name w:val="Corpo del testo 2 Carattere"/>
    <w:basedOn w:val="Carpredefinitoparagrafo"/>
    <w:link w:val="Corpodeltesto2"/>
    <w:uiPriority w:val="99"/>
    <w:rsid w:val="000017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719">
      <w:bodyDiv w:val="1"/>
      <w:marLeft w:val="0"/>
      <w:marRight w:val="0"/>
      <w:marTop w:val="0"/>
      <w:marBottom w:val="0"/>
      <w:divBdr>
        <w:top w:val="none" w:sz="0" w:space="0" w:color="auto"/>
        <w:left w:val="none" w:sz="0" w:space="0" w:color="auto"/>
        <w:bottom w:val="none" w:sz="0" w:space="0" w:color="auto"/>
        <w:right w:val="none" w:sz="0" w:space="0" w:color="auto"/>
      </w:divBdr>
    </w:div>
    <w:div w:id="98570547">
      <w:bodyDiv w:val="1"/>
      <w:marLeft w:val="0"/>
      <w:marRight w:val="0"/>
      <w:marTop w:val="0"/>
      <w:marBottom w:val="0"/>
      <w:divBdr>
        <w:top w:val="none" w:sz="0" w:space="0" w:color="auto"/>
        <w:left w:val="none" w:sz="0" w:space="0" w:color="auto"/>
        <w:bottom w:val="none" w:sz="0" w:space="0" w:color="auto"/>
        <w:right w:val="none" w:sz="0" w:space="0" w:color="auto"/>
      </w:divBdr>
      <w:divsChild>
        <w:div w:id="372383356">
          <w:marLeft w:val="0"/>
          <w:marRight w:val="0"/>
          <w:marTop w:val="0"/>
          <w:marBottom w:val="0"/>
          <w:divBdr>
            <w:top w:val="none" w:sz="0" w:space="0" w:color="auto"/>
            <w:left w:val="none" w:sz="0" w:space="0" w:color="auto"/>
            <w:bottom w:val="none" w:sz="0" w:space="0" w:color="auto"/>
            <w:right w:val="none" w:sz="0" w:space="0" w:color="auto"/>
          </w:divBdr>
          <w:divsChild>
            <w:div w:id="1609779943">
              <w:marLeft w:val="0"/>
              <w:marRight w:val="0"/>
              <w:marTop w:val="0"/>
              <w:marBottom w:val="0"/>
              <w:divBdr>
                <w:top w:val="none" w:sz="0" w:space="0" w:color="auto"/>
                <w:left w:val="none" w:sz="0" w:space="0" w:color="auto"/>
                <w:bottom w:val="none" w:sz="0" w:space="0" w:color="auto"/>
                <w:right w:val="none" w:sz="0" w:space="0" w:color="auto"/>
              </w:divBdr>
              <w:divsChild>
                <w:div w:id="1055353649">
                  <w:marLeft w:val="0"/>
                  <w:marRight w:val="0"/>
                  <w:marTop w:val="0"/>
                  <w:marBottom w:val="0"/>
                  <w:divBdr>
                    <w:top w:val="none" w:sz="0" w:space="0" w:color="auto"/>
                    <w:left w:val="none" w:sz="0" w:space="0" w:color="auto"/>
                    <w:bottom w:val="none" w:sz="0" w:space="0" w:color="auto"/>
                    <w:right w:val="none" w:sz="0" w:space="0" w:color="auto"/>
                  </w:divBdr>
                  <w:divsChild>
                    <w:div w:id="16463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809197">
      <w:bodyDiv w:val="1"/>
      <w:marLeft w:val="0"/>
      <w:marRight w:val="0"/>
      <w:marTop w:val="0"/>
      <w:marBottom w:val="0"/>
      <w:divBdr>
        <w:top w:val="none" w:sz="0" w:space="0" w:color="auto"/>
        <w:left w:val="none" w:sz="0" w:space="0" w:color="auto"/>
        <w:bottom w:val="none" w:sz="0" w:space="0" w:color="auto"/>
        <w:right w:val="none" w:sz="0" w:space="0" w:color="auto"/>
      </w:divBdr>
    </w:div>
    <w:div w:id="650211225">
      <w:bodyDiv w:val="1"/>
      <w:marLeft w:val="0"/>
      <w:marRight w:val="0"/>
      <w:marTop w:val="0"/>
      <w:marBottom w:val="0"/>
      <w:divBdr>
        <w:top w:val="none" w:sz="0" w:space="0" w:color="auto"/>
        <w:left w:val="none" w:sz="0" w:space="0" w:color="auto"/>
        <w:bottom w:val="none" w:sz="0" w:space="0" w:color="auto"/>
        <w:right w:val="none" w:sz="0" w:space="0" w:color="auto"/>
      </w:divBdr>
    </w:div>
    <w:div w:id="1056510098">
      <w:bodyDiv w:val="1"/>
      <w:marLeft w:val="0"/>
      <w:marRight w:val="0"/>
      <w:marTop w:val="0"/>
      <w:marBottom w:val="0"/>
      <w:divBdr>
        <w:top w:val="none" w:sz="0" w:space="0" w:color="auto"/>
        <w:left w:val="none" w:sz="0" w:space="0" w:color="auto"/>
        <w:bottom w:val="none" w:sz="0" w:space="0" w:color="auto"/>
        <w:right w:val="none" w:sz="0" w:space="0" w:color="auto"/>
      </w:divBdr>
    </w:div>
    <w:div w:id="1727102297">
      <w:bodyDiv w:val="1"/>
      <w:marLeft w:val="0"/>
      <w:marRight w:val="0"/>
      <w:marTop w:val="0"/>
      <w:marBottom w:val="0"/>
      <w:divBdr>
        <w:top w:val="none" w:sz="0" w:space="0" w:color="auto"/>
        <w:left w:val="none" w:sz="0" w:space="0" w:color="auto"/>
        <w:bottom w:val="none" w:sz="0" w:space="0" w:color="auto"/>
        <w:right w:val="none" w:sz="0" w:space="0" w:color="auto"/>
      </w:divBdr>
      <w:divsChild>
        <w:div w:id="840781228">
          <w:marLeft w:val="0"/>
          <w:marRight w:val="0"/>
          <w:marTop w:val="0"/>
          <w:marBottom w:val="0"/>
          <w:divBdr>
            <w:top w:val="none" w:sz="0" w:space="0" w:color="auto"/>
            <w:left w:val="none" w:sz="0" w:space="0" w:color="auto"/>
            <w:bottom w:val="none" w:sz="0" w:space="0" w:color="auto"/>
            <w:right w:val="none" w:sz="0" w:space="0" w:color="auto"/>
          </w:divBdr>
          <w:divsChild>
            <w:div w:id="989286877">
              <w:marLeft w:val="0"/>
              <w:marRight w:val="0"/>
              <w:marTop w:val="0"/>
              <w:marBottom w:val="0"/>
              <w:divBdr>
                <w:top w:val="none" w:sz="0" w:space="0" w:color="auto"/>
                <w:left w:val="none" w:sz="0" w:space="0" w:color="auto"/>
                <w:bottom w:val="none" w:sz="0" w:space="0" w:color="auto"/>
                <w:right w:val="none" w:sz="0" w:space="0" w:color="auto"/>
              </w:divBdr>
              <w:divsChild>
                <w:div w:id="1486359431">
                  <w:marLeft w:val="0"/>
                  <w:marRight w:val="0"/>
                  <w:marTop w:val="0"/>
                  <w:marBottom w:val="0"/>
                  <w:divBdr>
                    <w:top w:val="none" w:sz="0" w:space="0" w:color="auto"/>
                    <w:left w:val="none" w:sz="0" w:space="0" w:color="auto"/>
                    <w:bottom w:val="none" w:sz="0" w:space="0" w:color="auto"/>
                    <w:right w:val="none" w:sz="0" w:space="0" w:color="auto"/>
                  </w:divBdr>
                  <w:divsChild>
                    <w:div w:id="93810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633379">
      <w:bodyDiv w:val="1"/>
      <w:marLeft w:val="0"/>
      <w:marRight w:val="0"/>
      <w:marTop w:val="0"/>
      <w:marBottom w:val="0"/>
      <w:divBdr>
        <w:top w:val="none" w:sz="0" w:space="0" w:color="auto"/>
        <w:left w:val="none" w:sz="0" w:space="0" w:color="auto"/>
        <w:bottom w:val="none" w:sz="0" w:space="0" w:color="auto"/>
        <w:right w:val="none" w:sz="0" w:space="0" w:color="auto"/>
      </w:divBdr>
    </w:div>
    <w:div w:id="1865485225">
      <w:bodyDiv w:val="1"/>
      <w:marLeft w:val="0"/>
      <w:marRight w:val="0"/>
      <w:marTop w:val="0"/>
      <w:marBottom w:val="0"/>
      <w:divBdr>
        <w:top w:val="none" w:sz="0" w:space="0" w:color="auto"/>
        <w:left w:val="none" w:sz="0" w:space="0" w:color="auto"/>
        <w:bottom w:val="none" w:sz="0" w:space="0" w:color="auto"/>
        <w:right w:val="none" w:sz="0" w:space="0" w:color="auto"/>
      </w:divBdr>
    </w:div>
    <w:div w:id="20218153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cV3khqoa0FgQs1VbCUuOogynwvA==">AMUW2mUsncUWK9I/xX8BxLBoLFsyqzLp1rRGd5tcpQRH2e8rxY65J1Yfql5u1xJh05lBK78BvYTh3yaDmr3YAvNDCI4sayG0HZaFnoBJ3o69Oiw7bYP5I3Qp/QsbMOxVHECL8S4QMJns</go:docsCustomData>
</go:gDocsCustomXmlDataStorage>
</file>

<file path=customXml/itemProps1.xml><?xml version="1.0" encoding="utf-8"?>
<ds:datastoreItem xmlns:ds="http://schemas.openxmlformats.org/officeDocument/2006/customXml" ds:itemID="{01CC7824-7ADC-45AD-8476-C8EDAD36B88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c44ed560-03ba-409d-840a-22900e58493e}" enabled="0" method="" siteId="{c44ed560-03ba-409d-840a-22900e58493e}" removed="1"/>
</clbl:labelList>
</file>

<file path=docProps/app.xml><?xml version="1.0" encoding="utf-8"?>
<Properties xmlns="http://schemas.openxmlformats.org/officeDocument/2006/extended-properties" xmlns:vt="http://schemas.openxmlformats.org/officeDocument/2006/docPropsVTypes">
  <Template>Normal</Template>
  <TotalTime>6197</TotalTime>
  <Pages>6</Pages>
  <Words>1340</Words>
  <Characters>7639</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8962</CharactersWithSpaces>
  <SharedDoc>false</SharedDoc>
  <HLinks>
    <vt:vector size="24" baseType="variant">
      <vt:variant>
        <vt:i4>8323147</vt:i4>
      </vt:variant>
      <vt:variant>
        <vt:i4>9</vt:i4>
      </vt:variant>
      <vt:variant>
        <vt:i4>0</vt:i4>
      </vt:variant>
      <vt:variant>
        <vt:i4>5</vt:i4>
      </vt:variant>
      <vt:variant>
        <vt:lpwstr>https://www.ipcc.ch/report/ar6/syr/downloads/report/IPCC_AR6_SYR_FullVolume.pdf</vt:lpwstr>
      </vt:variant>
      <vt:variant>
        <vt:lpwstr/>
      </vt:variant>
      <vt:variant>
        <vt:i4>4128816</vt:i4>
      </vt:variant>
      <vt:variant>
        <vt:i4>6</vt:i4>
      </vt:variant>
      <vt:variant>
        <vt:i4>0</vt:i4>
      </vt:variant>
      <vt:variant>
        <vt:i4>5</vt:i4>
      </vt:variant>
      <vt:variant>
        <vt:lpwstr>https://www.who.int/news-room/fact-sheets/detail/climate-change-and-health</vt:lpwstr>
      </vt:variant>
      <vt:variant>
        <vt:lpwstr/>
      </vt:variant>
      <vt:variant>
        <vt:i4>1048635</vt:i4>
      </vt:variant>
      <vt:variant>
        <vt:i4>3</vt:i4>
      </vt:variant>
      <vt:variant>
        <vt:i4>0</vt:i4>
      </vt:variant>
      <vt:variant>
        <vt:i4>5</vt:i4>
      </vt:variant>
      <vt:variant>
        <vt:lpwstr>https://joint-research-centre.ec.europa.eu/system/files/2020-05/pesetaiv_summary_final_report.pdf</vt:lpwstr>
      </vt:variant>
      <vt:variant>
        <vt:lpwstr/>
      </vt:variant>
      <vt:variant>
        <vt:i4>1572947</vt:i4>
      </vt:variant>
      <vt:variant>
        <vt:i4>0</vt:i4>
      </vt:variant>
      <vt:variant>
        <vt:i4>0</vt:i4>
      </vt:variant>
      <vt:variant>
        <vt:i4>5</vt:i4>
      </vt:variant>
      <vt:variant>
        <vt:lpwstr>https://climate.copernicus.eu/summer-2023-hottest-record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Malerba Tommaso Staff</dc:creator>
  <cp:keywords/>
  <cp:lastModifiedBy>De Novellis Luigi Carlo</cp:lastModifiedBy>
  <cp:revision>3118</cp:revision>
  <cp:lastPrinted>2023-09-05T18:11:00Z</cp:lastPrinted>
  <dcterms:created xsi:type="dcterms:W3CDTF">2023-03-14T18:34:00Z</dcterms:created>
  <dcterms:modified xsi:type="dcterms:W3CDTF">2026-09-04T08:25:00Z</dcterms:modified>
</cp:coreProperties>
</file>