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DB3A1" w14:textId="77777777" w:rsidR="00343C5D" w:rsidRPr="007002DA" w:rsidRDefault="00343C5D" w:rsidP="00C1427D">
      <w:pPr>
        <w:pStyle w:val="Default"/>
        <w:jc w:val="center"/>
        <w:rPr>
          <w:lang w:val="it-IT"/>
        </w:rPr>
      </w:pPr>
      <w:r w:rsidRPr="007002DA">
        <w:rPr>
          <w:b/>
          <w:bCs/>
          <w:lang w:val="it-IT"/>
        </w:rPr>
        <w:t xml:space="preserve">CONSIGLIO REGIONALE DELLA CAMPANIA </w:t>
      </w:r>
    </w:p>
    <w:p w14:paraId="7060EC45" w14:textId="77777777" w:rsidR="00151CB5" w:rsidRPr="007002DA" w:rsidRDefault="00151CB5" w:rsidP="00C1427D">
      <w:pPr>
        <w:pStyle w:val="Default"/>
        <w:jc w:val="center"/>
        <w:rPr>
          <w:b/>
          <w:bCs/>
          <w:lang w:val="it-IT"/>
        </w:rPr>
      </w:pPr>
    </w:p>
    <w:p w14:paraId="51550987" w14:textId="77777777" w:rsidR="00343C5D" w:rsidRPr="007002DA" w:rsidRDefault="007702B5" w:rsidP="00C1427D">
      <w:pPr>
        <w:pStyle w:val="Default"/>
        <w:jc w:val="center"/>
        <w:rPr>
          <w:lang w:val="it-IT"/>
        </w:rPr>
      </w:pPr>
      <w:r w:rsidRPr="007002DA">
        <w:rPr>
          <w:b/>
          <w:bCs/>
          <w:lang w:val="it-IT"/>
        </w:rPr>
        <w:t xml:space="preserve">SEDUTA N. </w:t>
      </w:r>
      <w:r w:rsidR="00082D83" w:rsidRPr="007002DA">
        <w:rPr>
          <w:b/>
          <w:bCs/>
          <w:lang w:val="it-IT"/>
        </w:rPr>
        <w:t>15</w:t>
      </w:r>
      <w:r w:rsidR="00EA7960">
        <w:rPr>
          <w:b/>
          <w:bCs/>
          <w:lang w:val="it-IT"/>
        </w:rPr>
        <w:t>4</w:t>
      </w:r>
      <w:r w:rsidR="007061A9" w:rsidRPr="007002DA">
        <w:rPr>
          <w:b/>
          <w:bCs/>
          <w:lang w:val="it-IT"/>
        </w:rPr>
        <w:t xml:space="preserve"> DI </w:t>
      </w:r>
      <w:r w:rsidR="00EA7960">
        <w:rPr>
          <w:b/>
          <w:bCs/>
          <w:lang w:val="it-IT"/>
        </w:rPr>
        <w:t>VENER</w:t>
      </w:r>
      <w:r w:rsidR="00864F77" w:rsidRPr="007002DA">
        <w:rPr>
          <w:b/>
          <w:bCs/>
          <w:lang w:val="it-IT"/>
        </w:rPr>
        <w:t>D</w:t>
      </w:r>
      <w:r w:rsidR="00E832EF" w:rsidRPr="007002DA">
        <w:rPr>
          <w:b/>
          <w:bCs/>
          <w:lang w:val="it-IT"/>
        </w:rPr>
        <w:t xml:space="preserve">Ì </w:t>
      </w:r>
      <w:r w:rsidR="00EA7960">
        <w:rPr>
          <w:b/>
          <w:bCs/>
          <w:lang w:val="it-IT"/>
        </w:rPr>
        <w:t>06</w:t>
      </w:r>
      <w:r w:rsidR="0013649E" w:rsidRPr="007002DA">
        <w:rPr>
          <w:b/>
          <w:bCs/>
          <w:lang w:val="it-IT"/>
        </w:rPr>
        <w:t xml:space="preserve"> </w:t>
      </w:r>
      <w:r w:rsidR="00EA7960">
        <w:rPr>
          <w:b/>
          <w:bCs/>
          <w:lang w:val="it-IT"/>
        </w:rPr>
        <w:t>DICEMBRE</w:t>
      </w:r>
      <w:r w:rsidR="0013649E" w:rsidRPr="007002DA">
        <w:rPr>
          <w:b/>
          <w:bCs/>
          <w:lang w:val="it-IT"/>
        </w:rPr>
        <w:t xml:space="preserve"> </w:t>
      </w:r>
      <w:r w:rsidR="00BF0123" w:rsidRPr="007002DA">
        <w:rPr>
          <w:b/>
          <w:bCs/>
          <w:lang w:val="it-IT"/>
        </w:rPr>
        <w:t>201</w:t>
      </w:r>
      <w:r w:rsidR="00B42F46" w:rsidRPr="007002DA">
        <w:rPr>
          <w:b/>
          <w:bCs/>
          <w:lang w:val="it-IT"/>
        </w:rPr>
        <w:t>9</w:t>
      </w:r>
    </w:p>
    <w:p w14:paraId="465B60A0" w14:textId="77777777" w:rsidR="00151CB5" w:rsidRPr="007002DA" w:rsidRDefault="00151CB5" w:rsidP="00C1427D">
      <w:pPr>
        <w:pStyle w:val="Default"/>
        <w:jc w:val="both"/>
        <w:rPr>
          <w:b/>
          <w:bCs/>
          <w:lang w:val="it-IT"/>
        </w:rPr>
      </w:pPr>
    </w:p>
    <w:p w14:paraId="3A96B922" w14:textId="77777777" w:rsidR="00731801" w:rsidRPr="007002DA" w:rsidRDefault="00731801" w:rsidP="00C1427D">
      <w:pPr>
        <w:pStyle w:val="Default"/>
        <w:jc w:val="both"/>
        <w:rPr>
          <w:bCs/>
          <w:lang w:val="it-IT"/>
        </w:rPr>
      </w:pPr>
      <w:r w:rsidRPr="007002DA">
        <w:rPr>
          <w:bCs/>
          <w:lang w:val="it-IT"/>
        </w:rPr>
        <w:t xml:space="preserve">Indice </w:t>
      </w:r>
      <w:r w:rsidR="00A677A1" w:rsidRPr="007002DA">
        <w:rPr>
          <w:bCs/>
          <w:lang w:val="it-IT"/>
        </w:rPr>
        <w:t>de</w:t>
      </w:r>
      <w:r w:rsidR="00EA7960">
        <w:rPr>
          <w:bCs/>
          <w:lang w:val="it-IT"/>
        </w:rPr>
        <w:t xml:space="preserve">lle interrogazioni </w:t>
      </w:r>
      <w:r w:rsidRPr="007002DA">
        <w:rPr>
          <w:bCs/>
          <w:lang w:val="it-IT"/>
        </w:rPr>
        <w:t>trattat</w:t>
      </w:r>
      <w:r w:rsidR="00EA7960">
        <w:rPr>
          <w:bCs/>
          <w:lang w:val="it-IT"/>
        </w:rPr>
        <w:t>e</w:t>
      </w:r>
      <w:r w:rsidRPr="007002DA">
        <w:rPr>
          <w:bCs/>
          <w:lang w:val="it-IT"/>
        </w:rPr>
        <w:t>:</w:t>
      </w:r>
    </w:p>
    <w:p w14:paraId="4349337B" w14:textId="77777777" w:rsidR="00D75EB4" w:rsidRPr="00D75EB4" w:rsidRDefault="00D75EB4" w:rsidP="00D75EB4">
      <w:pPr>
        <w:autoSpaceDE w:val="0"/>
        <w:autoSpaceDN w:val="0"/>
        <w:adjustRightInd w:val="0"/>
        <w:spacing w:after="0" w:line="240" w:lineRule="auto"/>
        <w:rPr>
          <w:rFonts w:ascii="Arial" w:eastAsia="Times New Roman" w:hAnsi="Arial" w:cs="Arial"/>
          <w:sz w:val="24"/>
          <w:szCs w:val="24"/>
        </w:rPr>
      </w:pPr>
    </w:p>
    <w:p w14:paraId="6A48BF43" w14:textId="21BB0150" w:rsidR="002548A1" w:rsidRPr="00D75EB4" w:rsidRDefault="00747F50" w:rsidP="00D75EB4">
      <w:pPr>
        <w:spacing w:after="0" w:line="240" w:lineRule="auto"/>
        <w:rPr>
          <w:rFonts w:ascii="Arial" w:hAnsi="Arial" w:cs="Arial"/>
          <w:sz w:val="24"/>
          <w:szCs w:val="24"/>
        </w:rPr>
      </w:pPr>
      <w:hyperlink w:anchor="_MONITORAGGIO_DEL_RISCHIO" w:history="1">
        <w:r w:rsidR="00D75EB4" w:rsidRPr="00D75EB4">
          <w:rPr>
            <w:rStyle w:val="Collegamentoipertestuale"/>
            <w:rFonts w:ascii="Arial" w:eastAsia="Times New Roman" w:hAnsi="Arial" w:cs="Arial"/>
            <w:bCs/>
            <w:sz w:val="24"/>
            <w:szCs w:val="24"/>
          </w:rPr>
          <w:t xml:space="preserve">Monitoraggio del rischio per la popolazione derivante dall’utilizzo di diserbanti, antiparassitari e fertilizzanti chimici, nonché della pratica </w:t>
        </w:r>
        <w:r w:rsidR="00310D6C" w:rsidRPr="00D75EB4">
          <w:rPr>
            <w:rStyle w:val="Collegamentoipertestuale"/>
            <w:rFonts w:ascii="Arial" w:eastAsia="Times New Roman" w:hAnsi="Arial" w:cs="Arial"/>
            <w:bCs/>
            <w:sz w:val="24"/>
            <w:szCs w:val="24"/>
          </w:rPr>
          <w:t>dell’abbruciamento</w:t>
        </w:r>
        <w:r w:rsidR="00D75EB4" w:rsidRPr="00D75EB4">
          <w:rPr>
            <w:rStyle w:val="Collegamentoipertestuale"/>
            <w:rFonts w:ascii="Arial" w:eastAsia="Times New Roman" w:hAnsi="Arial" w:cs="Arial"/>
            <w:bCs/>
            <w:sz w:val="24"/>
            <w:szCs w:val="24"/>
          </w:rPr>
          <w:t xml:space="preserve"> dei residui derivanti dalla pulizia dei noccioleti</w:t>
        </w:r>
      </w:hyperlink>
    </w:p>
    <w:p w14:paraId="03DE556B"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PRESIDENTE (Russo)</w:t>
      </w:r>
    </w:p>
    <w:p w14:paraId="037FA8D1"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PASSARIELLO (Fratelli d’Italia)</w:t>
      </w:r>
    </w:p>
    <w:p w14:paraId="537BFD37"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MARCIANI, Assessore alle Pari Opportunità</w:t>
      </w:r>
    </w:p>
    <w:p w14:paraId="56AE1606" w14:textId="77777777" w:rsidR="00D75EB4" w:rsidRPr="00D75EB4" w:rsidRDefault="00D75EB4" w:rsidP="00D75EB4">
      <w:pPr>
        <w:autoSpaceDE w:val="0"/>
        <w:autoSpaceDN w:val="0"/>
        <w:adjustRightInd w:val="0"/>
        <w:spacing w:after="0" w:line="240" w:lineRule="auto"/>
        <w:rPr>
          <w:rFonts w:ascii="Arial" w:eastAsia="Times New Roman" w:hAnsi="Arial" w:cs="Arial"/>
          <w:sz w:val="24"/>
          <w:szCs w:val="24"/>
        </w:rPr>
      </w:pPr>
    </w:p>
    <w:p w14:paraId="6F8FC55C" w14:textId="77777777" w:rsidR="00D75EB4" w:rsidRPr="00D75EB4" w:rsidRDefault="00747F50" w:rsidP="00D75EB4">
      <w:pPr>
        <w:spacing w:after="0" w:line="240" w:lineRule="auto"/>
        <w:rPr>
          <w:rFonts w:ascii="Arial" w:hAnsi="Arial" w:cs="Arial"/>
          <w:sz w:val="24"/>
          <w:szCs w:val="24"/>
        </w:rPr>
      </w:pPr>
      <w:hyperlink w:anchor="_RETE_PUBBLICO_PRIVATA" w:history="1">
        <w:r w:rsidR="00D75EB4" w:rsidRPr="00D75EB4">
          <w:rPr>
            <w:rStyle w:val="Collegamentoipertestuale"/>
            <w:rFonts w:ascii="Arial" w:eastAsia="Times New Roman" w:hAnsi="Arial" w:cs="Arial"/>
            <w:bCs/>
            <w:sz w:val="24"/>
            <w:szCs w:val="24"/>
          </w:rPr>
          <w:t>Rete pubblico/privata dei centri diabetologici</w:t>
        </w:r>
      </w:hyperlink>
    </w:p>
    <w:p w14:paraId="79934AD0"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PRESIDENTE (Russo)</w:t>
      </w:r>
    </w:p>
    <w:p w14:paraId="22A9F916"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PAOLINO (Forza Italia)</w:t>
      </w:r>
    </w:p>
    <w:p w14:paraId="6DC58DA4"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MARCIANI, Assessore alle Pari Opportunità</w:t>
      </w:r>
    </w:p>
    <w:p w14:paraId="4ED7C5D0" w14:textId="77777777" w:rsidR="00D75EB4" w:rsidRPr="00D75EB4" w:rsidRDefault="00D75EB4" w:rsidP="00D75EB4">
      <w:pPr>
        <w:autoSpaceDE w:val="0"/>
        <w:autoSpaceDN w:val="0"/>
        <w:adjustRightInd w:val="0"/>
        <w:spacing w:after="0" w:line="240" w:lineRule="auto"/>
        <w:rPr>
          <w:rFonts w:ascii="Arial" w:eastAsia="Times New Roman" w:hAnsi="Arial" w:cs="Arial"/>
          <w:sz w:val="24"/>
          <w:szCs w:val="24"/>
        </w:rPr>
      </w:pPr>
    </w:p>
    <w:p w14:paraId="46CC9281" w14:textId="77777777" w:rsidR="00D75EB4" w:rsidRPr="00D75EB4" w:rsidRDefault="00747F50" w:rsidP="00D75EB4">
      <w:pPr>
        <w:spacing w:after="0" w:line="240" w:lineRule="auto"/>
        <w:rPr>
          <w:rFonts w:ascii="Arial" w:hAnsi="Arial" w:cs="Arial"/>
          <w:sz w:val="24"/>
          <w:szCs w:val="24"/>
        </w:rPr>
      </w:pPr>
      <w:hyperlink w:anchor="_ATTUAZIONE_INDIRIZZI_DETTATI" w:history="1">
        <w:r w:rsidR="00D75EB4" w:rsidRPr="00D75EB4">
          <w:rPr>
            <w:rStyle w:val="Collegamentoipertestuale"/>
            <w:rFonts w:ascii="Arial" w:eastAsia="Times New Roman" w:hAnsi="Arial" w:cs="Arial"/>
            <w:bCs/>
            <w:sz w:val="24"/>
            <w:szCs w:val="24"/>
          </w:rPr>
          <w:t>Attuazione indirizzi dettati nella mozione approvata dal Consiglio regionale il 7 ottobre 2019 per eliminare l’assoluta carenza di personale sanitario e non nelle strutture sanitarie della Regione Campania</w:t>
        </w:r>
      </w:hyperlink>
    </w:p>
    <w:p w14:paraId="311D45D1"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PRESIDENTE (Russo)</w:t>
      </w:r>
    </w:p>
    <w:p w14:paraId="4B0C2C6E"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SOMMESE (Misto)</w:t>
      </w:r>
    </w:p>
    <w:p w14:paraId="2D115912"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MARCIANI, Assessore alle Pari Opportunità</w:t>
      </w:r>
    </w:p>
    <w:p w14:paraId="0D92CA9A" w14:textId="77777777" w:rsidR="00D75EB4" w:rsidRPr="00D75EB4" w:rsidRDefault="00D75EB4" w:rsidP="00D75EB4">
      <w:pPr>
        <w:autoSpaceDE w:val="0"/>
        <w:autoSpaceDN w:val="0"/>
        <w:adjustRightInd w:val="0"/>
        <w:spacing w:after="0" w:line="240" w:lineRule="auto"/>
        <w:rPr>
          <w:rFonts w:ascii="Arial" w:eastAsia="Times New Roman" w:hAnsi="Arial" w:cs="Arial"/>
          <w:color w:val="000000"/>
          <w:sz w:val="24"/>
          <w:szCs w:val="24"/>
        </w:rPr>
      </w:pPr>
    </w:p>
    <w:p w14:paraId="53733F39" w14:textId="77777777" w:rsidR="00D75EB4" w:rsidRPr="00D75EB4" w:rsidRDefault="00747F50" w:rsidP="00D75EB4">
      <w:pPr>
        <w:spacing w:after="0" w:line="240" w:lineRule="auto"/>
        <w:rPr>
          <w:rFonts w:ascii="Arial" w:hAnsi="Arial" w:cs="Arial"/>
          <w:sz w:val="24"/>
          <w:szCs w:val="24"/>
        </w:rPr>
      </w:pPr>
      <w:hyperlink w:anchor="_DRASTICA_RIDUZIONE_DELL’ASSISTENZA" w:history="1">
        <w:r w:rsidR="00D75EB4" w:rsidRPr="00D75EB4">
          <w:rPr>
            <w:rStyle w:val="Collegamentoipertestuale"/>
            <w:rFonts w:ascii="Arial" w:eastAsia="Times New Roman" w:hAnsi="Arial" w:cs="Arial"/>
            <w:bCs/>
            <w:sz w:val="24"/>
            <w:szCs w:val="24"/>
          </w:rPr>
          <w:t>Drastica riduzione dell’assistenza sanitaria per la branca della riabilitazione in Campania, in particolare dell’ASL NA 2 Nord</w:t>
        </w:r>
      </w:hyperlink>
    </w:p>
    <w:p w14:paraId="074D6047"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PRESIDENTE (Russo)</w:t>
      </w:r>
    </w:p>
    <w:p w14:paraId="3E732CDB"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LONGOBARDI (De Luca Presidente)</w:t>
      </w:r>
    </w:p>
    <w:p w14:paraId="638C95B6"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MARCIANI, Assessore alle Pari Opportunità</w:t>
      </w:r>
    </w:p>
    <w:p w14:paraId="23586440" w14:textId="77777777" w:rsidR="00D75EB4" w:rsidRPr="00D75EB4" w:rsidRDefault="00D75EB4" w:rsidP="00D75EB4">
      <w:pPr>
        <w:autoSpaceDE w:val="0"/>
        <w:autoSpaceDN w:val="0"/>
        <w:adjustRightInd w:val="0"/>
        <w:spacing w:after="0" w:line="240" w:lineRule="auto"/>
        <w:rPr>
          <w:rFonts w:ascii="Arial" w:eastAsia="Times New Roman" w:hAnsi="Arial" w:cs="Arial"/>
          <w:sz w:val="24"/>
          <w:szCs w:val="24"/>
        </w:rPr>
      </w:pPr>
    </w:p>
    <w:p w14:paraId="110AABC4" w14:textId="77777777" w:rsidR="00D75EB4" w:rsidRPr="00D75EB4" w:rsidRDefault="00747F50" w:rsidP="00D75EB4">
      <w:pPr>
        <w:spacing w:after="0" w:line="240" w:lineRule="auto"/>
        <w:rPr>
          <w:rFonts w:ascii="Arial" w:hAnsi="Arial" w:cs="Arial"/>
          <w:sz w:val="24"/>
          <w:szCs w:val="24"/>
        </w:rPr>
      </w:pPr>
      <w:hyperlink w:anchor="_ATTIVAZIONE_CENTRI_DI" w:history="1">
        <w:r w:rsidR="00D75EB4" w:rsidRPr="00D75EB4">
          <w:rPr>
            <w:rStyle w:val="Collegamentoipertestuale"/>
            <w:rFonts w:ascii="Arial" w:eastAsia="Times New Roman" w:hAnsi="Arial" w:cs="Arial"/>
            <w:bCs/>
            <w:sz w:val="24"/>
            <w:szCs w:val="24"/>
          </w:rPr>
          <w:t>Attivazione centri di riferimento polisonnografia Night Hospital</w:t>
        </w:r>
      </w:hyperlink>
    </w:p>
    <w:p w14:paraId="616C40BD"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PRESIDENTE (Russo)</w:t>
      </w:r>
    </w:p>
    <w:p w14:paraId="10FC77E4"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PAOLINO (Forza Italia)</w:t>
      </w:r>
    </w:p>
    <w:p w14:paraId="40902884"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MARCIANI, Assessore alle Pari Opportunità</w:t>
      </w:r>
    </w:p>
    <w:p w14:paraId="756F1CC0" w14:textId="77777777" w:rsidR="00D75EB4" w:rsidRPr="00D75EB4" w:rsidRDefault="00D75EB4" w:rsidP="00D75EB4">
      <w:pPr>
        <w:autoSpaceDE w:val="0"/>
        <w:autoSpaceDN w:val="0"/>
        <w:adjustRightInd w:val="0"/>
        <w:spacing w:after="0" w:line="240" w:lineRule="auto"/>
        <w:rPr>
          <w:rFonts w:ascii="Arial" w:eastAsia="Times New Roman" w:hAnsi="Arial" w:cs="Arial"/>
          <w:sz w:val="24"/>
          <w:szCs w:val="24"/>
        </w:rPr>
      </w:pPr>
    </w:p>
    <w:p w14:paraId="42AEF8EC" w14:textId="77777777" w:rsidR="00D75EB4" w:rsidRPr="00D75EB4" w:rsidRDefault="00747F50" w:rsidP="00D75EB4">
      <w:pPr>
        <w:spacing w:after="0" w:line="240" w:lineRule="auto"/>
        <w:rPr>
          <w:rFonts w:ascii="Arial" w:hAnsi="Arial" w:cs="Arial"/>
          <w:sz w:val="24"/>
          <w:szCs w:val="24"/>
        </w:rPr>
      </w:pPr>
      <w:hyperlink w:anchor="_CRITICITÀ_NELLA_FORMAZIONE" w:history="1">
        <w:r w:rsidR="00D75EB4" w:rsidRPr="00D75EB4">
          <w:rPr>
            <w:rStyle w:val="Collegamentoipertestuale"/>
            <w:rFonts w:ascii="Arial" w:eastAsia="Times New Roman" w:hAnsi="Arial" w:cs="Arial"/>
            <w:bCs/>
            <w:sz w:val="24"/>
            <w:szCs w:val="24"/>
          </w:rPr>
          <w:t>Criticità nella formazione professionale regionale</w:t>
        </w:r>
      </w:hyperlink>
    </w:p>
    <w:p w14:paraId="4D904349"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PRESIDENTE (Russo)</w:t>
      </w:r>
    </w:p>
    <w:p w14:paraId="32722149"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MUSCARÀ (M5S)</w:t>
      </w:r>
    </w:p>
    <w:p w14:paraId="5F73B839"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MARCIANI, Assessore alle Pari Opportunità</w:t>
      </w:r>
    </w:p>
    <w:p w14:paraId="756F4037" w14:textId="77777777" w:rsidR="00D75EB4" w:rsidRPr="00D75EB4" w:rsidRDefault="00D75EB4" w:rsidP="00D75EB4">
      <w:pPr>
        <w:autoSpaceDE w:val="0"/>
        <w:autoSpaceDN w:val="0"/>
        <w:adjustRightInd w:val="0"/>
        <w:spacing w:after="0" w:line="240" w:lineRule="auto"/>
        <w:rPr>
          <w:rFonts w:ascii="Arial" w:eastAsia="Times New Roman" w:hAnsi="Arial" w:cs="Arial"/>
          <w:sz w:val="24"/>
          <w:szCs w:val="24"/>
        </w:rPr>
      </w:pPr>
    </w:p>
    <w:p w14:paraId="47FF7232" w14:textId="77777777" w:rsidR="00D75EB4" w:rsidRPr="00D75EB4" w:rsidRDefault="00747F50" w:rsidP="00D75EB4">
      <w:pPr>
        <w:spacing w:after="0" w:line="240" w:lineRule="auto"/>
        <w:rPr>
          <w:rFonts w:ascii="Arial" w:hAnsi="Arial" w:cs="Arial"/>
          <w:sz w:val="24"/>
          <w:szCs w:val="24"/>
        </w:rPr>
      </w:pPr>
      <w:hyperlink w:anchor="_RITARDO_PUBBLICAZIONE_GRADUATORIA" w:history="1">
        <w:r w:rsidR="00D75EB4" w:rsidRPr="00D75EB4">
          <w:rPr>
            <w:rStyle w:val="Collegamentoipertestuale"/>
            <w:rFonts w:ascii="Arial" w:eastAsia="Times New Roman" w:hAnsi="Arial" w:cs="Arial"/>
            <w:bCs/>
            <w:sz w:val="24"/>
            <w:szCs w:val="24"/>
          </w:rPr>
          <w:t>Ritardo pubblicazione graduatoria PSR</w:t>
        </w:r>
      </w:hyperlink>
    </w:p>
    <w:p w14:paraId="2DCCB784"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PRESIDENTE (Russo)</w:t>
      </w:r>
    </w:p>
    <w:p w14:paraId="21A90425"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CAMMARANO (M5S)</w:t>
      </w:r>
    </w:p>
    <w:p w14:paraId="6C10B3F7"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MARCIANI, Assessore alle Pari Opportunità</w:t>
      </w:r>
    </w:p>
    <w:p w14:paraId="57D4F13B" w14:textId="77777777" w:rsidR="00D75EB4" w:rsidRPr="00D75EB4" w:rsidRDefault="00D75EB4" w:rsidP="00D75EB4">
      <w:pPr>
        <w:autoSpaceDE w:val="0"/>
        <w:autoSpaceDN w:val="0"/>
        <w:adjustRightInd w:val="0"/>
        <w:spacing w:after="0" w:line="240" w:lineRule="auto"/>
        <w:rPr>
          <w:rFonts w:ascii="Arial" w:eastAsia="Times New Roman" w:hAnsi="Arial" w:cs="Arial"/>
          <w:sz w:val="24"/>
          <w:szCs w:val="24"/>
        </w:rPr>
      </w:pPr>
    </w:p>
    <w:p w14:paraId="1F3750DB" w14:textId="77777777" w:rsidR="00D75EB4" w:rsidRPr="00D75EB4" w:rsidRDefault="00747F50" w:rsidP="00D75EB4">
      <w:pPr>
        <w:spacing w:after="0" w:line="240" w:lineRule="auto"/>
        <w:rPr>
          <w:rFonts w:ascii="Arial" w:hAnsi="Arial" w:cs="Arial"/>
          <w:sz w:val="24"/>
          <w:szCs w:val="24"/>
        </w:rPr>
      </w:pPr>
      <w:hyperlink w:anchor="_PRELIEVO_SELETTIVO_DEL" w:history="1">
        <w:r w:rsidR="00D75EB4" w:rsidRPr="00D75EB4">
          <w:rPr>
            <w:rStyle w:val="Collegamentoipertestuale"/>
            <w:rFonts w:ascii="Arial" w:eastAsia="Times New Roman" w:hAnsi="Arial" w:cs="Arial"/>
            <w:bCs/>
            <w:sz w:val="24"/>
            <w:szCs w:val="24"/>
          </w:rPr>
          <w:t>Prelievo selettivo del cinghiale nelle aree non vocate della Regione Campania</w:t>
        </w:r>
      </w:hyperlink>
    </w:p>
    <w:p w14:paraId="2825B508"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lastRenderedPageBreak/>
        <w:t>PRESIDENTE (Russo)</w:t>
      </w:r>
    </w:p>
    <w:p w14:paraId="499EB4B8"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bCs/>
          <w:sz w:val="24"/>
          <w:szCs w:val="24"/>
        </w:rPr>
        <w:t>BORRELLI (Campania Libera – PSI – Davvero Verdi)</w:t>
      </w:r>
    </w:p>
    <w:p w14:paraId="6887D540" w14:textId="77777777" w:rsidR="00D75EB4" w:rsidRPr="00D75EB4" w:rsidRDefault="00D75EB4" w:rsidP="00D75EB4">
      <w:pPr>
        <w:spacing w:after="0" w:line="240" w:lineRule="auto"/>
        <w:rPr>
          <w:rFonts w:ascii="Arial" w:hAnsi="Arial" w:cs="Arial"/>
          <w:sz w:val="24"/>
          <w:szCs w:val="24"/>
        </w:rPr>
      </w:pPr>
      <w:r w:rsidRPr="00D75EB4">
        <w:rPr>
          <w:rFonts w:ascii="Arial" w:hAnsi="Arial" w:cs="Arial"/>
          <w:sz w:val="24"/>
          <w:szCs w:val="24"/>
        </w:rPr>
        <w:t>MARCIANI, Assessore alle Papi Opportunità</w:t>
      </w:r>
    </w:p>
    <w:p w14:paraId="3E0CF35C" w14:textId="77777777" w:rsidR="00EA7960" w:rsidRDefault="00EA7960">
      <w:pPr>
        <w:spacing w:after="0" w:line="240" w:lineRule="auto"/>
      </w:pPr>
      <w:r>
        <w:br w:type="page"/>
      </w:r>
    </w:p>
    <w:p w14:paraId="11E0D49C" w14:textId="77777777" w:rsidR="00EA7960" w:rsidRPr="002548A1" w:rsidRDefault="00EA7960" w:rsidP="002548A1">
      <w:pPr>
        <w:pStyle w:val="Default"/>
        <w:jc w:val="center"/>
        <w:rPr>
          <w:b/>
          <w:lang w:val="it-IT"/>
        </w:rPr>
      </w:pPr>
      <w:r w:rsidRPr="002548A1">
        <w:rPr>
          <w:b/>
          <w:lang w:val="it-IT"/>
        </w:rPr>
        <w:lastRenderedPageBreak/>
        <w:t xml:space="preserve">PRESIDENZA DEL VICEPRESIDENTE ERMANNO RUSSO </w:t>
      </w:r>
    </w:p>
    <w:p w14:paraId="79492362" w14:textId="77777777" w:rsidR="00EA7960" w:rsidRPr="002548A1" w:rsidRDefault="00EA7960" w:rsidP="002548A1">
      <w:pPr>
        <w:pStyle w:val="Default"/>
        <w:jc w:val="center"/>
        <w:rPr>
          <w:b/>
          <w:bCs/>
          <w:lang w:val="it-IT"/>
        </w:rPr>
      </w:pPr>
    </w:p>
    <w:p w14:paraId="05DF6815" w14:textId="77777777" w:rsidR="00EA7960" w:rsidRPr="002548A1" w:rsidRDefault="00EA7960" w:rsidP="002548A1">
      <w:pPr>
        <w:pStyle w:val="Default"/>
        <w:jc w:val="center"/>
        <w:rPr>
          <w:b/>
          <w:bCs/>
          <w:lang w:val="it-IT"/>
        </w:rPr>
      </w:pPr>
      <w:r w:rsidRPr="002548A1">
        <w:rPr>
          <w:b/>
          <w:bCs/>
          <w:lang w:val="it-IT"/>
        </w:rPr>
        <w:t>La seduta ha inizio alle ore 11.20</w:t>
      </w:r>
    </w:p>
    <w:p w14:paraId="66A89C4F" w14:textId="77777777" w:rsidR="00EA7960" w:rsidRPr="002548A1" w:rsidRDefault="00EA7960" w:rsidP="002548A1">
      <w:pPr>
        <w:pStyle w:val="Default"/>
        <w:jc w:val="both"/>
        <w:rPr>
          <w:b/>
          <w:bCs/>
          <w:lang w:val="it-IT"/>
        </w:rPr>
      </w:pPr>
    </w:p>
    <w:p w14:paraId="6D8162C1" w14:textId="77777777" w:rsidR="00EA7960" w:rsidRPr="002548A1" w:rsidRDefault="00EA7960" w:rsidP="002548A1">
      <w:pPr>
        <w:spacing w:after="0" w:line="240" w:lineRule="auto"/>
        <w:jc w:val="both"/>
        <w:rPr>
          <w:rFonts w:ascii="Arial" w:eastAsia="Calibri" w:hAnsi="Arial" w:cs="Arial"/>
          <w:sz w:val="24"/>
          <w:szCs w:val="24"/>
        </w:rPr>
      </w:pPr>
      <w:r w:rsidRPr="002548A1">
        <w:rPr>
          <w:rFonts w:ascii="Arial" w:eastAsia="Calibri" w:hAnsi="Arial" w:cs="Arial"/>
          <w:b/>
          <w:sz w:val="24"/>
          <w:szCs w:val="24"/>
        </w:rPr>
        <w:t xml:space="preserve">PRESIDENTE (Russo): </w:t>
      </w:r>
      <w:r w:rsidRPr="002548A1">
        <w:rPr>
          <w:rFonts w:ascii="Arial" w:eastAsia="Calibri" w:hAnsi="Arial" w:cs="Arial"/>
          <w:sz w:val="24"/>
          <w:szCs w:val="24"/>
        </w:rPr>
        <w:t xml:space="preserve">Buongiorno. Dichiaro aperta la seduta di Question Time. </w:t>
      </w:r>
    </w:p>
    <w:p w14:paraId="17B68113" w14:textId="77777777" w:rsidR="00EA7960" w:rsidRPr="002548A1" w:rsidRDefault="00EA7960" w:rsidP="002548A1">
      <w:pPr>
        <w:spacing w:after="0" w:line="240" w:lineRule="auto"/>
        <w:jc w:val="both"/>
        <w:rPr>
          <w:rFonts w:ascii="Arial" w:hAnsi="Arial" w:cs="Arial"/>
          <w:sz w:val="24"/>
          <w:szCs w:val="24"/>
        </w:rPr>
      </w:pPr>
      <w:r w:rsidRPr="002548A1">
        <w:rPr>
          <w:rFonts w:ascii="Arial" w:hAnsi="Arial" w:cs="Arial"/>
          <w:sz w:val="24"/>
          <w:szCs w:val="24"/>
        </w:rPr>
        <w:t>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Ricordo inoltre che le interrogazioni all’ordine del giorno dell’odierna Seduta di Question Time sono state elencate nell’ordine di presentazione.</w:t>
      </w:r>
      <w:bookmarkStart w:id="0" w:name="_LEGISLAZIONI_IN_MATERIA"/>
      <w:bookmarkStart w:id="1" w:name="_PROGRAMMI_D’IMMUNIZZAZIONE_VACCINO"/>
      <w:bookmarkEnd w:id="0"/>
      <w:bookmarkEnd w:id="1"/>
    </w:p>
    <w:p w14:paraId="4F826C3A" w14:textId="77777777" w:rsidR="00EA7960" w:rsidRPr="002548A1" w:rsidRDefault="00EA7960" w:rsidP="002548A1">
      <w:pPr>
        <w:spacing w:after="0" w:line="240" w:lineRule="auto"/>
        <w:jc w:val="center"/>
        <w:rPr>
          <w:rFonts w:ascii="Arial" w:hAnsi="Arial" w:cs="Arial"/>
          <w:b/>
          <w:sz w:val="24"/>
          <w:szCs w:val="24"/>
        </w:rPr>
      </w:pPr>
    </w:p>
    <w:p w14:paraId="597EBAFF" w14:textId="77777777" w:rsidR="007C5A5F" w:rsidRPr="002548A1" w:rsidRDefault="00EA7960" w:rsidP="00D75EB4">
      <w:pPr>
        <w:pStyle w:val="Titolo1"/>
      </w:pPr>
      <w:bookmarkStart w:id="2" w:name="_MONITORAGGIO_DEL_RISCHIO"/>
      <w:bookmarkEnd w:id="2"/>
      <w:r w:rsidRPr="002548A1">
        <w:t>MONITORAGGIO DEL RISCHIO PER LA POPOLAZIONE DERIVANTE DALL’UTILIZZO DI DISERBANTI, ANTIPARASSITARI E FERTILIZZANTI CHIMICI, NONCHÉ DELLA PRATICA DELL’ABBRUCIAMENTO DEI RESIDUI DERIVANTI DALLA PULIZIA DEI NOCCIOLETI</w:t>
      </w:r>
    </w:p>
    <w:p w14:paraId="6DD89EE0" w14:textId="77777777" w:rsidR="00EA7960" w:rsidRPr="002548A1" w:rsidRDefault="00EA7960" w:rsidP="002548A1">
      <w:pPr>
        <w:spacing w:after="0" w:line="240" w:lineRule="auto"/>
        <w:jc w:val="center"/>
        <w:rPr>
          <w:rFonts w:ascii="Arial" w:hAnsi="Arial" w:cs="Arial"/>
          <w:b/>
          <w:sz w:val="24"/>
          <w:szCs w:val="24"/>
        </w:rPr>
      </w:pPr>
    </w:p>
    <w:p w14:paraId="2A53FA34" w14:textId="77777777" w:rsidR="00EA7960" w:rsidRPr="002548A1" w:rsidRDefault="00EA7960"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Interrogazione: “Monitoraggio del rischio per la popolazione derivante dall’utilizzo di diserbanti, antiparassitari e fertilizzanti chimici, nonché della pratica dell’abbruciamento dei residui derivanti dalla pulizia dei noccioleti” Reg. Gen. 397/ a firma del consigliere Luciano Passariello (Fratelli d’Italia), già distribuita in Aula.</w:t>
      </w:r>
    </w:p>
    <w:p w14:paraId="72B2560F" w14:textId="77777777" w:rsidR="00EA7960" w:rsidRPr="002548A1" w:rsidRDefault="00EA7960" w:rsidP="002548A1">
      <w:pPr>
        <w:spacing w:after="0" w:line="240" w:lineRule="auto"/>
        <w:jc w:val="both"/>
        <w:rPr>
          <w:rFonts w:ascii="Arial" w:hAnsi="Arial" w:cs="Arial"/>
          <w:sz w:val="24"/>
          <w:szCs w:val="24"/>
        </w:rPr>
      </w:pPr>
    </w:p>
    <w:p w14:paraId="3E9C6DFE" w14:textId="77777777" w:rsidR="00EA7960" w:rsidRPr="002548A1" w:rsidRDefault="00EA7960" w:rsidP="002548A1">
      <w:pPr>
        <w:spacing w:after="0" w:line="240" w:lineRule="auto"/>
        <w:jc w:val="both"/>
        <w:rPr>
          <w:rFonts w:ascii="Arial" w:hAnsi="Arial" w:cs="Arial"/>
          <w:sz w:val="24"/>
          <w:szCs w:val="24"/>
        </w:rPr>
      </w:pPr>
      <w:r w:rsidRPr="002548A1">
        <w:rPr>
          <w:rFonts w:ascii="Arial" w:hAnsi="Arial" w:cs="Arial"/>
          <w:b/>
          <w:sz w:val="24"/>
          <w:szCs w:val="24"/>
        </w:rPr>
        <w:t xml:space="preserve">PASSARIELLO (Fratelli d’Italia): </w:t>
      </w:r>
      <w:r w:rsidRPr="002548A1">
        <w:rPr>
          <w:rFonts w:ascii="Arial" w:hAnsi="Arial" w:cs="Arial"/>
          <w:sz w:val="24"/>
          <w:szCs w:val="24"/>
        </w:rPr>
        <w:t>Grazie Presidente. Premesso che l’Italia rappresenta oggi il secondo produttore, a livello mondiale, con una quota di mercato di circa il 12 per cento della produzione globale di nocciola e segue a distanza la Turchia che rappresenta, da sola, il 70 per cento del mercato complessivo.</w:t>
      </w:r>
    </w:p>
    <w:p w14:paraId="12347C86" w14:textId="77777777" w:rsidR="00EA7960" w:rsidRPr="002548A1" w:rsidRDefault="00EA7960" w:rsidP="002548A1">
      <w:pPr>
        <w:spacing w:after="0" w:line="240" w:lineRule="auto"/>
        <w:jc w:val="both"/>
        <w:rPr>
          <w:rFonts w:ascii="Arial" w:hAnsi="Arial" w:cs="Arial"/>
          <w:sz w:val="24"/>
          <w:szCs w:val="24"/>
        </w:rPr>
      </w:pPr>
      <w:r w:rsidRPr="002548A1">
        <w:rPr>
          <w:rFonts w:ascii="Arial" w:hAnsi="Arial" w:cs="Arial"/>
          <w:sz w:val="24"/>
          <w:szCs w:val="24"/>
        </w:rPr>
        <w:t>La geografia italiana delle nocciole vede come prima Regione produttrice in Italia il Lazio con 45 mila 967 tonnellate annue di cui 45 mila concentrate nella Provincia di Viterbo e seconda vede la Campania con 39 mila 590 tonnellate annue, di cui 16 mila nella sola Provincia di Avellino.</w:t>
      </w:r>
    </w:p>
    <w:p w14:paraId="0299CC97" w14:textId="77777777" w:rsidR="00EA7960" w:rsidRPr="002548A1" w:rsidRDefault="00EA7960" w:rsidP="002548A1">
      <w:pPr>
        <w:spacing w:after="0" w:line="240" w:lineRule="auto"/>
        <w:jc w:val="both"/>
        <w:rPr>
          <w:rFonts w:ascii="Arial" w:hAnsi="Arial" w:cs="Arial"/>
          <w:sz w:val="24"/>
          <w:szCs w:val="24"/>
        </w:rPr>
      </w:pPr>
      <w:r w:rsidRPr="002548A1">
        <w:rPr>
          <w:rFonts w:ascii="Arial" w:hAnsi="Arial" w:cs="Arial"/>
          <w:sz w:val="24"/>
          <w:szCs w:val="24"/>
        </w:rPr>
        <w:t>Le attuali pratiche di coltivazione, molto utilizzate nella nostra Regione, prevedono l’uso massiccio di diserbanti, antiparassitari e fertilizzanti chimici.</w:t>
      </w:r>
    </w:p>
    <w:p w14:paraId="614A8143" w14:textId="77777777" w:rsidR="00EA7960" w:rsidRPr="002548A1" w:rsidRDefault="00EA7960" w:rsidP="002548A1">
      <w:pPr>
        <w:spacing w:after="0" w:line="240" w:lineRule="auto"/>
        <w:jc w:val="both"/>
        <w:rPr>
          <w:rFonts w:ascii="Arial" w:hAnsi="Arial" w:cs="Arial"/>
          <w:sz w:val="24"/>
          <w:szCs w:val="24"/>
        </w:rPr>
      </w:pPr>
      <w:r w:rsidRPr="002548A1">
        <w:rPr>
          <w:rFonts w:ascii="Arial" w:hAnsi="Arial" w:cs="Arial"/>
          <w:sz w:val="24"/>
          <w:szCs w:val="24"/>
        </w:rPr>
        <w:t>Le diffuse pratiche dell’ab</w:t>
      </w:r>
      <w:r w:rsidR="0013272F" w:rsidRPr="002548A1">
        <w:rPr>
          <w:rFonts w:ascii="Arial" w:hAnsi="Arial" w:cs="Arial"/>
          <w:sz w:val="24"/>
          <w:szCs w:val="24"/>
        </w:rPr>
        <w:t>b</w:t>
      </w:r>
      <w:r w:rsidRPr="002548A1">
        <w:rPr>
          <w:rFonts w:ascii="Arial" w:hAnsi="Arial" w:cs="Arial"/>
          <w:sz w:val="24"/>
          <w:szCs w:val="24"/>
        </w:rPr>
        <w:t xml:space="preserve">ruciamento dei residui vegetali, costituiti da fogliame e dalle stoppie, nonché della raccolta mediante grossi macchinari e aspiratori, sprovvisti molto spesso di filtri abbattitori di polveri. </w:t>
      </w:r>
    </w:p>
    <w:p w14:paraId="024DE154" w14:textId="77777777" w:rsidR="00EA7960" w:rsidRPr="002548A1" w:rsidRDefault="00EA7960" w:rsidP="002548A1">
      <w:pPr>
        <w:spacing w:after="0" w:line="240" w:lineRule="auto"/>
        <w:jc w:val="both"/>
        <w:rPr>
          <w:rFonts w:ascii="Arial" w:hAnsi="Arial" w:cs="Arial"/>
          <w:sz w:val="24"/>
          <w:szCs w:val="24"/>
        </w:rPr>
      </w:pPr>
      <w:r w:rsidRPr="002548A1">
        <w:rPr>
          <w:rFonts w:ascii="Arial" w:hAnsi="Arial" w:cs="Arial"/>
          <w:sz w:val="24"/>
          <w:szCs w:val="24"/>
        </w:rPr>
        <w:t>I divieti di abbr</w:t>
      </w:r>
      <w:r w:rsidR="0013272F" w:rsidRPr="002548A1">
        <w:rPr>
          <w:rFonts w:ascii="Arial" w:hAnsi="Arial" w:cs="Arial"/>
          <w:sz w:val="24"/>
          <w:szCs w:val="24"/>
        </w:rPr>
        <w:t>u</w:t>
      </w:r>
      <w:r w:rsidRPr="002548A1">
        <w:rPr>
          <w:rFonts w:ascii="Arial" w:hAnsi="Arial" w:cs="Arial"/>
          <w:sz w:val="24"/>
          <w:szCs w:val="24"/>
        </w:rPr>
        <w:t>ciamento emanati dalle singole Amministrazioni locali riguardano essenziale i rischi legati agli incendi solo nei periodi estivi, senza porsi il problema della ricaduta che tali pratiche possono avere sulla salute pubblica.</w:t>
      </w:r>
    </w:p>
    <w:p w14:paraId="00CA12E9" w14:textId="77777777" w:rsidR="00EA7960" w:rsidRPr="002548A1" w:rsidRDefault="00EA7960" w:rsidP="002548A1">
      <w:pPr>
        <w:spacing w:after="0" w:line="240" w:lineRule="auto"/>
        <w:jc w:val="both"/>
        <w:rPr>
          <w:rFonts w:ascii="Arial" w:hAnsi="Arial" w:cs="Arial"/>
          <w:sz w:val="24"/>
          <w:szCs w:val="24"/>
        </w:rPr>
      </w:pPr>
      <w:r w:rsidRPr="002548A1">
        <w:rPr>
          <w:rFonts w:ascii="Arial" w:hAnsi="Arial" w:cs="Arial"/>
          <w:sz w:val="24"/>
          <w:szCs w:val="24"/>
        </w:rPr>
        <w:t>Atteso che molte zone coltivate a nocciola sono a ridosso dei centri densamente abitati. Rilevato che allo stato non è dato sapere quali controlli la Regione Campania ha disposto o intende disporre al fine di verificare le dirette conseguenze sulla salute pubblica derivanti dalle predette pratiche di coltivazione.</w:t>
      </w:r>
    </w:p>
    <w:p w14:paraId="63441B62" w14:textId="77777777" w:rsidR="00EA7960" w:rsidRPr="002548A1" w:rsidRDefault="00EA7960" w:rsidP="002548A1">
      <w:pPr>
        <w:spacing w:after="0" w:line="240" w:lineRule="auto"/>
        <w:jc w:val="both"/>
        <w:rPr>
          <w:rFonts w:ascii="Arial" w:hAnsi="Arial" w:cs="Arial"/>
          <w:sz w:val="24"/>
          <w:szCs w:val="24"/>
        </w:rPr>
      </w:pPr>
      <w:r w:rsidRPr="002548A1">
        <w:rPr>
          <w:rFonts w:ascii="Arial" w:hAnsi="Arial" w:cs="Arial"/>
          <w:sz w:val="24"/>
          <w:szCs w:val="24"/>
        </w:rPr>
        <w:t xml:space="preserve">Chiedo di sapere e verificare quali iniziative sono state adottate ad oggi </w:t>
      </w:r>
      <w:r w:rsidR="00DE3327" w:rsidRPr="002548A1">
        <w:rPr>
          <w:rFonts w:ascii="Arial" w:hAnsi="Arial" w:cs="Arial"/>
          <w:sz w:val="24"/>
          <w:szCs w:val="24"/>
        </w:rPr>
        <w:t>per monitorare il rischio per la popolazione derivante dall’utilizzo di diserbanti, antiparassitari e fertilizzanti chimici, nonché della pratica dell’ab</w:t>
      </w:r>
      <w:r w:rsidR="0013272F" w:rsidRPr="002548A1">
        <w:rPr>
          <w:rFonts w:ascii="Arial" w:hAnsi="Arial" w:cs="Arial"/>
          <w:sz w:val="24"/>
          <w:szCs w:val="24"/>
        </w:rPr>
        <w:t>b</w:t>
      </w:r>
      <w:r w:rsidR="00DE3327" w:rsidRPr="002548A1">
        <w:rPr>
          <w:rFonts w:ascii="Arial" w:hAnsi="Arial" w:cs="Arial"/>
          <w:sz w:val="24"/>
          <w:szCs w:val="24"/>
        </w:rPr>
        <w:t xml:space="preserve">ruciamento dei residui de derivanti dalla pulizia dei noccioleti e della raccolta con mezzi meccanici che rilasciano in atmosfera grossa quantità di polveri sottili nei centri urbani. Quali controlli sono stati posti in essere al fine di verificare la composizione chimica del fumo derivante dall’abbruciamento dei residui vegetali precedentemente trattati. Quali controlli e </w:t>
      </w:r>
      <w:r w:rsidR="00DE3327" w:rsidRPr="002548A1">
        <w:rPr>
          <w:rFonts w:ascii="Arial" w:hAnsi="Arial" w:cs="Arial"/>
          <w:sz w:val="24"/>
          <w:szCs w:val="24"/>
        </w:rPr>
        <w:lastRenderedPageBreak/>
        <w:t>precauzioni sono state attivate a tutela della popolazione, costretta ad inalare fumi e polveri e quanti studi sono stati posti in essere per la verifica sull’incidenza delle malattie tumorali e respiratorie. Grazie.</w:t>
      </w:r>
    </w:p>
    <w:p w14:paraId="46DB6BEA" w14:textId="77777777" w:rsidR="00DE3327" w:rsidRPr="002548A1" w:rsidRDefault="00DE3327" w:rsidP="002548A1">
      <w:pPr>
        <w:spacing w:after="0" w:line="240" w:lineRule="auto"/>
        <w:jc w:val="both"/>
        <w:rPr>
          <w:rFonts w:ascii="Arial" w:hAnsi="Arial" w:cs="Arial"/>
          <w:sz w:val="24"/>
          <w:szCs w:val="24"/>
        </w:rPr>
      </w:pPr>
    </w:p>
    <w:p w14:paraId="6AC7DDA0" w14:textId="77777777" w:rsidR="00DE3327" w:rsidRPr="002548A1" w:rsidRDefault="00DE3327"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Grazie Consigliere. La parola all’assessore Chiara Marciani, il luogo del Presidente. Assessore, prego.</w:t>
      </w:r>
    </w:p>
    <w:p w14:paraId="108E395D" w14:textId="77777777" w:rsidR="00DE3327" w:rsidRPr="002548A1" w:rsidRDefault="00DE3327" w:rsidP="002548A1">
      <w:pPr>
        <w:spacing w:after="0" w:line="240" w:lineRule="auto"/>
        <w:jc w:val="both"/>
        <w:rPr>
          <w:rFonts w:ascii="Arial" w:hAnsi="Arial" w:cs="Arial"/>
          <w:sz w:val="24"/>
          <w:szCs w:val="24"/>
        </w:rPr>
      </w:pPr>
    </w:p>
    <w:p w14:paraId="3B3B708A" w14:textId="16D84B07" w:rsidR="00DE3327" w:rsidRPr="002548A1" w:rsidRDefault="00DE3327" w:rsidP="002548A1">
      <w:pPr>
        <w:spacing w:after="0" w:line="240" w:lineRule="auto"/>
        <w:jc w:val="both"/>
        <w:rPr>
          <w:rFonts w:ascii="Arial" w:hAnsi="Arial" w:cs="Arial"/>
          <w:sz w:val="24"/>
          <w:szCs w:val="24"/>
        </w:rPr>
      </w:pPr>
      <w:r w:rsidRPr="002548A1">
        <w:rPr>
          <w:rFonts w:ascii="Arial" w:hAnsi="Arial" w:cs="Arial"/>
          <w:b/>
          <w:sz w:val="24"/>
          <w:szCs w:val="24"/>
        </w:rPr>
        <w:t xml:space="preserve">MARCIANI, Assessore alle Pari Opportunità: </w:t>
      </w:r>
      <w:r w:rsidRPr="002548A1">
        <w:rPr>
          <w:rFonts w:ascii="Arial" w:hAnsi="Arial" w:cs="Arial"/>
          <w:sz w:val="24"/>
          <w:szCs w:val="24"/>
        </w:rPr>
        <w:t>Grazie Presidente. In merito a quanto esposto dal consigliere interrogante, occorre preliminarmente evidenziare che il codice dell’ambiente, all’articolo 182, comma 6 bis, stabilisce che le attività di raggruppamento e abbruciamento in piccoli Comuni e in quantità giornaliere, non superiore ai tre metri per ettaro dei materiali vegetali, di cui all’articolo 185, effettuate nel luogo di produzione, costituiscono normali pratiche agricole consentite per il rimpiego dei materiali come sostanze concimanti e non attività di gestione dei rifiuti.</w:t>
      </w:r>
    </w:p>
    <w:p w14:paraId="72592A1B" w14:textId="41B47DE2" w:rsidR="00DE3327" w:rsidRPr="002548A1" w:rsidRDefault="00DE3327" w:rsidP="002548A1">
      <w:pPr>
        <w:spacing w:after="0" w:line="240" w:lineRule="auto"/>
        <w:jc w:val="both"/>
        <w:rPr>
          <w:rFonts w:ascii="Arial" w:hAnsi="Arial" w:cs="Arial"/>
          <w:sz w:val="24"/>
          <w:szCs w:val="24"/>
        </w:rPr>
      </w:pPr>
      <w:r w:rsidRPr="002548A1">
        <w:rPr>
          <w:rFonts w:ascii="Arial" w:hAnsi="Arial" w:cs="Arial"/>
          <w:sz w:val="24"/>
          <w:szCs w:val="24"/>
        </w:rPr>
        <w:t xml:space="preserve">La medesima norma, tuttavia, precisa che nei periodi di massimo rischio per gli incendi boschivi, dichiarati </w:t>
      </w:r>
      <w:r w:rsidR="000D5BD5">
        <w:rPr>
          <w:rFonts w:ascii="Arial" w:hAnsi="Arial" w:cs="Arial"/>
          <w:sz w:val="24"/>
          <w:szCs w:val="24"/>
        </w:rPr>
        <w:t>d</w:t>
      </w:r>
      <w:r w:rsidRPr="002548A1">
        <w:rPr>
          <w:rFonts w:ascii="Arial" w:hAnsi="Arial" w:cs="Arial"/>
          <w:sz w:val="24"/>
          <w:szCs w:val="24"/>
        </w:rPr>
        <w:t xml:space="preserve">alle Regioni, la </w:t>
      </w:r>
      <w:r w:rsidR="000D5BD5">
        <w:rPr>
          <w:rFonts w:ascii="Arial" w:hAnsi="Arial" w:cs="Arial"/>
          <w:sz w:val="24"/>
          <w:szCs w:val="24"/>
        </w:rPr>
        <w:t>combustione</w:t>
      </w:r>
      <w:r w:rsidRPr="002548A1">
        <w:rPr>
          <w:rFonts w:ascii="Arial" w:hAnsi="Arial" w:cs="Arial"/>
          <w:sz w:val="24"/>
          <w:szCs w:val="24"/>
        </w:rPr>
        <w:t xml:space="preserve"> dei residui vegetali agricoli e forestali è sempre vietata e che i Comuni, Amministrazioni competenti in materia ambientale, hanno comunque la facoltà di sospendere, differire o vietare la combustione del materiale all’aperto in tutti i casi in cui sussistono condizioni </w:t>
      </w:r>
      <w:r w:rsidR="0013272F" w:rsidRPr="002548A1">
        <w:rPr>
          <w:rFonts w:ascii="Arial" w:hAnsi="Arial" w:cs="Arial"/>
          <w:sz w:val="24"/>
          <w:szCs w:val="24"/>
        </w:rPr>
        <w:t>meteorologiche</w:t>
      </w:r>
      <w:r w:rsidRPr="002548A1">
        <w:rPr>
          <w:rFonts w:ascii="Arial" w:hAnsi="Arial" w:cs="Arial"/>
          <w:sz w:val="24"/>
          <w:szCs w:val="24"/>
        </w:rPr>
        <w:t xml:space="preserve">, climatiche o ambientali sfavorevoli, </w:t>
      </w:r>
      <w:r w:rsidR="0013272F" w:rsidRPr="002548A1">
        <w:rPr>
          <w:rFonts w:ascii="Arial" w:hAnsi="Arial" w:cs="Arial"/>
          <w:sz w:val="24"/>
          <w:szCs w:val="24"/>
        </w:rPr>
        <w:t>nonché</w:t>
      </w:r>
      <w:r w:rsidRPr="002548A1">
        <w:rPr>
          <w:rFonts w:ascii="Arial" w:hAnsi="Arial" w:cs="Arial"/>
          <w:sz w:val="24"/>
          <w:szCs w:val="24"/>
        </w:rPr>
        <w:t xml:space="preserve"> in tutti i casi in cui da tali attività possono derivare rischi per la pubblica e privata incolumità e per la salute umana, con particolare riferimento al rispetto dei livelli annuali delle polveri sottili.</w:t>
      </w:r>
    </w:p>
    <w:p w14:paraId="61B1550D" w14:textId="77777777" w:rsidR="00DE3327" w:rsidRPr="002548A1" w:rsidRDefault="00DE3327" w:rsidP="002548A1">
      <w:pPr>
        <w:spacing w:after="0" w:line="240" w:lineRule="auto"/>
        <w:jc w:val="both"/>
        <w:rPr>
          <w:rFonts w:ascii="Arial" w:hAnsi="Arial" w:cs="Arial"/>
          <w:sz w:val="24"/>
          <w:szCs w:val="24"/>
        </w:rPr>
      </w:pPr>
      <w:r w:rsidRPr="002548A1">
        <w:rPr>
          <w:rFonts w:ascii="Arial" w:hAnsi="Arial" w:cs="Arial"/>
          <w:sz w:val="24"/>
          <w:szCs w:val="24"/>
        </w:rPr>
        <w:t xml:space="preserve">In Regione Campania l’articolo 182 è stato attuato con decreto dirigenziale 51 del 13 giugno 2019 della </w:t>
      </w:r>
      <w:r w:rsidR="0013272F" w:rsidRPr="002548A1">
        <w:rPr>
          <w:rFonts w:ascii="Arial" w:hAnsi="Arial" w:cs="Arial"/>
          <w:sz w:val="24"/>
          <w:szCs w:val="24"/>
        </w:rPr>
        <w:t>direzione</w:t>
      </w:r>
      <w:r w:rsidRPr="002548A1">
        <w:rPr>
          <w:rFonts w:ascii="Arial" w:hAnsi="Arial" w:cs="Arial"/>
          <w:sz w:val="24"/>
          <w:szCs w:val="24"/>
        </w:rPr>
        <w:t xml:space="preserve"> generale per i lavori pubblici e la protezione civile che ha dichiarato lo stato di grave pericolosità per gli incendi boschivi, per tutte le aree boscate, cespugliate e arborate e al pascolo dell’intero territorio della Regione Campania, dal 15 giugno al 30 settembre ultimo scorso.</w:t>
      </w:r>
    </w:p>
    <w:p w14:paraId="6B18CEAD" w14:textId="77777777" w:rsidR="00DE3327" w:rsidRPr="002548A1" w:rsidRDefault="00DE3327" w:rsidP="002548A1">
      <w:pPr>
        <w:spacing w:after="0" w:line="240" w:lineRule="auto"/>
        <w:jc w:val="both"/>
        <w:rPr>
          <w:rFonts w:ascii="Arial" w:hAnsi="Arial" w:cs="Arial"/>
          <w:sz w:val="24"/>
          <w:szCs w:val="24"/>
        </w:rPr>
      </w:pPr>
      <w:r w:rsidRPr="002548A1">
        <w:rPr>
          <w:rFonts w:ascii="Arial" w:hAnsi="Arial" w:cs="Arial"/>
          <w:sz w:val="24"/>
          <w:szCs w:val="24"/>
        </w:rPr>
        <w:t xml:space="preserve">In detto periodo vige il divieto assoluto di bruciatura di vegetali e loro residui o altri materiali connessi all’esercizio delle attività agricole nei terreni agricoli, anche se incolti, degli orti, parchi e giardini pubblici e privati, nonché la combustione dei residui vegetali forestali. </w:t>
      </w:r>
    </w:p>
    <w:p w14:paraId="31BDC5D3" w14:textId="726FE85A" w:rsidR="00DE3327" w:rsidRPr="002548A1" w:rsidRDefault="00DE3327" w:rsidP="002548A1">
      <w:pPr>
        <w:spacing w:after="0" w:line="240" w:lineRule="auto"/>
        <w:jc w:val="both"/>
        <w:rPr>
          <w:rFonts w:ascii="Arial" w:hAnsi="Arial" w:cs="Arial"/>
          <w:sz w:val="24"/>
          <w:szCs w:val="24"/>
        </w:rPr>
      </w:pPr>
      <w:r w:rsidRPr="002548A1">
        <w:rPr>
          <w:rFonts w:ascii="Arial" w:hAnsi="Arial" w:cs="Arial"/>
          <w:sz w:val="24"/>
          <w:szCs w:val="24"/>
        </w:rPr>
        <w:t>La direzione generale per le politiche agricole, alimentari e forestali ha chiarito che la Regione ha regolato espressamente le modalità di abbruciamento nei soli castagneti. Nelle aree coltivate a castagneto l’abbruciamento è pratica consentita per assicurare la ripulitura del terreno da ricci, dal fog</w:t>
      </w:r>
      <w:r w:rsidR="00310D6C">
        <w:rPr>
          <w:rFonts w:ascii="Arial" w:hAnsi="Arial" w:cs="Arial"/>
          <w:sz w:val="24"/>
          <w:szCs w:val="24"/>
        </w:rPr>
        <w:t>li</w:t>
      </w:r>
      <w:r w:rsidRPr="002548A1">
        <w:rPr>
          <w:rFonts w:ascii="Arial" w:hAnsi="Arial" w:cs="Arial"/>
          <w:sz w:val="24"/>
          <w:szCs w:val="24"/>
        </w:rPr>
        <w:t>am</w:t>
      </w:r>
      <w:r w:rsidR="00310D6C">
        <w:rPr>
          <w:rFonts w:ascii="Arial" w:hAnsi="Arial" w:cs="Arial"/>
          <w:sz w:val="24"/>
          <w:szCs w:val="24"/>
        </w:rPr>
        <w:t>e</w:t>
      </w:r>
      <w:r w:rsidRPr="002548A1">
        <w:rPr>
          <w:rFonts w:ascii="Arial" w:hAnsi="Arial" w:cs="Arial"/>
          <w:sz w:val="24"/>
          <w:szCs w:val="24"/>
        </w:rPr>
        <w:t xml:space="preserve"> e dalle felci, al di fuori del periodo di massima pericolosità, dall’alba alle ore nove, in assenza di vento. Il materiale raccolto in piccoli mucchi è bruciato con le opportune cautele in apposite radure predisposte nell’ambito del castagneto. Queste attività devono essere preventivamente denunciate al Sindaco e ai Carabinieri forestali.</w:t>
      </w:r>
    </w:p>
    <w:p w14:paraId="585AF69C" w14:textId="4B42E985" w:rsidR="00DE3327" w:rsidRPr="002548A1" w:rsidRDefault="00DE3327" w:rsidP="002548A1">
      <w:pPr>
        <w:spacing w:after="0" w:line="240" w:lineRule="auto"/>
        <w:jc w:val="both"/>
        <w:rPr>
          <w:rFonts w:ascii="Arial" w:hAnsi="Arial" w:cs="Arial"/>
          <w:sz w:val="24"/>
          <w:szCs w:val="24"/>
        </w:rPr>
      </w:pPr>
      <w:r w:rsidRPr="002548A1">
        <w:rPr>
          <w:rFonts w:ascii="Arial" w:hAnsi="Arial" w:cs="Arial"/>
          <w:sz w:val="24"/>
          <w:szCs w:val="24"/>
        </w:rPr>
        <w:t>Al contempo, il Legislatore regionale, con legge 20 del 2016, ha previsto l’utilizzo del fuoco sia per la gestione dei viali spezza fuoco sia per la gestione conservativa de</w:t>
      </w:r>
      <w:r w:rsidR="00113236">
        <w:rPr>
          <w:rFonts w:ascii="Arial" w:hAnsi="Arial" w:cs="Arial"/>
          <w:sz w:val="24"/>
          <w:szCs w:val="24"/>
        </w:rPr>
        <w:t>gli</w:t>
      </w:r>
      <w:r w:rsidRPr="002548A1">
        <w:rPr>
          <w:rFonts w:ascii="Arial" w:hAnsi="Arial" w:cs="Arial"/>
          <w:sz w:val="24"/>
          <w:szCs w:val="24"/>
        </w:rPr>
        <w:t xml:space="preserve"> habitat o per consentire le attività agrosilvopastorali </w:t>
      </w:r>
      <w:r w:rsidR="0013272F" w:rsidRPr="002548A1">
        <w:rPr>
          <w:rFonts w:ascii="Arial" w:hAnsi="Arial" w:cs="Arial"/>
          <w:sz w:val="24"/>
          <w:szCs w:val="24"/>
        </w:rPr>
        <w:t>legate alla gestione della pastorizia. In tal</w:t>
      </w:r>
      <w:r w:rsidR="00113236">
        <w:rPr>
          <w:rFonts w:ascii="Arial" w:hAnsi="Arial" w:cs="Arial"/>
          <w:sz w:val="24"/>
          <w:szCs w:val="24"/>
        </w:rPr>
        <w:t>i</w:t>
      </w:r>
      <w:r w:rsidR="0013272F" w:rsidRPr="002548A1">
        <w:rPr>
          <w:rFonts w:ascii="Arial" w:hAnsi="Arial" w:cs="Arial"/>
          <w:sz w:val="24"/>
          <w:szCs w:val="24"/>
        </w:rPr>
        <w:t xml:space="preserve"> contesti è demandata la competenza dei Sindaci, l’emanazione di specifiche ordinanze preordinate all’osservanza del divieto di bruciatura dei residui vegetali e forestali nel periodo di massimo rischio per gli incendi boschivi, con specifica previsione che la trasgressione del divieto sarà punita a norma dell’articolo 7 del decreto legislativo 267, mediante l’erogazione di una sanzione da un minimo di 25 euro a un massimo di 500 euro.</w:t>
      </w:r>
    </w:p>
    <w:p w14:paraId="34B39909" w14:textId="77777777" w:rsidR="0013272F" w:rsidRPr="002548A1" w:rsidRDefault="0013272F" w:rsidP="002548A1">
      <w:pPr>
        <w:spacing w:after="0" w:line="240" w:lineRule="auto"/>
        <w:jc w:val="both"/>
        <w:rPr>
          <w:rFonts w:ascii="Arial" w:hAnsi="Arial" w:cs="Arial"/>
          <w:sz w:val="24"/>
          <w:szCs w:val="24"/>
        </w:rPr>
      </w:pPr>
      <w:r w:rsidRPr="002548A1">
        <w:rPr>
          <w:rFonts w:ascii="Arial" w:hAnsi="Arial" w:cs="Arial"/>
          <w:sz w:val="24"/>
          <w:szCs w:val="24"/>
        </w:rPr>
        <w:t>La richiamata legge regionale del 2016 rinnova il dovere civico di dare l’allarme in caso di avvistamento di incendi.</w:t>
      </w:r>
    </w:p>
    <w:p w14:paraId="6902CA5B" w14:textId="4F472D91" w:rsidR="0013272F" w:rsidRPr="002548A1" w:rsidRDefault="0013272F" w:rsidP="002548A1">
      <w:pPr>
        <w:spacing w:after="0" w:line="240" w:lineRule="auto"/>
        <w:jc w:val="both"/>
        <w:rPr>
          <w:rFonts w:ascii="Arial" w:hAnsi="Arial" w:cs="Arial"/>
          <w:sz w:val="24"/>
          <w:szCs w:val="24"/>
        </w:rPr>
      </w:pPr>
      <w:r w:rsidRPr="002548A1">
        <w:rPr>
          <w:rFonts w:ascii="Arial" w:hAnsi="Arial" w:cs="Arial"/>
          <w:sz w:val="24"/>
          <w:szCs w:val="24"/>
        </w:rPr>
        <w:t xml:space="preserve">Le attività di vigilanza, controllo e repressione, sul rispetto dell’insieme delle disposizioni statali e regionali, sono affidate agli organi di polizia e, nello specifico, ai Carabinieri forestali con i quali la </w:t>
      </w:r>
      <w:r w:rsidRPr="002548A1">
        <w:rPr>
          <w:rFonts w:ascii="Arial" w:hAnsi="Arial" w:cs="Arial"/>
          <w:sz w:val="24"/>
          <w:szCs w:val="24"/>
        </w:rPr>
        <w:lastRenderedPageBreak/>
        <w:t xml:space="preserve">Regione Campania ha stipulato apposita convenzione in data 2 maggio ultimo scorso che prevede, tra l’altro, il rafforzamento e </w:t>
      </w:r>
      <w:r w:rsidR="00113236">
        <w:rPr>
          <w:rFonts w:ascii="Arial" w:hAnsi="Arial" w:cs="Arial"/>
          <w:sz w:val="24"/>
          <w:szCs w:val="24"/>
        </w:rPr>
        <w:t>l’</w:t>
      </w:r>
      <w:r w:rsidRPr="002548A1">
        <w:rPr>
          <w:rFonts w:ascii="Arial" w:hAnsi="Arial" w:cs="Arial"/>
          <w:sz w:val="24"/>
          <w:szCs w:val="24"/>
        </w:rPr>
        <w:t>implementazione delle ordinarie attività istituzionali del corpo dei Carabinieri forestali al fine di monitorare i territori boschivi regionali e reprimere ogni attività illecita che negli stessi abbia luogo, ivi incluse le attività di abbruciamento dei residui vegetali in modalità difforme da quelle stabilite.</w:t>
      </w:r>
    </w:p>
    <w:p w14:paraId="2B19E7F7" w14:textId="3E9A7E04" w:rsidR="0013272F" w:rsidRPr="002548A1" w:rsidRDefault="0013272F" w:rsidP="002548A1">
      <w:pPr>
        <w:spacing w:after="0" w:line="240" w:lineRule="auto"/>
        <w:jc w:val="both"/>
        <w:rPr>
          <w:rFonts w:ascii="Arial" w:hAnsi="Arial" w:cs="Arial"/>
          <w:sz w:val="24"/>
          <w:szCs w:val="24"/>
        </w:rPr>
      </w:pPr>
      <w:r w:rsidRPr="002548A1">
        <w:rPr>
          <w:rFonts w:ascii="Arial" w:hAnsi="Arial" w:cs="Arial"/>
          <w:sz w:val="24"/>
          <w:szCs w:val="24"/>
        </w:rPr>
        <w:t>In relazione al monitoraggio delle emissioni nocive per l’ambiente, a seguito dell’interlocuzione degli uffici alla direzione generale Difesa Suolo ed Ecosistema, è emerso che sussiste un’ordinaria rete di monitoraggio della qualità dell’area curata dall’Arpac, ma solo in cas</w:t>
      </w:r>
      <w:r w:rsidR="0080194A">
        <w:rPr>
          <w:rFonts w:ascii="Arial" w:hAnsi="Arial" w:cs="Arial"/>
          <w:sz w:val="24"/>
          <w:szCs w:val="24"/>
        </w:rPr>
        <w:t>o</w:t>
      </w:r>
      <w:r w:rsidRPr="002548A1">
        <w:rPr>
          <w:rFonts w:ascii="Arial" w:hAnsi="Arial" w:cs="Arial"/>
          <w:sz w:val="24"/>
          <w:szCs w:val="24"/>
        </w:rPr>
        <w:t xml:space="preserve"> di eventi straordinari, specificamente segnalati, si ricorre a un monitoraggio della qualità dell’area sui siti e luoghi diversi da quelli in cui sono poste le centraline di rilevamento.</w:t>
      </w:r>
    </w:p>
    <w:p w14:paraId="1BE4BF95" w14:textId="0BC81485" w:rsidR="002548A1" w:rsidRPr="002548A1" w:rsidRDefault="0013272F" w:rsidP="002548A1">
      <w:pPr>
        <w:spacing w:after="0" w:line="240" w:lineRule="auto"/>
        <w:jc w:val="both"/>
        <w:rPr>
          <w:rFonts w:ascii="Arial" w:hAnsi="Arial" w:cs="Arial"/>
          <w:bCs/>
          <w:sz w:val="24"/>
          <w:szCs w:val="24"/>
        </w:rPr>
      </w:pPr>
      <w:r w:rsidRPr="002548A1">
        <w:rPr>
          <w:rFonts w:ascii="Arial" w:hAnsi="Arial" w:cs="Arial"/>
          <w:sz w:val="24"/>
          <w:szCs w:val="24"/>
        </w:rPr>
        <w:t xml:space="preserve">Il fenomeno riferito dal Consigliere, per essere monitorato, dovrebbe formare oggetto di una specifica segnalazione o essere imputato ad eventi imprevedibili e straordinari. A tale riguardo, sotto il profilo delle circostanze richieste per un efficiente campionamento dell’area, la direzione generale per la Tutela della Salute </w:t>
      </w:r>
      <w:r w:rsidR="002548A1" w:rsidRPr="002548A1">
        <w:rPr>
          <w:rFonts w:ascii="Arial" w:hAnsi="Arial" w:cs="Arial"/>
          <w:bCs/>
          <w:sz w:val="24"/>
          <w:szCs w:val="24"/>
        </w:rPr>
        <w:t>ha avuto modo di precisare che al fine di valutare le eventuali ricadute sullo stato di salute della popolazione, di un possibile inquinante aero</w:t>
      </w:r>
      <w:r w:rsidR="00310D6C">
        <w:rPr>
          <w:rFonts w:ascii="Arial" w:hAnsi="Arial" w:cs="Arial"/>
          <w:bCs/>
          <w:sz w:val="24"/>
          <w:szCs w:val="24"/>
        </w:rPr>
        <w:t>-</w:t>
      </w:r>
      <w:r w:rsidR="002548A1" w:rsidRPr="002548A1">
        <w:rPr>
          <w:rFonts w:ascii="Arial" w:hAnsi="Arial" w:cs="Arial"/>
          <w:bCs/>
          <w:sz w:val="24"/>
          <w:szCs w:val="24"/>
        </w:rPr>
        <w:t>disperso, è necessario circostanziare dati e/o parametri utili a identificare la fonte e il tipo di esposizione a sostanze tossiche o cancerogene, quantificare la durata dell’esposizione e l’esatta individuazione della popolazione esposta, incrociare gli eventuali nuovi valori con i dati già disponibili.</w:t>
      </w:r>
    </w:p>
    <w:p w14:paraId="31966A3B" w14:textId="77777777" w:rsidR="002548A1" w:rsidRPr="002548A1" w:rsidRDefault="002548A1" w:rsidP="002548A1">
      <w:pPr>
        <w:pStyle w:val="Default"/>
        <w:jc w:val="both"/>
        <w:rPr>
          <w:b/>
          <w:bCs/>
          <w:lang w:val="it-IT"/>
        </w:rPr>
      </w:pPr>
    </w:p>
    <w:p w14:paraId="72762EA0" w14:textId="77777777" w:rsidR="002548A1" w:rsidRPr="002548A1" w:rsidRDefault="002548A1" w:rsidP="002548A1">
      <w:pPr>
        <w:pStyle w:val="Default"/>
        <w:jc w:val="both"/>
        <w:rPr>
          <w:bCs/>
          <w:lang w:val="it-IT"/>
        </w:rPr>
      </w:pPr>
      <w:r w:rsidRPr="002548A1">
        <w:rPr>
          <w:b/>
          <w:bCs/>
          <w:lang w:val="it-IT"/>
        </w:rPr>
        <w:t>PRESIDENTE (Russo):</w:t>
      </w:r>
      <w:r w:rsidRPr="002548A1">
        <w:rPr>
          <w:bCs/>
          <w:lang w:val="it-IT"/>
        </w:rPr>
        <w:t xml:space="preserve"> La parola al consigliere Passariello che ha il diritto di replica.</w:t>
      </w:r>
    </w:p>
    <w:p w14:paraId="3AE79E1F" w14:textId="77777777" w:rsidR="002548A1" w:rsidRPr="002548A1" w:rsidRDefault="002548A1" w:rsidP="002548A1">
      <w:pPr>
        <w:pStyle w:val="Default"/>
        <w:jc w:val="both"/>
        <w:rPr>
          <w:b/>
          <w:bCs/>
          <w:lang w:val="it-IT"/>
        </w:rPr>
      </w:pPr>
    </w:p>
    <w:p w14:paraId="62A9D79D" w14:textId="77777777" w:rsidR="002548A1" w:rsidRPr="002548A1" w:rsidRDefault="002548A1" w:rsidP="002548A1">
      <w:pPr>
        <w:pStyle w:val="Default"/>
        <w:jc w:val="both"/>
        <w:rPr>
          <w:bCs/>
          <w:lang w:val="it-IT"/>
        </w:rPr>
      </w:pPr>
      <w:r w:rsidRPr="002548A1">
        <w:rPr>
          <w:b/>
          <w:bCs/>
          <w:lang w:val="it-IT"/>
        </w:rPr>
        <w:t>PASSARIELLO (Fratelli d’Italia – Alleanza Nazionale):</w:t>
      </w:r>
      <w:r w:rsidRPr="002548A1">
        <w:rPr>
          <w:bCs/>
          <w:lang w:val="it-IT"/>
        </w:rPr>
        <w:t xml:space="preserve"> Grazie. Assessore la ringrazio, mi permetto di dire che tutta la prima parte riguardante il Regolamento sull’abbruciamento non era affatto oggetto della mia richiesta. Ribadisco, pur avendo avuto, da lei, in parte risposta, che questa era un’interrogazione indirizzata, giustamente, come io ho fatto, all’Assessore all’Ambiente e non all’Assessore all’Agricoltura. Non capisco perché, pur essendo presente l’Assessore all’Ambiente la volta scorsa, non mi ha risposto. Mi è stato detto che l’interrogazione fa capo all’Agricoltura, non ho chiesto quello che lei mi ha risposto, è stata gentile, però mi permetto di dire che dopo 15 anni di Consiglio regionale i Regolamenti e le leggi ce le sappiamo andare a leggere, anche perché le facciamo noi qua in Consiglio. Il problema che ho posto è quello della salute pubblica, perché l’abbruciamento di questi residui che contengono fertilizzanti e altri agenti chimici, è risaputo, dal mondo intero che comunque generano dei fumi, delle polveri sottili inquinanti. Credo che sia già insito in questa mia interrogazione una richiesta alla Giunta d’intervenire e di capire che cosa ha fatto fino ad oggi, non mi posso sentir rispondere: “Deve arrivare una segnalazione precisa e poi l’Arpac va a fare il controllo”. L’interrogazione è insita anche una richiesta di verifica. Credevo che arrivassimo oggi con una risposta, cioè che avendo preso atto della mia interrogazione, l’Assessore all’Ambiente avesse dato incarico all’Arpac di verificare se veramente quello che interrogo e quello che asserisco per nome perché conto dei cittadini, non per nome e per conto mio, il problema c’è o non c’è, non mi può venire a dire la Giunta: “Fai una richiesta specifica” o dire: “Fammi sapere se è morto qualcuno”. Lo vedo un modo per sfuggire. Devo scrivere, come Consigliere regionale, all’Arpac e girare all’Arpac la mia interrogazione? La vedo una cosa assurda. È chiaro che non sono assolutamente soddisfatto della risposta della Giunta. Sottolineo che reitererò questa mia richiesta all’Assessore al Ramo, il quale deve provvedere, prima di venire in Aula a rispondere, ad accertarsi se quello che sto ponendo come problema c’è o non c’è, non devo essere io Consigliere a porre il problema all’Arpac, questa è una cosa che deve fare la Giunta, non deve fare il Consiglio regionale. Faccio </w:t>
      </w:r>
      <w:r w:rsidRPr="002548A1">
        <w:rPr>
          <w:bCs/>
          <w:lang w:val="it-IT"/>
        </w:rPr>
        <w:lastRenderedPageBreak/>
        <w:t xml:space="preserve">il Consigliere e interrogo la Giunta, la Giunta prima di rispondere interroga l’Arpac, quindi assolutamente non sono soddisfatto. Grazie. </w:t>
      </w:r>
    </w:p>
    <w:p w14:paraId="28C17F66" w14:textId="77777777" w:rsidR="002548A1" w:rsidRPr="002548A1" w:rsidRDefault="002548A1" w:rsidP="002548A1">
      <w:pPr>
        <w:pStyle w:val="Default"/>
        <w:jc w:val="center"/>
        <w:rPr>
          <w:b/>
          <w:bCs/>
          <w:lang w:val="it-IT"/>
        </w:rPr>
      </w:pPr>
    </w:p>
    <w:p w14:paraId="22412BF8" w14:textId="77777777" w:rsidR="002548A1" w:rsidRPr="00D75EB4" w:rsidRDefault="002548A1" w:rsidP="00D75EB4">
      <w:pPr>
        <w:pStyle w:val="Titolo1"/>
      </w:pPr>
      <w:bookmarkStart w:id="3" w:name="_RETE_PUBBLICO_PRIVATA"/>
      <w:bookmarkEnd w:id="3"/>
      <w:r w:rsidRPr="00D75EB4">
        <w:t>RETE PUBBLICO PRIVATA DEI CENTRI DIABETOLOGICI</w:t>
      </w:r>
    </w:p>
    <w:p w14:paraId="3940A09C" w14:textId="77777777" w:rsidR="002548A1" w:rsidRPr="002548A1" w:rsidRDefault="002548A1" w:rsidP="002548A1">
      <w:pPr>
        <w:pStyle w:val="Default"/>
        <w:jc w:val="both"/>
        <w:rPr>
          <w:bCs/>
          <w:lang w:val="it-IT"/>
        </w:rPr>
      </w:pPr>
    </w:p>
    <w:p w14:paraId="7F5E6080" w14:textId="77777777" w:rsidR="002548A1" w:rsidRPr="002548A1" w:rsidRDefault="002548A1" w:rsidP="002548A1">
      <w:pPr>
        <w:pStyle w:val="Default"/>
        <w:jc w:val="both"/>
        <w:rPr>
          <w:bCs/>
          <w:lang w:val="it-IT"/>
        </w:rPr>
      </w:pPr>
      <w:r w:rsidRPr="002548A1">
        <w:rPr>
          <w:b/>
          <w:bCs/>
          <w:lang w:val="it-IT"/>
        </w:rPr>
        <w:t>PRESIDENTE (Russo):</w:t>
      </w:r>
      <w:r w:rsidRPr="002548A1">
        <w:rPr>
          <w:bCs/>
          <w:lang w:val="it-IT"/>
        </w:rPr>
        <w:t xml:space="preserve"> Interrogazione “Rete pubblico privata dei centri diabetologici” Reg. Gen. 393/2, a firma del consigliere Armando Cesaro (Forza Italia), già distribuita in Aula. La illustra la consigliera Monica Paolino.  </w:t>
      </w:r>
    </w:p>
    <w:p w14:paraId="62A91AEA" w14:textId="77777777" w:rsidR="002548A1" w:rsidRPr="002548A1" w:rsidRDefault="002548A1" w:rsidP="002548A1">
      <w:pPr>
        <w:pStyle w:val="Default"/>
        <w:jc w:val="both"/>
        <w:rPr>
          <w:b/>
          <w:bCs/>
          <w:lang w:val="it-IT"/>
        </w:rPr>
      </w:pPr>
    </w:p>
    <w:p w14:paraId="0C7A6C23" w14:textId="77777777" w:rsidR="002548A1" w:rsidRPr="002548A1" w:rsidRDefault="002548A1" w:rsidP="002548A1">
      <w:pPr>
        <w:pStyle w:val="Default"/>
        <w:jc w:val="both"/>
        <w:rPr>
          <w:bCs/>
          <w:lang w:val="it-IT"/>
        </w:rPr>
      </w:pPr>
      <w:r w:rsidRPr="002548A1">
        <w:rPr>
          <w:b/>
          <w:bCs/>
          <w:lang w:val="it-IT"/>
        </w:rPr>
        <w:t>PAOLINO (Forza Italia):</w:t>
      </w:r>
      <w:r w:rsidRPr="002548A1">
        <w:rPr>
          <w:bCs/>
          <w:lang w:val="it-IT"/>
        </w:rPr>
        <w:t xml:space="preserve"> Grazie Presidente. Premesso che con nota del 10 aprile 2000, indirizzata ai direttori generali delle A.S.L. campane, la Giunta regionale della Campania individuava i requisiti strutturali e organizzativi, nonché la capacità operativa massima da riconoscere ai centri di diabetologia operanti in regime di accreditamento temporaneo in ordine alla definizione del centro stesso della composizione dei locali e degli spazi, delle caratteristiche di materiali e attrezzature degli specifici ambienti della direzione e  del personale, nonché delle modalità e capacità operative.</w:t>
      </w:r>
    </w:p>
    <w:p w14:paraId="4F93281F" w14:textId="77777777" w:rsidR="002548A1" w:rsidRPr="002548A1" w:rsidRDefault="002548A1" w:rsidP="002548A1">
      <w:pPr>
        <w:pStyle w:val="Default"/>
        <w:jc w:val="both"/>
        <w:rPr>
          <w:bCs/>
          <w:lang w:val="it-IT"/>
        </w:rPr>
      </w:pPr>
      <w:r w:rsidRPr="002548A1">
        <w:rPr>
          <w:bCs/>
          <w:lang w:val="it-IT"/>
        </w:rPr>
        <w:t>Che con delibera di Giunta regionale n. 1168 del 16 settembre 2005 venivano dettate le linee d’indirizzo per l’organizzazione dell’attività diabetologica e percorso assistenziale per il paziente diabetico con le quali si stabiliva l’adeguamento degli esistenti ambulatori in centri diabetologici.</w:t>
      </w:r>
    </w:p>
    <w:p w14:paraId="5B7709F2" w14:textId="77777777" w:rsidR="002548A1" w:rsidRPr="002548A1" w:rsidRDefault="002548A1" w:rsidP="002548A1">
      <w:pPr>
        <w:pStyle w:val="Default"/>
        <w:jc w:val="both"/>
        <w:rPr>
          <w:bCs/>
          <w:lang w:val="it-IT"/>
        </w:rPr>
      </w:pPr>
      <w:r w:rsidRPr="002548A1">
        <w:rPr>
          <w:bCs/>
          <w:lang w:val="it-IT"/>
        </w:rPr>
        <w:t>Che con l’articolo 9 della legge regionale n. 9 del 22 luglio 2009, venivano successivamente definiti i centri di diabetologia territoriali pubblici e privati organizzati in specifici team multidisciplinari, in ragione di uno per circa 100-150 mila abitanti.</w:t>
      </w:r>
    </w:p>
    <w:p w14:paraId="00C57D35" w14:textId="66817AD5" w:rsidR="002548A1" w:rsidRPr="002548A1" w:rsidRDefault="002548A1" w:rsidP="002548A1">
      <w:pPr>
        <w:pStyle w:val="Default"/>
        <w:jc w:val="both"/>
        <w:rPr>
          <w:bCs/>
          <w:lang w:val="it-IT"/>
        </w:rPr>
      </w:pPr>
      <w:r w:rsidRPr="002548A1">
        <w:rPr>
          <w:bCs/>
          <w:lang w:val="it-IT"/>
        </w:rPr>
        <w:t xml:space="preserve">Che in ordine ai diritti del paziente diabetico, il decreto n. 26 del 3 giugno 2014 del Commissario Ad Acta per la prosecuzione del Piano di Rientro del Settore Sanitario della Regione Campania rimarcava il principio </w:t>
      </w:r>
      <w:r w:rsidR="00310D6C" w:rsidRPr="002548A1">
        <w:rPr>
          <w:bCs/>
          <w:lang w:val="it-IT"/>
        </w:rPr>
        <w:t>dell’autonomizzazione</w:t>
      </w:r>
      <w:r w:rsidRPr="002548A1">
        <w:rPr>
          <w:bCs/>
          <w:lang w:val="it-IT"/>
        </w:rPr>
        <w:t xml:space="preserve"> del paziente diabetico quale decisore della gestione della propria saluta e della propria malattia da porre nelle condizioni di decidere coscientemente. </w:t>
      </w:r>
    </w:p>
    <w:p w14:paraId="33610A22" w14:textId="77777777" w:rsidR="002548A1" w:rsidRPr="002548A1" w:rsidRDefault="002548A1" w:rsidP="002548A1">
      <w:pPr>
        <w:pStyle w:val="Default"/>
        <w:jc w:val="both"/>
        <w:rPr>
          <w:bCs/>
          <w:lang w:val="it-IT"/>
        </w:rPr>
      </w:pPr>
      <w:r w:rsidRPr="002548A1">
        <w:rPr>
          <w:bCs/>
          <w:lang w:val="it-IT"/>
        </w:rPr>
        <w:t>Che tale principio comporta, pertanto, l’autonoma determinazione da parte del paziente diabetico della struttura sanitaria alla quale afferire per la cura della propria patologia.</w:t>
      </w:r>
    </w:p>
    <w:p w14:paraId="2CCE96D1" w14:textId="77777777" w:rsidR="002548A1" w:rsidRPr="002548A1" w:rsidRDefault="002548A1" w:rsidP="002548A1">
      <w:pPr>
        <w:pStyle w:val="Default"/>
        <w:jc w:val="both"/>
        <w:rPr>
          <w:bCs/>
          <w:lang w:val="it-IT"/>
        </w:rPr>
      </w:pPr>
      <w:r w:rsidRPr="002548A1">
        <w:rPr>
          <w:bCs/>
          <w:lang w:val="it-IT"/>
        </w:rPr>
        <w:t>Che la struttura commissariale dell’A.S.L. Napoli 2 Nord, nell’ambito della riorganizzazione, ai sensi delle normative vigenti del relativo servizio, con deliberazione n. 25 del 18 gennaio 2016, ha ritenuto di dover interrompere il rapporto contrattuale con i centri diabetologici privati, valutando, in circa 57 mila i pazienti diabetici residenti sul territorio di propria competenza.</w:t>
      </w:r>
    </w:p>
    <w:p w14:paraId="0C7C9474" w14:textId="77777777" w:rsidR="002548A1" w:rsidRPr="002548A1" w:rsidRDefault="002548A1" w:rsidP="002548A1">
      <w:pPr>
        <w:pStyle w:val="Default"/>
        <w:jc w:val="both"/>
        <w:rPr>
          <w:bCs/>
          <w:lang w:val="it-IT"/>
        </w:rPr>
      </w:pPr>
      <w:r w:rsidRPr="002548A1">
        <w:rPr>
          <w:bCs/>
          <w:lang w:val="it-IT"/>
        </w:rPr>
        <w:t>Che di questi pazienti circa 9 mila o 10 mila risultavano in cura presso i 14 centri privati a contratto che già a tempo erano comunque strutturati in team multidisciplinari specialistici connessi in rete con il coinvolgimento dei medici di medicina generale.</w:t>
      </w:r>
    </w:p>
    <w:p w14:paraId="2257CAAC" w14:textId="77777777" w:rsidR="002548A1" w:rsidRPr="002548A1" w:rsidRDefault="002548A1" w:rsidP="002548A1">
      <w:pPr>
        <w:pStyle w:val="Default"/>
        <w:jc w:val="both"/>
        <w:rPr>
          <w:bCs/>
          <w:lang w:val="it-IT"/>
        </w:rPr>
      </w:pPr>
      <w:r w:rsidRPr="002548A1">
        <w:rPr>
          <w:bCs/>
          <w:lang w:val="it-IT"/>
        </w:rPr>
        <w:t>Che tale deliberazione, presupponendo da parte dell’A.S.L. Napoli 2 Nord, la possibilità di garantire anche i pazienti precedentemente in cura presso i Centri Privati, la relativa tipologia di prestazione attraverso un processo di efficientamento delle strutture pubbliche esistenti, dava il via ad una fase sperimentale di presa in carico, nelle strutture pubbliche costituite presso i distretti di: Pozzuoli, Casoria, Marano e Villaricca, dei pazienti precedentemente in cura presso i centri privati.</w:t>
      </w:r>
    </w:p>
    <w:p w14:paraId="1D06DDE0" w14:textId="77777777" w:rsidR="002548A1" w:rsidRPr="002548A1" w:rsidRDefault="002548A1" w:rsidP="002548A1">
      <w:pPr>
        <w:pStyle w:val="Default"/>
        <w:jc w:val="both"/>
        <w:rPr>
          <w:bCs/>
          <w:lang w:val="it-IT"/>
        </w:rPr>
      </w:pPr>
      <w:r w:rsidRPr="002548A1">
        <w:rPr>
          <w:bCs/>
          <w:lang w:val="it-IT"/>
        </w:rPr>
        <w:t>Che con deliberazione numero 335 del 7 aprile 2017, i vertici dell’A.S.L. Napoli 2 Nord prendevano atto della fine della fase sperimentale di avvio dei centri costituiti presso i suindicati distretti sanitari, evidentemente, ritenendo sussistente tutti i requisiti di legge. Atteso che a seguito della decisione assunta con la summenzionata deliberazione commissariale dell’A.S.L. Napoli 2 Nord n. 25/2016, diversi centri diabetologici privati decidevano, al tempo, di procedere con l’impugnativa della stessa dinanzi al Tar Campania ottenendo ragione.</w:t>
      </w:r>
    </w:p>
    <w:p w14:paraId="2B7A8ABE" w14:textId="5A57F90B" w:rsidR="002548A1" w:rsidRPr="002548A1" w:rsidRDefault="002548A1" w:rsidP="002548A1">
      <w:pPr>
        <w:pStyle w:val="Default"/>
        <w:jc w:val="both"/>
        <w:rPr>
          <w:bCs/>
          <w:lang w:val="it-IT"/>
        </w:rPr>
      </w:pPr>
      <w:r w:rsidRPr="002548A1">
        <w:rPr>
          <w:bCs/>
          <w:lang w:val="it-IT"/>
        </w:rPr>
        <w:lastRenderedPageBreak/>
        <w:t>Che, in particolare, la sentenza del Tar Campania, n. 17/2017 del 3 e 4/</w:t>
      </w:r>
      <w:r w:rsidR="00310D6C" w:rsidRPr="002548A1">
        <w:rPr>
          <w:bCs/>
          <w:lang w:val="it-IT"/>
        </w:rPr>
        <w:t>2017, annullava</w:t>
      </w:r>
      <w:r w:rsidRPr="002548A1">
        <w:rPr>
          <w:bCs/>
          <w:lang w:val="it-IT"/>
        </w:rPr>
        <w:t xml:space="preserve">, di fatto, la suindicata deliberazione persuadendo l’azienda sanitaria ad un’ulteriore riorganizzazione e implementazione della rete diabetologica aziendale con l’individuazione di centri diabetologici territoriali privati in possesso dei requisiti di legge. </w:t>
      </w:r>
    </w:p>
    <w:p w14:paraId="17296B3D" w14:textId="77777777" w:rsidR="002548A1" w:rsidRPr="002548A1" w:rsidRDefault="002548A1" w:rsidP="002548A1">
      <w:pPr>
        <w:pStyle w:val="Default"/>
        <w:jc w:val="both"/>
        <w:rPr>
          <w:bCs/>
          <w:lang w:val="it-IT"/>
        </w:rPr>
      </w:pPr>
      <w:r w:rsidRPr="002548A1">
        <w:rPr>
          <w:bCs/>
          <w:lang w:val="it-IT"/>
        </w:rPr>
        <w:t>Che i percorsi individuati dalla Direzione Generale dell’A.S.L. Napoli 2 Nord, che comprendevano, tra l’altro, l’istituzione di uno specifico Comitato di Coordinamento Aziendale per l’accreditamento, non hanno consentito il conseguimento dei dichiarati obiettivi, incrementando, peraltro, il livello di conflittualità con gli aspiranti centri diabetologici privati.</w:t>
      </w:r>
    </w:p>
    <w:p w14:paraId="2B03B494"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Cs/>
          <w:sz w:val="24"/>
          <w:szCs w:val="24"/>
        </w:rPr>
        <w:t>Preso atto, anche da parte della relativa Direzione Generale Aziendale, che l’attuale esistente rete diabetologica, in capo all’A.S.L. Napoli 2 Nord, non garantisce, da oltre 3 anni, i livelli essenziali di assistenza per numero di prestazioni effettuate, non garantisce, da oltre 3 anni, livelli essenziali di assistenza per numero di prestazioni effettuabili, non garantisce, da oltre 3 anni, i livelli essenziali di assistenza, in particolare per i pazienti con difficoltà di mobilità, per ragioni di mancata prossimità delle poche, insufficienti, strutture esistenti, non garantisce, da oltre 3 anni, livelli essenziali</w:t>
      </w:r>
      <w:r w:rsidRPr="002548A1">
        <w:rPr>
          <w:rFonts w:ascii="Arial" w:hAnsi="Arial" w:cs="Arial"/>
          <w:sz w:val="24"/>
          <w:szCs w:val="24"/>
        </w:rPr>
        <w:t xml:space="preserve"> di assistenza nei termini del dovuto riconoscimento al paziente diabetologico dell’attribuzione di soggetto decisore riconosciutogli pienamente dal summenzionato decreto n. 26 del 03 giugno 2014 del Commissario ad Acta per la Sanità in Campania.</w:t>
      </w:r>
    </w:p>
    <w:p w14:paraId="4833507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Tanto premesso interroga il Presidente della Regione Campania, on. Vincenzo De Luca, per sapere: quali iniziative intende adottare, nel brevissimo periodo, al fine di completare adeguatamente la rete pubblico/privata dei centri diabetologici, così da garantire i LEA e ridurre i tempi delle liste d’attesa tenuto conto dei gravi ritardi accumulatisi negli ultimi tre anni.</w:t>
      </w:r>
    </w:p>
    <w:p w14:paraId="73A1E9DC" w14:textId="77777777" w:rsidR="002548A1" w:rsidRPr="002548A1" w:rsidRDefault="002548A1" w:rsidP="002548A1">
      <w:pPr>
        <w:spacing w:after="0" w:line="240" w:lineRule="auto"/>
        <w:jc w:val="both"/>
        <w:rPr>
          <w:rFonts w:ascii="Arial" w:hAnsi="Arial" w:cs="Arial"/>
          <w:sz w:val="24"/>
          <w:szCs w:val="24"/>
        </w:rPr>
      </w:pPr>
    </w:p>
    <w:p w14:paraId="2595872C"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Grazie Consigliera. La parola all’assessore Marciani, in luogo del Presidente.</w:t>
      </w:r>
    </w:p>
    <w:p w14:paraId="746F6C56" w14:textId="77777777" w:rsidR="002548A1" w:rsidRPr="002548A1" w:rsidRDefault="002548A1" w:rsidP="002548A1">
      <w:pPr>
        <w:spacing w:after="0" w:line="240" w:lineRule="auto"/>
        <w:jc w:val="both"/>
        <w:rPr>
          <w:rFonts w:ascii="Arial" w:hAnsi="Arial" w:cs="Arial"/>
          <w:sz w:val="24"/>
          <w:szCs w:val="24"/>
        </w:rPr>
      </w:pPr>
    </w:p>
    <w:p w14:paraId="719C18C6"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MARCIANI, Assessore alle Pari Opportunità: </w:t>
      </w:r>
      <w:r w:rsidRPr="002548A1">
        <w:rPr>
          <w:rFonts w:ascii="Arial" w:hAnsi="Arial" w:cs="Arial"/>
          <w:sz w:val="24"/>
          <w:szCs w:val="24"/>
        </w:rPr>
        <w:t>Grazie Presidente. L’A.S.L. Napoli 2 Nord ha da sempre assicurato l’assistenza ai pazienti diabetici attraverso le proprie strutture territoriali individuando percorsi assistenziali completi con le diverse branche specialistiche interessate.</w:t>
      </w:r>
    </w:p>
    <w:p w14:paraId="0C6F55C0"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Dei 59 mila pazienti diabetici residenti nel territorio dell’azienda, circa 150 mila sono seguiti direttamente alle strutture aziendali e circa 9 mila erano in carico ai centri precedentemente contrattualizzati. </w:t>
      </w:r>
    </w:p>
    <w:p w14:paraId="263956EE"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In epoca commissariale, considerato il rapporto di tipo privatistico esistente tra l’azienda e i centri privati, l’azienda ha provveduto innanzitutto a potenziare l’assistenza diabetologia e poi a interrompere tali rapporti senza compromettere l’assistenza ai pazienti diabetici.</w:t>
      </w:r>
    </w:p>
    <w:p w14:paraId="00C8BA70"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Riguardo l’ambito territoriale dell’azienda, in ottemperanza al decreto commissariale 84 del 2016, sono stati istituiti 4 centri diabetologici presso i distretti di Pozzuoli, Casoria, Marano e Villaricca ed è stato attivato un processo che ha previsto l’incremento orario degli specialisti ambulatoriali diabetologici e la rimodulazione delle agende dedicate alle diverse branche afferenti alla diabetologia, neurologia, cardiologia, nefrologia oculistica con deliberazione 335 del 7 aprile 2017.</w:t>
      </w:r>
    </w:p>
    <w:p w14:paraId="2FA5033A"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La deliberazione aziendale 25 del 2016, richiamata anche dall’interrogante, aveva limitato l’apporto dei privati alla rete assistenze diabetici e dato via a un’intensa conflittualità alla quale la direzione regionale ha tentato di porre rimedio mediante l’istituzione di un tavolo di concertazione con le rappresentanze sindacali e dei centri diabetologici privati insistenti sul territorio della Napoli 2 Nord.</w:t>
      </w:r>
    </w:p>
    <w:p w14:paraId="687985CF"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In data 24 maggio 2017, presso la direzione generale, in sede di incontro con le rappresentanze sindacali di categoria sono state condivise le modalità di scelta di sette o otto centri da accreditare </w:t>
      </w:r>
      <w:r w:rsidRPr="002548A1">
        <w:rPr>
          <w:rFonts w:ascii="Arial" w:hAnsi="Arial" w:cs="Arial"/>
          <w:sz w:val="24"/>
          <w:szCs w:val="24"/>
        </w:rPr>
        <w:lastRenderedPageBreak/>
        <w:t>tra i 15 precedentemente contrattualizzati con l’azienda. Nel mentre, nell’ambito del processo di organizzazione dell’assistenza ai pazienti diabetici, l’A.S.L. Napoli 2 Nord provvedeva ad elaborare e adottare appositi percorsi diagnostico terapeutici assistenziali (PDTA) per la gestione integrata del diabete Mellito e delle sue complicanze nel paziente adulto. Il tavolo istituito presso la direzione generale per la tutela della Salute si riuniva più volte nel corso dell’anno 2017 e nei primi mesi dell’anno 2018. Conveniva di rimodulare il fabbisogno per l’A.S.L. Napoli 2 Nord in quattro centri pubblici e sette privati, più un ottavo in deroga per l’isola di Ischia, come scritto nel decreto commissariale 25 gennaio 2018 n. 5, ad oggetto: “Rete regionale centri assistenza diabetologica – modifica e integrazione del DCA del 7 novembre 2017”.</w:t>
      </w:r>
    </w:p>
    <w:p w14:paraId="190F555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La scelta di migliorare l’offerta pubblica, ridimensionando l’offerta privata operata all’A.S.L. Napoli 2 Nord, con la richiamata deliberazione, si consolidava allorquando il Consiglio di Stato pronunciava la sentenza 1608 del 2018, pubblicata il 13 marzo 2018, che in riforma della sentenza del Tar Campania confermava la deliberazione aziendale n. 25 del 18 gennaio 2016 nella parte cui interrompeva la centralizzazione con i centri diabetologici privati autorizzati non accreditati.</w:t>
      </w:r>
    </w:p>
    <w:p w14:paraId="7C48D100"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Attualmente, presso l’Azienda Sanitaria Napoli 2 Nord sono attivate, ai sensi della deliberazione aziendale, 470 del 2018, quattro centri di diabete presso i distretti n. 35 di Pozzuoli, 38 di Marano, 39 di Villaricca e 43 di Casoria. Detti centri concorrono al completamento della rete aziendale di centri assistenza diabetologica di secondo livello, attualmente costituita da quattro centri pubblici già in esercizio e da sette, più quello di Ischia, privati.</w:t>
      </w:r>
    </w:p>
    <w:p w14:paraId="1086DF45"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In ogni caso, l’azienda prosegue la verifica degli ulteriori requisiti dei centri privati destinati ad integrare l’offerta pubblica e la rete aziendale dei centri assistenza diabetologica di secondo livello, così come stabilito dal decreto commissariale 51 del 2017 integrato e modificato dal 5 del 2018.</w:t>
      </w:r>
    </w:p>
    <w:p w14:paraId="21300DB2"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L’Azienda Sanitaria inoltre coglie l’occasione per evidenziare che nell’anno 2017 sono state erogate 34 mila 384 prestazioni dai quattro centri diabetologici e 16 mila 273 prestazioni da parte degli ambulatori diabetologici insistenti nei restanti distretti.</w:t>
      </w:r>
    </w:p>
    <w:p w14:paraId="4B8A1EE9"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Nella ricostruzione operata all’azienda, la riorganizzazione dei centri pubblici con il potenziamento delle altre branche specialistiche richieste dalla normativa, ha permesso di incrementare i livelli assistenziali con specifiche prestazioni specialistiche aumentando complessivamente le prestazioni che nel primo semestre 2019 sono state registrate in numero di 44 mila 317. Al contempo, l’azienda sottolinea che l’iter di accreditamento dei centri privati, utilmente collocati nella graduatoria, è attualmente in corso poiché a seguito delle verifiche compiuto dal Comitato consultivo aziendale alcuni centri sono risultati privi dei requisiti di personale e di requisiti organizzativi esplicitamente previsti dalle fonti di disciplina dell’accreditamento di cui al Regolamento regionale 1 del 2007 e dal successivo decreto 124 del 2012. Del resto, gli stessi centri che in un primo momento sono insorti verso i risultati negativi delle verifiche, ricorrevano innanzi al Tar Campania il quale, con ordinanze cautelari, confermava l’assenza in capo ai suddetti centri dei requisiti minimi essenziali ai fini dell’accreditamento istituzionale.</w:t>
      </w:r>
    </w:p>
    <w:p w14:paraId="0CD0A1CC"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 centri, in seguito al differimento dei termini utili per l’adeguamento dei requisiti minimi, stanno in ogni caso provvedendo a sanare la loro posizione.</w:t>
      </w:r>
    </w:p>
    <w:p w14:paraId="3ADBB7B9" w14:textId="77777777" w:rsidR="002548A1" w:rsidRPr="002548A1" w:rsidRDefault="002548A1" w:rsidP="002548A1">
      <w:pPr>
        <w:spacing w:after="0" w:line="240" w:lineRule="auto"/>
        <w:jc w:val="both"/>
        <w:rPr>
          <w:rFonts w:ascii="Arial" w:hAnsi="Arial" w:cs="Arial"/>
          <w:sz w:val="24"/>
          <w:szCs w:val="24"/>
        </w:rPr>
      </w:pPr>
    </w:p>
    <w:p w14:paraId="1A23F8EB"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Grazie Assessore. La parola alla consigliera Paolino per la replica.</w:t>
      </w:r>
    </w:p>
    <w:p w14:paraId="71111880" w14:textId="77777777" w:rsidR="002548A1" w:rsidRPr="002548A1" w:rsidRDefault="002548A1" w:rsidP="002548A1">
      <w:pPr>
        <w:spacing w:after="0" w:line="240" w:lineRule="auto"/>
        <w:jc w:val="both"/>
        <w:rPr>
          <w:rFonts w:ascii="Arial" w:hAnsi="Arial" w:cs="Arial"/>
          <w:sz w:val="24"/>
          <w:szCs w:val="24"/>
        </w:rPr>
      </w:pPr>
    </w:p>
    <w:p w14:paraId="37E5CB2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PAOLINO (Forza Italia): </w:t>
      </w:r>
      <w:r w:rsidRPr="002548A1">
        <w:rPr>
          <w:rFonts w:ascii="Arial" w:hAnsi="Arial" w:cs="Arial"/>
          <w:sz w:val="24"/>
          <w:szCs w:val="24"/>
        </w:rPr>
        <w:t xml:space="preserve">Assessore, lei ci conferma che da quattro anni, senza l’ausilio dei privati non si copre l’intero fabbisogno? </w:t>
      </w:r>
    </w:p>
    <w:p w14:paraId="05AE88BC"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lastRenderedPageBreak/>
        <w:t>Va bene l’offerta pubblica sicuramente, ma o la raddoppiamo oppure subito si procede a completare la rete con la parte privata. Il problema diabetologico è un problema importantissimo, multidisciplinare e non si comprende perché non sia stato pubblicato un nuovo avviso per poter procedere all’accreditamento. Grazie.</w:t>
      </w:r>
    </w:p>
    <w:p w14:paraId="13C03C50" w14:textId="77777777" w:rsidR="002548A1" w:rsidRPr="002548A1" w:rsidRDefault="002548A1" w:rsidP="002548A1">
      <w:pPr>
        <w:spacing w:after="0" w:line="240" w:lineRule="auto"/>
        <w:jc w:val="both"/>
        <w:rPr>
          <w:rFonts w:ascii="Arial" w:hAnsi="Arial" w:cs="Arial"/>
          <w:sz w:val="24"/>
          <w:szCs w:val="24"/>
        </w:rPr>
      </w:pPr>
    </w:p>
    <w:p w14:paraId="50D67C63" w14:textId="77777777" w:rsidR="002548A1" w:rsidRPr="002548A1" w:rsidRDefault="002548A1" w:rsidP="00D75EB4">
      <w:pPr>
        <w:pStyle w:val="Titolo1"/>
        <w:rPr>
          <w:rFonts w:cs="Arial"/>
          <w:b w:val="0"/>
          <w:szCs w:val="24"/>
        </w:rPr>
      </w:pPr>
      <w:bookmarkStart w:id="4" w:name="_ATTUAZIONE_INDIRIZZI_DETTATI"/>
      <w:bookmarkEnd w:id="4"/>
      <w:r w:rsidRPr="00D75EB4">
        <w:t>ATTUAZIONE INDIRIZZI DETTATI NELLA MOZIONE APPROVATA DAL CONSIGLIO REGIONALE IL 7 OTTOBRE 2019 PER ELIMINARE L’ASSOLUTA CARENZA DI PERSONALE SANITARIO E NON NELLE STRUTTURE SANITARIE DELLA REGIONE CAMPANIA</w:t>
      </w:r>
    </w:p>
    <w:p w14:paraId="4F6ECC10" w14:textId="77777777" w:rsidR="002548A1" w:rsidRPr="002548A1" w:rsidRDefault="002548A1" w:rsidP="002548A1">
      <w:pPr>
        <w:spacing w:after="0" w:line="240" w:lineRule="auto"/>
        <w:jc w:val="both"/>
        <w:rPr>
          <w:rFonts w:ascii="Arial" w:hAnsi="Arial" w:cs="Arial"/>
          <w:sz w:val="24"/>
          <w:szCs w:val="24"/>
        </w:rPr>
      </w:pPr>
    </w:p>
    <w:p w14:paraId="6897637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Interrogazione: “Attuazione indirizzi dettati nella mozione approvata dal Consiglio regionale il 7 ottobre 2019 per eliminare l’assoluta carenza di personale sanitario e non nelle strutture sanitarie della Regione Campania” Reg. Gen. 398/2 a firma del consigliere Pasquale Sommese (Misto), già distribuita in Aula.</w:t>
      </w:r>
    </w:p>
    <w:p w14:paraId="12CED9E5" w14:textId="77777777" w:rsidR="002548A1" w:rsidRPr="002548A1" w:rsidRDefault="002548A1" w:rsidP="002548A1">
      <w:pPr>
        <w:spacing w:after="0" w:line="240" w:lineRule="auto"/>
        <w:jc w:val="both"/>
        <w:rPr>
          <w:rFonts w:ascii="Arial" w:hAnsi="Arial" w:cs="Arial"/>
          <w:sz w:val="24"/>
          <w:szCs w:val="24"/>
        </w:rPr>
      </w:pPr>
    </w:p>
    <w:p w14:paraId="2489D2A0"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SOMMESE (Misto): </w:t>
      </w:r>
      <w:r w:rsidRPr="002548A1">
        <w:rPr>
          <w:rFonts w:ascii="Arial" w:hAnsi="Arial" w:cs="Arial"/>
          <w:sz w:val="24"/>
          <w:szCs w:val="24"/>
        </w:rPr>
        <w:t>Presidente, ci sono state varie interrogazioni dai vari colleghi del Consiglio su questo tema e anche audizioni in Commissione Sanità per quanto riguarda l’attuazione degli indirizzi che venivano dati ai dirigenti e ai direttori generali della Regione affinché verso le Aziende Ospedaliere e presso le A.S.L. si procedesse allo scorrimento e a superare quel disagio che vive la Sanità in Campania, dovuto alla carenza di personale.</w:t>
      </w:r>
    </w:p>
    <w:p w14:paraId="566212F3" w14:textId="7429328E"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Non ultimo, abbiamo avuto modo di vedere, veramente ci dispiace tantissimo, Striscia la Notizia con un servizio che ha messo in evidenza un disagio al Cardarelli dove le barelle </w:t>
      </w:r>
      <w:r w:rsidR="00404381" w:rsidRPr="002548A1">
        <w:rPr>
          <w:rFonts w:ascii="Arial" w:hAnsi="Arial" w:cs="Arial"/>
          <w:sz w:val="24"/>
          <w:szCs w:val="24"/>
        </w:rPr>
        <w:t xml:space="preserve">nei corridoi </w:t>
      </w:r>
      <w:r w:rsidRPr="002548A1">
        <w:rPr>
          <w:rFonts w:ascii="Arial" w:hAnsi="Arial" w:cs="Arial"/>
          <w:sz w:val="24"/>
          <w:szCs w:val="24"/>
        </w:rPr>
        <w:t xml:space="preserve">sono aumentate. Parliamo di un’azienda che è stata retta dal dottor Ciro </w:t>
      </w:r>
      <w:proofErr w:type="spellStart"/>
      <w:r w:rsidRPr="002548A1">
        <w:rPr>
          <w:rFonts w:ascii="Arial" w:hAnsi="Arial" w:cs="Arial"/>
          <w:sz w:val="24"/>
          <w:szCs w:val="24"/>
        </w:rPr>
        <w:t>Verdoliva</w:t>
      </w:r>
      <w:proofErr w:type="spellEnd"/>
      <w:r w:rsidRPr="002548A1">
        <w:rPr>
          <w:rFonts w:ascii="Arial" w:hAnsi="Arial" w:cs="Arial"/>
          <w:sz w:val="24"/>
          <w:szCs w:val="24"/>
        </w:rPr>
        <w:t>, quello che in modo puntuale è riuscito a portare a termine un concorso per infermieri e non solo. Ha fatto anche, mi risulta, con la Napoli 3 un protocollo d’intesa per poter scorrere la graduatoria.</w:t>
      </w:r>
    </w:p>
    <w:p w14:paraId="0B7DD16B" w14:textId="27BFC3FD"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Poiché ieri sera abbiamo assistito a</w:t>
      </w:r>
      <w:r w:rsidR="0012555E">
        <w:rPr>
          <w:rFonts w:ascii="Arial" w:hAnsi="Arial" w:cs="Arial"/>
          <w:sz w:val="24"/>
          <w:szCs w:val="24"/>
        </w:rPr>
        <w:t xml:space="preserve">ll’annuncio che </w:t>
      </w:r>
      <w:r w:rsidRPr="002548A1">
        <w:rPr>
          <w:rFonts w:ascii="Arial" w:hAnsi="Arial" w:cs="Arial"/>
          <w:sz w:val="24"/>
          <w:szCs w:val="24"/>
        </w:rPr>
        <w:t>si esce dal commissariamento, vorrei comprendere questa sensibilizzazione a che punto sta e se c’è qualche risultato nell’avviare questo scorrimento e superare questo grande disagio che vivono gli operatori, ma soprattutto i pazienti.</w:t>
      </w:r>
    </w:p>
    <w:p w14:paraId="74D7A0E1" w14:textId="77777777" w:rsidR="002548A1" w:rsidRPr="002548A1" w:rsidRDefault="002548A1" w:rsidP="002548A1">
      <w:pPr>
        <w:spacing w:after="0" w:line="240" w:lineRule="auto"/>
        <w:jc w:val="both"/>
        <w:rPr>
          <w:rFonts w:ascii="Arial" w:hAnsi="Arial" w:cs="Arial"/>
          <w:sz w:val="24"/>
          <w:szCs w:val="24"/>
        </w:rPr>
      </w:pPr>
    </w:p>
    <w:p w14:paraId="0F43BB9F"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Grazie Consigliere. In luogo del Presidente, risponde l’assessore Marciani.</w:t>
      </w:r>
    </w:p>
    <w:p w14:paraId="34817B2F" w14:textId="77777777" w:rsidR="002548A1" w:rsidRPr="002548A1" w:rsidRDefault="002548A1" w:rsidP="002548A1">
      <w:pPr>
        <w:spacing w:after="0" w:line="240" w:lineRule="auto"/>
        <w:jc w:val="both"/>
        <w:rPr>
          <w:rFonts w:ascii="Arial" w:hAnsi="Arial" w:cs="Arial"/>
          <w:sz w:val="24"/>
          <w:szCs w:val="24"/>
        </w:rPr>
      </w:pPr>
    </w:p>
    <w:p w14:paraId="665F8B4B" w14:textId="77777777" w:rsidR="002548A1" w:rsidRPr="002548A1" w:rsidRDefault="002548A1" w:rsidP="002548A1">
      <w:pPr>
        <w:spacing w:after="0" w:line="240" w:lineRule="auto"/>
        <w:jc w:val="both"/>
        <w:rPr>
          <w:rFonts w:ascii="Arial" w:hAnsi="Arial" w:cs="Arial"/>
          <w:bCs/>
          <w:sz w:val="24"/>
          <w:szCs w:val="24"/>
        </w:rPr>
      </w:pPr>
      <w:r w:rsidRPr="002548A1">
        <w:rPr>
          <w:rFonts w:ascii="Arial" w:hAnsi="Arial" w:cs="Arial"/>
          <w:b/>
          <w:sz w:val="24"/>
          <w:szCs w:val="24"/>
        </w:rPr>
        <w:t xml:space="preserve">MARCIANI, Assessore alle Pari Opportunità: </w:t>
      </w:r>
      <w:r w:rsidRPr="002548A1">
        <w:rPr>
          <w:rFonts w:ascii="Arial" w:hAnsi="Arial" w:cs="Arial"/>
          <w:sz w:val="24"/>
          <w:szCs w:val="24"/>
        </w:rPr>
        <w:t xml:space="preserve">Grazie Presidente. L’utilizzo delle graduatorie vigenti ha formato oggetto di numerosi interventi circolari della direzione generale e di numerose circolari commissariali, si ricordano circolari 1550 del 2014, del 2015, del 2017, fino </w:t>
      </w:r>
      <w:r w:rsidRPr="002548A1">
        <w:rPr>
          <w:rFonts w:ascii="Arial" w:hAnsi="Arial" w:cs="Arial"/>
          <w:bCs/>
          <w:sz w:val="24"/>
          <w:szCs w:val="24"/>
        </w:rPr>
        <w:t>alla 4231/2019.</w:t>
      </w:r>
    </w:p>
    <w:p w14:paraId="7A6FB88D" w14:textId="4731117B" w:rsidR="002548A1" w:rsidRPr="002548A1" w:rsidRDefault="002548A1" w:rsidP="002548A1">
      <w:pPr>
        <w:pStyle w:val="Default"/>
        <w:jc w:val="both"/>
        <w:rPr>
          <w:bCs/>
          <w:lang w:val="it-IT"/>
        </w:rPr>
      </w:pPr>
      <w:r w:rsidRPr="002548A1">
        <w:rPr>
          <w:bCs/>
          <w:lang w:val="it-IT"/>
        </w:rPr>
        <w:t xml:space="preserve">Dette circolari hanno condiviso il principio, in ragione del contenimento della spesa che l’utilizzo delle graduatorie vigenti risulta essere lo strumento preferibile, laddove regolari procedure concorsuali siano state già espletate presso altre aziende e siano soprattutto disponibili. </w:t>
      </w:r>
      <w:proofErr w:type="gramStart"/>
      <w:r w:rsidRPr="002548A1">
        <w:rPr>
          <w:bCs/>
          <w:lang w:val="it-IT"/>
        </w:rPr>
        <w:t>Tuttavia</w:t>
      </w:r>
      <w:proofErr w:type="gramEnd"/>
      <w:r w:rsidRPr="002548A1">
        <w:rPr>
          <w:bCs/>
          <w:lang w:val="it-IT"/>
        </w:rPr>
        <w:t xml:space="preserve"> l’Amministrazione, nell’ambito dei propri doveri discrezionali, è libera di scegliere se procedere ad assunzione, attraverso l’indizione di un nuovo bando di concorso oppure procedere all’utilizzo di graduatorie vigenti e valide di altre aziende, il cui mancato utilizzo deve però essere adeguatamente motivato sulla scorta del principio della ragionevolezza, secondo un orientamento ormai consolidato risalente alla sentenza del Consiglio di Stato, in adunanza plenaria, numero 147</w:t>
      </w:r>
      <w:r w:rsidR="0012555E">
        <w:rPr>
          <w:bCs/>
          <w:lang w:val="it-IT"/>
        </w:rPr>
        <w:t>/</w:t>
      </w:r>
      <w:r w:rsidRPr="002548A1">
        <w:rPr>
          <w:bCs/>
          <w:lang w:val="it-IT"/>
        </w:rPr>
        <w:t xml:space="preserve">2011. Al contempo, alla luce della richiamata mozione del 7 ottobre 2019, delle risultanze all’esame del Question Time tenutosi l’8 novembre u.s., la Direzione Generale per la Tutela della </w:t>
      </w:r>
      <w:r w:rsidRPr="002548A1">
        <w:rPr>
          <w:bCs/>
          <w:lang w:val="it-IT"/>
        </w:rPr>
        <w:lastRenderedPageBreak/>
        <w:t xml:space="preserve">Salute, con circolare dell’11 novembre 2019, ha rinnovato l’invito all’Amministrazione regionale a valutare, prioritariamente, la necessità di utilizzazione delle graduatorie concorsuali vigenti e nel rispetto della normativa in materia ha segnalato ai direttori generali delle aziende, contestualmente, la necessità di dare tempestivo riscontro, anche se negativo, alle richieste di utilizzo delle graduatorie formulate dalle aziende di cui si è attualmente in attesa. </w:t>
      </w:r>
    </w:p>
    <w:p w14:paraId="2B07E02D" w14:textId="77777777" w:rsidR="002548A1" w:rsidRPr="002548A1" w:rsidRDefault="002548A1" w:rsidP="002548A1">
      <w:pPr>
        <w:pStyle w:val="Default"/>
        <w:jc w:val="both"/>
        <w:rPr>
          <w:b/>
          <w:bCs/>
          <w:lang w:val="it-IT"/>
        </w:rPr>
      </w:pPr>
    </w:p>
    <w:p w14:paraId="682FE800" w14:textId="77777777" w:rsidR="002548A1" w:rsidRPr="002548A1" w:rsidRDefault="002548A1" w:rsidP="002548A1">
      <w:pPr>
        <w:pStyle w:val="Default"/>
        <w:jc w:val="both"/>
        <w:rPr>
          <w:bCs/>
          <w:lang w:val="it-IT"/>
        </w:rPr>
      </w:pPr>
      <w:r w:rsidRPr="002548A1">
        <w:rPr>
          <w:b/>
          <w:bCs/>
          <w:lang w:val="it-IT"/>
        </w:rPr>
        <w:t>PRESIDENTE (Russo):</w:t>
      </w:r>
      <w:r w:rsidRPr="002548A1">
        <w:rPr>
          <w:bCs/>
          <w:lang w:val="it-IT"/>
        </w:rPr>
        <w:t xml:space="preserve"> Grazie Assessore. La parola al consigliere Sommese che ha il diritto di replica. </w:t>
      </w:r>
    </w:p>
    <w:p w14:paraId="10E4370C" w14:textId="77777777" w:rsidR="002548A1" w:rsidRPr="002548A1" w:rsidRDefault="002548A1" w:rsidP="002548A1">
      <w:pPr>
        <w:pStyle w:val="Default"/>
        <w:jc w:val="both"/>
        <w:rPr>
          <w:b/>
          <w:bCs/>
          <w:lang w:val="it-IT"/>
        </w:rPr>
      </w:pPr>
    </w:p>
    <w:p w14:paraId="1E20822E" w14:textId="77777777" w:rsidR="002548A1" w:rsidRPr="002548A1" w:rsidRDefault="002548A1" w:rsidP="002548A1">
      <w:pPr>
        <w:pStyle w:val="Default"/>
        <w:jc w:val="both"/>
        <w:rPr>
          <w:bCs/>
          <w:lang w:val="it-IT"/>
        </w:rPr>
      </w:pPr>
      <w:r w:rsidRPr="002548A1">
        <w:rPr>
          <w:b/>
          <w:bCs/>
          <w:lang w:val="it-IT"/>
        </w:rPr>
        <w:t>SOMMESE (Gruppo Misto):</w:t>
      </w:r>
      <w:r w:rsidRPr="002548A1">
        <w:rPr>
          <w:bCs/>
          <w:lang w:val="it-IT"/>
        </w:rPr>
        <w:t xml:space="preserve"> Assessore, lei mi sta confermando che è avvenuta questa sensibilizzazione verso i Direttori Generali, che nella loro discrezionalità provvederanno a procedere allo scorrimento della graduatoria attesa la tempistica, ma anche il grande risultato che il Cardarelli è riuscito a portare a compimento un concorso che non è nei tempi giusti, va dato merito a chi lo ha fatto, però adesso dobbiamo procedere perché siamo usciti, proprio ieri sera, dal Commissariamento, ci sono tutti gli strumenti, procediamo, in tempi rapidi, affinché questo avvenga, perché le posso dire che è esplosivo quello che sta avvenendo negli ospedali, quello che sta avvenendo nelle aziende ospedaliere.</w:t>
      </w:r>
    </w:p>
    <w:p w14:paraId="602EE8BD" w14:textId="181D574E" w:rsidR="002548A1" w:rsidRPr="002548A1" w:rsidRDefault="002548A1" w:rsidP="002548A1">
      <w:pPr>
        <w:pStyle w:val="Default"/>
        <w:jc w:val="both"/>
        <w:rPr>
          <w:bCs/>
          <w:lang w:val="it-IT"/>
        </w:rPr>
      </w:pPr>
      <w:r w:rsidRPr="002548A1">
        <w:rPr>
          <w:bCs/>
          <w:lang w:val="it-IT"/>
        </w:rPr>
        <w:t xml:space="preserve">Ci sono dei risultati che dobbiamo verificare. È vero che c’è la </w:t>
      </w:r>
      <w:r w:rsidR="00310D6C" w:rsidRPr="002548A1">
        <w:rPr>
          <w:bCs/>
          <w:lang w:val="it-IT"/>
        </w:rPr>
        <w:t>discrezionalità</w:t>
      </w:r>
      <w:r w:rsidRPr="002548A1">
        <w:rPr>
          <w:bCs/>
          <w:lang w:val="it-IT"/>
        </w:rPr>
        <w:t>, ma c’è un indirizzo all’unanimità, da parte di una mozione che ha impegnato il Presidente della Giunta e il Governo regionale a procedere e ci sono gli strumenti per capire anche se questa sensibilizzazione aveva buoni risultati, che non ha consentito, ai fini dell’economicità dei tempi e delle risorse, si continuasse a fare concorsi nelle A.S.L. quando ci sono delle graduatorie da mesi pronte per poter scorrere.</w:t>
      </w:r>
    </w:p>
    <w:p w14:paraId="02A38630" w14:textId="77777777" w:rsidR="002548A1" w:rsidRPr="002548A1" w:rsidRDefault="002548A1" w:rsidP="002548A1">
      <w:pPr>
        <w:pStyle w:val="Default"/>
        <w:jc w:val="center"/>
        <w:rPr>
          <w:b/>
          <w:bCs/>
          <w:lang w:val="it-IT"/>
        </w:rPr>
      </w:pPr>
    </w:p>
    <w:p w14:paraId="565F85A6" w14:textId="77777777" w:rsidR="002548A1" w:rsidRPr="002548A1" w:rsidRDefault="002548A1" w:rsidP="00D75EB4">
      <w:pPr>
        <w:pStyle w:val="Titolo1"/>
        <w:rPr>
          <w:b w:val="0"/>
          <w:bCs/>
        </w:rPr>
      </w:pPr>
      <w:bookmarkStart w:id="5" w:name="_DRASTICA_RIDUZIONE_DELL’ASSISTENZA"/>
      <w:bookmarkEnd w:id="5"/>
      <w:r w:rsidRPr="00D75EB4">
        <w:t>DRASTICA RIDUZIONE DELL’ASSISTENZA SANITARIA PER LA BRANCA DELLA RIABILITAZIONE IN CAMPANIA, IN PARTICOLARE DELL’A.S.L. NAPOLI 2 NORD</w:t>
      </w:r>
    </w:p>
    <w:p w14:paraId="29972393" w14:textId="77777777" w:rsidR="002548A1" w:rsidRPr="002548A1" w:rsidRDefault="002548A1" w:rsidP="002548A1">
      <w:pPr>
        <w:pStyle w:val="Default"/>
        <w:jc w:val="both"/>
        <w:rPr>
          <w:b/>
          <w:bCs/>
          <w:lang w:val="it-IT"/>
        </w:rPr>
      </w:pPr>
    </w:p>
    <w:p w14:paraId="263C88F5" w14:textId="77777777" w:rsidR="002548A1" w:rsidRPr="002548A1" w:rsidRDefault="002548A1" w:rsidP="002548A1">
      <w:pPr>
        <w:pStyle w:val="Default"/>
        <w:jc w:val="both"/>
        <w:rPr>
          <w:bCs/>
          <w:lang w:val="it-IT"/>
        </w:rPr>
      </w:pPr>
      <w:r w:rsidRPr="002548A1">
        <w:rPr>
          <w:b/>
          <w:bCs/>
          <w:lang w:val="it-IT"/>
        </w:rPr>
        <w:t xml:space="preserve">PRESIDENTE (Russo): </w:t>
      </w:r>
      <w:r w:rsidRPr="002548A1">
        <w:rPr>
          <w:bCs/>
          <w:lang w:val="it-IT"/>
        </w:rPr>
        <w:t xml:space="preserve">Interrogazione: “Drastica riduzione dell’assistenza sanitaria per la branca della riabilitazione in Campania, in particolare dell’A.S.L. Napoli 2 Nord”, Reg. Gen. n. 399/2, a firma del consigliere Alfonso Longobardi (De Luca Presidente), già distribuita in Aula. </w:t>
      </w:r>
    </w:p>
    <w:p w14:paraId="7B5EEE93" w14:textId="77777777" w:rsidR="002548A1" w:rsidRPr="002548A1" w:rsidRDefault="002548A1" w:rsidP="002548A1">
      <w:pPr>
        <w:pStyle w:val="Default"/>
        <w:jc w:val="both"/>
        <w:rPr>
          <w:b/>
          <w:bCs/>
          <w:lang w:val="it-IT"/>
        </w:rPr>
      </w:pPr>
    </w:p>
    <w:p w14:paraId="03F379DD" w14:textId="33230A0E" w:rsidR="002548A1" w:rsidRPr="002548A1" w:rsidRDefault="002548A1" w:rsidP="002548A1">
      <w:pPr>
        <w:pStyle w:val="Default"/>
        <w:jc w:val="both"/>
        <w:rPr>
          <w:bCs/>
          <w:lang w:val="it-IT"/>
        </w:rPr>
      </w:pPr>
      <w:r w:rsidRPr="002548A1">
        <w:rPr>
          <w:b/>
          <w:bCs/>
          <w:lang w:val="it-IT"/>
        </w:rPr>
        <w:t>LONGOBARDI (De Luca Presidente</w:t>
      </w:r>
      <w:r w:rsidR="00310D6C" w:rsidRPr="002548A1">
        <w:rPr>
          <w:b/>
          <w:bCs/>
          <w:lang w:val="it-IT"/>
        </w:rPr>
        <w:t>):</w:t>
      </w:r>
      <w:r w:rsidR="00310D6C" w:rsidRPr="002548A1">
        <w:rPr>
          <w:bCs/>
          <w:lang w:val="it-IT"/>
        </w:rPr>
        <w:t xml:space="preserve"> L’interrogazione</w:t>
      </w:r>
      <w:r w:rsidRPr="002548A1">
        <w:rPr>
          <w:bCs/>
          <w:lang w:val="it-IT"/>
        </w:rPr>
        <w:t xml:space="preserve"> riguarda a drastica riduzione dell’assistenza sanitaria per la branca della riabilitazione in Campania, in particolare nel territorio dell’A.S.L. Napoli 2 Nord. </w:t>
      </w:r>
    </w:p>
    <w:p w14:paraId="2E96BB86" w14:textId="77777777" w:rsidR="002548A1" w:rsidRPr="002548A1" w:rsidRDefault="002548A1" w:rsidP="002548A1">
      <w:pPr>
        <w:pStyle w:val="Default"/>
        <w:jc w:val="both"/>
        <w:rPr>
          <w:bCs/>
          <w:lang w:val="it-IT"/>
        </w:rPr>
      </w:pPr>
      <w:r w:rsidRPr="002548A1">
        <w:rPr>
          <w:bCs/>
          <w:lang w:val="it-IT"/>
        </w:rPr>
        <w:t xml:space="preserve">Premesso che nelle scorse settimane numerose associazioni di cittadini diversamente abili, ma soprattutto familiari, con bambini affetti dalla sindrome dell’autismo, hanno segnalato la brusca interruzione, o comunque una sostanziale riduzione delle attività assistenziali presso le strutture sia residenziali sia semiresidenziali nel territorio di competenza dell’A.S.L. Napoli 2 Nord. La problematica sollevata dai familiari dei giovani, bambini o ragazzi autistici è stata anche ripresa dai media e dalla stampa, destando grande clamore mediatico. Le prestazioni sarebbero state ridotte addirittura del 40 o 50 per cento rispetto ai bisogni assistenziali primari dei cittadini diversamente abili. Tutto ciò nonostante la presenza della prescrizione del neuropsichiatra della struttura pubblica che avvia il paziente a specifiche terapie previste nei Lea. Ad oggi non sarebbe calcolato il fabbisogno complessivo, effettivo, relativo alla branca della riabilitazione, così da programmare il necessario tetto di spesa annuale, le relative prestazioni equivalenti, in base alle effettive esigenze assistenziali, così come sarebbe dovuto essere indicato nel decreto 41 del 2018. Secondo gli ultimi dati aggiornati per l’annualità in corso nel territorio dell’A.S.L. Napoli 2 </w:t>
      </w:r>
      <w:r w:rsidRPr="002548A1">
        <w:rPr>
          <w:bCs/>
          <w:lang w:val="it-IT"/>
        </w:rPr>
        <w:lastRenderedPageBreak/>
        <w:t>Nord, sarebbero assegnate ed erogate circa 96 mila prestazioni di riabilitazione a fronte di una popolazione residente di 1 milione 080 mila cittadini. Mentre in altre aziende, come mero esempio ne cito una, l’A.S.L. di Salerno, ne sarebbero destinate ed erogate circa 296 mila, a fronte di una popolazione di circa 1 milione 100 mila abitanti. L’A.S.L. Napoli 3 Sud, un altro esempio che citiamo è indicato nei vari documenti, a fronte di 227 mila prestazioni a copertura di una popolazione di circa 1 milione di cittadini. Questi dati riepilogativi, se confermati, dimostrerebbero evidente disomogeneità nell’erogazione dell’assistenza e delle prestazioni sanitarie, di fatti, dunque, il fabbisogno effettivo di prestazioni assistenziali in alcune A.S.L. appare sottostimato. Nel decreto  del Commissario Ad Acta n.41 del 2018 viene individuato, quale principale parametro per calcolare il fabbisogno assistenziale, il solo cosiddetto costo storico, per programmare le prestazioni e il relativo tetto di spesa per la riabilitazione, è maggiormente necessario conoscere, su tutte le A.S.L. della Campania i flussi informatici relativi al cosiddetto File “H” riguardante le strutture che erogano prestazioni assistenziali per la riabilitazione di cittadini diversamente abili, in particolar modo di minori affetti dalla sindrome dell’autismo. Questo dato è utile per misurare il consumo di prestazioni e i relativi fondi, suddiviso per A.S.L. e la relativa mobilità intraaziendale tra le varie aziende sanitarie locali.</w:t>
      </w:r>
    </w:p>
    <w:p w14:paraId="67A4CBE9" w14:textId="77777777" w:rsidR="002548A1" w:rsidRPr="002548A1" w:rsidRDefault="002548A1" w:rsidP="002548A1">
      <w:pPr>
        <w:pStyle w:val="Default"/>
        <w:jc w:val="both"/>
        <w:rPr>
          <w:bCs/>
          <w:lang w:val="it-IT"/>
        </w:rPr>
      </w:pPr>
      <w:r w:rsidRPr="002548A1">
        <w:rPr>
          <w:bCs/>
          <w:lang w:val="it-IT"/>
        </w:rPr>
        <w:t>Nel decreto 41 del 2018 viene inoltre sottolineata la possibilità di adottare altre valutazioni che superino il parametro del costo storico, perché dai dati dello stesso decreto emergerebbero evidenti disomogeneità nell’assegnazione di budget tra le varie A.S.L. della Campania.</w:t>
      </w:r>
    </w:p>
    <w:p w14:paraId="382F8761" w14:textId="77777777" w:rsidR="002548A1" w:rsidRPr="002548A1" w:rsidRDefault="002548A1" w:rsidP="002548A1">
      <w:pPr>
        <w:pStyle w:val="Default"/>
        <w:jc w:val="both"/>
        <w:rPr>
          <w:bCs/>
          <w:lang w:val="it-IT"/>
        </w:rPr>
      </w:pPr>
      <w:r w:rsidRPr="002548A1">
        <w:rPr>
          <w:bCs/>
          <w:lang w:val="it-IT"/>
        </w:rPr>
        <w:t>Si chiede, pertanto, alla Giunta regionale della Campania, di verificare tempi e modalità di programmazione dell’effettivo fabbisogno e di omogeneizzare e rendere congrue le prestazioni da garantire dei relativi budget su tutto il territorio della Regione Campania, articolato per singola A.S.L. e a venire sugli anni 2020 e 2021, tutto ciò per evitare la brusca riduzione dell’assistenza delle attività assistenziali per cittadini diversamente abili, compresi i bambini affetti da sindrome dell’autismo e di garantire pari condizioni a tutti i pazienti e cittadini campani. Grazie.</w:t>
      </w:r>
    </w:p>
    <w:p w14:paraId="126976FF" w14:textId="77777777" w:rsidR="002548A1" w:rsidRPr="002548A1" w:rsidRDefault="002548A1" w:rsidP="002548A1">
      <w:pPr>
        <w:pStyle w:val="Default"/>
        <w:jc w:val="both"/>
        <w:rPr>
          <w:b/>
          <w:bCs/>
          <w:lang w:val="it-IT"/>
        </w:rPr>
      </w:pPr>
    </w:p>
    <w:p w14:paraId="7306D78B" w14:textId="77777777" w:rsidR="002548A1" w:rsidRPr="002548A1" w:rsidRDefault="002548A1" w:rsidP="002548A1">
      <w:pPr>
        <w:pStyle w:val="Default"/>
        <w:jc w:val="both"/>
        <w:rPr>
          <w:bCs/>
          <w:lang w:val="it-IT"/>
        </w:rPr>
      </w:pPr>
      <w:r w:rsidRPr="002548A1">
        <w:rPr>
          <w:b/>
          <w:bCs/>
          <w:lang w:val="it-IT"/>
        </w:rPr>
        <w:t>PRESIDENTE (Russo):</w:t>
      </w:r>
      <w:r w:rsidRPr="002548A1">
        <w:rPr>
          <w:bCs/>
          <w:lang w:val="it-IT"/>
        </w:rPr>
        <w:t xml:space="preserve"> La parola all’assessore Marciani, in luogo del Presidente della Giunta, per la risposta all’interrogazione.</w:t>
      </w:r>
    </w:p>
    <w:p w14:paraId="6887F790" w14:textId="77777777" w:rsidR="002548A1" w:rsidRPr="002548A1" w:rsidRDefault="002548A1" w:rsidP="002548A1">
      <w:pPr>
        <w:pStyle w:val="Default"/>
        <w:jc w:val="both"/>
        <w:rPr>
          <w:b/>
          <w:bCs/>
          <w:lang w:val="it-IT"/>
        </w:rPr>
      </w:pPr>
    </w:p>
    <w:p w14:paraId="43314A1F" w14:textId="77777777" w:rsidR="002548A1" w:rsidRPr="002548A1" w:rsidRDefault="002548A1" w:rsidP="002548A1">
      <w:pPr>
        <w:pStyle w:val="Default"/>
        <w:jc w:val="both"/>
        <w:rPr>
          <w:bCs/>
          <w:lang w:val="it-IT"/>
        </w:rPr>
      </w:pPr>
      <w:r w:rsidRPr="002548A1">
        <w:rPr>
          <w:b/>
          <w:bCs/>
          <w:lang w:val="it-IT"/>
        </w:rPr>
        <w:t xml:space="preserve">MARCIANI, Assessore alle Pari Opportunità: </w:t>
      </w:r>
      <w:r w:rsidRPr="002548A1">
        <w:rPr>
          <w:bCs/>
          <w:lang w:val="it-IT"/>
        </w:rPr>
        <w:t>Grazie Presidente. In merito ai quesiti posti, la Direzione Generale per la Tutela della Salute e il Coordinamento del sistema sanitario regionale, ha rappresentato che gli atti adottati dal Commissario Ad Acta non apportano alcuna riduzione ai limiti di spesa nei confronti delle aziende sanitarie, tanto meno dell’A.S.L. Napoli 2 Nord. A tale proposito, la Direzione ha evidenziato che il decreto commissariale 85 del 2016 stabilisce per Napoli 2 Nord 661 mila 911 prestazioni ambulatoriali e cdi piccolo gruppo corrispondente a 27 milioni 579 mila euro per ciascuno degli anni 2016 e 2017. Con il decreto commissariale 41 del 2018 all’A.S.L. Napoli 2 nord è stato attribuito un totale di 675 mila 148 prestazioni corrispondenti a 27 milioni 826 mila euro, complessivi tra i due setting, per gli anni 2018 e 2019. Per l’intera Regione si passa da un totale programmato di 294 milioni 030 mila per l’intero settore della riabilitazione a 299 milioni 915 mila euro.</w:t>
      </w:r>
    </w:p>
    <w:p w14:paraId="54F555EF"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Cs/>
          <w:sz w:val="24"/>
          <w:szCs w:val="24"/>
        </w:rPr>
        <w:t xml:space="preserve">Pertanto la spesa programmata consentita alle aziende sanitarie locali è addirittura aumentata tra il biennio 2016-2017 e quello 2018-2019, ciò senza considerare gli incrementi consentiti con note successive all’adozione del decreto commissariale 41/2018 per evitare l’interruzione dei trattamenti in corso e sempre imponendo di tenere imputata la programmazione dei setting semiresidenziali e residenziali, infatti, per i setting semiresidenziali e residenziali, sempre per tutte le A.S.L. e nello specifico per l’A.S.L. Napoli 2 Nord, tra il decreto commissariale 85/2016 e il decreto commissariale 41/2018 è stato programmato un generale incremento di prestazioni e </w:t>
      </w:r>
      <w:r w:rsidRPr="002548A1">
        <w:rPr>
          <w:rFonts w:ascii="Arial" w:hAnsi="Arial" w:cs="Arial"/>
          <w:bCs/>
          <w:sz w:val="24"/>
          <w:szCs w:val="24"/>
        </w:rPr>
        <w:lastRenderedPageBreak/>
        <w:t>volumi di spesa, per l’A.S.L. Napoli 2 Nord si passa da 91 mila 643 a 96 mila 784 prestazioni. Il calcolo del volume di prestazioni deriva dalle prestazioni erogabili, dai posti letto accreditati</w:t>
      </w:r>
      <w:r w:rsidRPr="002548A1">
        <w:rPr>
          <w:rFonts w:ascii="Arial" w:hAnsi="Arial" w:cs="Arial"/>
          <w:sz w:val="24"/>
          <w:szCs w:val="24"/>
        </w:rPr>
        <w:t xml:space="preserve"> per i due setting. I posti letto accreditati sono parametrati sulla popolazione residente in ciascuna A.S.L. e non sul costo storico, come invece riportato nell’interrogazione. Anche in questo caso, non si è verificata alcuna riduzione.</w:t>
      </w:r>
    </w:p>
    <w:p w14:paraId="62EEA763" w14:textId="55367980"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Le differenze rilevate nell’interrogazione tra le diverse A.S.L. sono da ricondursi esclusivamente al setting residenziale per il quale nell’A.S.L. Napoli 2 Nord sono attivi meno posti letto rispetto alle</w:t>
      </w:r>
      <w:r w:rsidR="000314B2">
        <w:rPr>
          <w:rFonts w:ascii="Arial" w:hAnsi="Arial" w:cs="Arial"/>
          <w:sz w:val="24"/>
          <w:szCs w:val="24"/>
        </w:rPr>
        <w:t xml:space="preserve"> </w:t>
      </w:r>
      <w:r w:rsidRPr="002548A1">
        <w:rPr>
          <w:rFonts w:ascii="Arial" w:hAnsi="Arial" w:cs="Arial"/>
          <w:sz w:val="24"/>
          <w:szCs w:val="24"/>
        </w:rPr>
        <w:t xml:space="preserve">altre A.S.L. citate. Per inciso, notoriamente il setting residenziale è il meno idoneo e appropriato da affrontare le problematiche di soggetti in età evolutiva che devono rimanere, per quanto possibile, nel contesto naturale di vita. </w:t>
      </w:r>
    </w:p>
    <w:p w14:paraId="78985A93"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Si evidenza inoltre che l’A.S.L. Napoli 2 ha attivato una propria offerta assistenziale, anche in regime semiresidenziale per garantire la qualificata assistenza ai minori con disturbi dello spettro autistico.</w:t>
      </w:r>
    </w:p>
    <w:p w14:paraId="07D7C2E6" w14:textId="77777777" w:rsidR="002548A1" w:rsidRPr="002548A1" w:rsidRDefault="002548A1" w:rsidP="002548A1">
      <w:pPr>
        <w:spacing w:after="0" w:line="240" w:lineRule="auto"/>
        <w:jc w:val="both"/>
        <w:rPr>
          <w:rFonts w:ascii="Arial" w:hAnsi="Arial" w:cs="Arial"/>
          <w:sz w:val="24"/>
          <w:szCs w:val="24"/>
        </w:rPr>
      </w:pPr>
    </w:p>
    <w:p w14:paraId="7B5CB104"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Grazie Assessore. La parola al consigliere Longobardi per la replica, prego.</w:t>
      </w:r>
    </w:p>
    <w:p w14:paraId="2DFFE0E3" w14:textId="77777777" w:rsidR="002548A1" w:rsidRPr="002548A1" w:rsidRDefault="002548A1" w:rsidP="002548A1">
      <w:pPr>
        <w:spacing w:after="0" w:line="240" w:lineRule="auto"/>
        <w:jc w:val="both"/>
        <w:rPr>
          <w:rFonts w:ascii="Arial" w:hAnsi="Arial" w:cs="Arial"/>
          <w:sz w:val="24"/>
          <w:szCs w:val="24"/>
        </w:rPr>
      </w:pPr>
    </w:p>
    <w:p w14:paraId="4C6336D0" w14:textId="5C031901"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LONGOBARDI (De Luca Presidente): </w:t>
      </w:r>
      <w:r w:rsidRPr="002548A1">
        <w:rPr>
          <w:rFonts w:ascii="Arial" w:hAnsi="Arial" w:cs="Arial"/>
          <w:sz w:val="24"/>
          <w:szCs w:val="24"/>
        </w:rPr>
        <w:t>Grazie Presidente. Devo essere molto onesto, non mi soddisfa la risposta dell’assessore Marciani. Il dato di fatto, i numeri probabilmente corrispondono all’interno di un documento, ma non corrispondono nei fatti. Attribuisco il calcolo esatto fatto su alcune A.S.L., ho citato alcune A.S.L. dove evidentemente il fabbisogno è ben calcolato, citavo l’A.S.L. Napoli 3 Sud, citavo l’A.S.L. di Salerno, in corrispondenza di un bacino di cittadini di circa 1 milione di residenti, come sia possibile che 96 mila prestazioni, cioè il numero di prestazioni garantite, sono i dati inseriti nel decreto 41, siano garantite ai cittadini e ai pazienti autistici. È un dato oggettivo, se volessimo parametrare il milione di residenti su determinate A.S.L., è evidente che questi numeri non corrispondono.</w:t>
      </w:r>
    </w:p>
    <w:p w14:paraId="153A94F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Tecnicamente dicevo una cosa che può essere analizzata, ovvero l’offerta. Non ne facciamo una questione se l’offerta debba essere garantita dal pubblico o dal privato, siamo una Regione, come lo sono le altre, con un sistema di committenza. Se è giusto che ci sia un’offerta pubblica, ben venga che la eroghi il pubblico, se c’è un’offerta convenzionata, privata accreditata, la possa erogare il privato accreditato. Non ne facciamo una questione di chi debba erogare le prestazioni, ne facciamo una questione oggettiva che le prestazioni, i Lea, debbano essere garantiti.</w:t>
      </w:r>
    </w:p>
    <w:p w14:paraId="0370B10E"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Nel momento in cui è stato comunicato ai ragazzi autistici, ai genitori, la riduzione del 50 per cento delle prestazioni da cinque o sei giorni settimanali a tre giorni settimanali dell’accesso alle strutture sanitarie, per poter effettuare attività di riabilitazione, il dato è tratto. Evidentemente o le prestazioni sono insufficienti o non c’è stata una corretta rimodulazione del setting, come correttamente veniva richiamato.</w:t>
      </w:r>
    </w:p>
    <w:p w14:paraId="15450EDA" w14:textId="1F10B932"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Manca l’offerta. Benissimo, proprio del setting </w:t>
      </w:r>
      <w:r w:rsidR="000314B2">
        <w:rPr>
          <w:rFonts w:ascii="Arial" w:hAnsi="Arial" w:cs="Arial"/>
          <w:sz w:val="24"/>
          <w:szCs w:val="24"/>
        </w:rPr>
        <w:t>volevo</w:t>
      </w:r>
      <w:r w:rsidRPr="002548A1">
        <w:rPr>
          <w:rFonts w:ascii="Arial" w:hAnsi="Arial" w:cs="Arial"/>
          <w:sz w:val="24"/>
          <w:szCs w:val="24"/>
        </w:rPr>
        <w:t xml:space="preserve"> parlare, mi sarei aspettato una risposta </w:t>
      </w:r>
      <w:r w:rsidR="000314B2">
        <w:rPr>
          <w:rFonts w:ascii="Arial" w:hAnsi="Arial" w:cs="Arial"/>
          <w:sz w:val="24"/>
          <w:szCs w:val="24"/>
        </w:rPr>
        <w:t>per</w:t>
      </w:r>
      <w:r w:rsidRPr="002548A1">
        <w:rPr>
          <w:rFonts w:ascii="Arial" w:hAnsi="Arial" w:cs="Arial"/>
          <w:sz w:val="24"/>
          <w:szCs w:val="24"/>
        </w:rPr>
        <w:t xml:space="preserve"> capire nella programmazione 2020-2021 qual è la rimodulazione dell’offerta, se c’è bisogno di più posti letto per determinate prestazioni o se l’attività è semiresidenziale o residenziale credo fosse stato opportuno indicare una modalità per attivare, anche perché siamo agli sgoccioli per l’assegnazione del numero di prestazioni e dei budget del 2020 e del 2021 e credo sia un dato oggettivamente incontrovertibile che su un’A.S.L. vengono erogate 96 mila prestazioni per la riabilitazione su ragazzi autistici, dati oggettivi, e su altri invece c’è capienza.</w:t>
      </w:r>
    </w:p>
    <w:p w14:paraId="15576D7B"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La mobilità interaziendale è fondamentale. Era importante avere questi dati, mi dispiace moltissimo non averli, perché ci avrebbe fatto capire come ci possono essere dei flussi di mobilità tra un’A.S.L. e un'altra e i genitori devono fare il cosiddetto viaggio da una Provincia ad un'altra. </w:t>
      </w:r>
      <w:r w:rsidRPr="002548A1">
        <w:rPr>
          <w:rFonts w:ascii="Arial" w:hAnsi="Arial" w:cs="Arial"/>
          <w:sz w:val="24"/>
          <w:szCs w:val="24"/>
        </w:rPr>
        <w:lastRenderedPageBreak/>
        <w:t xml:space="preserve">Bisognava vedere oggi se questi flussi informativi corrispondevano a flussi anche economici di prestazioni erogate, magari a cavallo di più A.S.L., e ridistribuirli in maniera coerente su determinati territori. Questo oggi bisognava fare, questo oggi mi aspettavo di trovare agli atti ed è un qualcosa che non riusciamo a dare una risposta. Mi auguro continuerà questa sensibilizzazione per modificare perché quando si firmano i contratti non credo si possa evitare. </w:t>
      </w:r>
    </w:p>
    <w:p w14:paraId="560FC892" w14:textId="34AB30EC"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C’è una mobilità che deve essere controllata all’interno dell’A.S.L. con un’equa verifica dei vari flussi, tra le varie A.S.L., molte delle quali sono a ridosso l’una d</w:t>
      </w:r>
      <w:r w:rsidR="000314B2">
        <w:rPr>
          <w:rFonts w:ascii="Arial" w:hAnsi="Arial" w:cs="Arial"/>
          <w:sz w:val="24"/>
          <w:szCs w:val="24"/>
        </w:rPr>
        <w:t>e</w:t>
      </w:r>
      <w:r w:rsidRPr="002548A1">
        <w:rPr>
          <w:rFonts w:ascii="Arial" w:hAnsi="Arial" w:cs="Arial"/>
          <w:sz w:val="24"/>
          <w:szCs w:val="24"/>
        </w:rPr>
        <w:t xml:space="preserve">ll’altra. Credo che andare via con quest’interrogazione, dicendo che è tutto a posto, quando siamo stati oggetto di attenzione, dicendo che i ragazzi devono trascorrere la metà dei giorni della settimana a casa, credo sia un qualcosa che non faccia bene a questo Consiglio. </w:t>
      </w:r>
    </w:p>
    <w:p w14:paraId="368E6E6B"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Ritornerò su quest’argomento perché dobbiamo cercare di dare ai genitori delle risposte sane, li ho incontrati qualche settimana fa e nei loro occhi ancora ho il dispiacere di vedersi ridotte le prestazioni e soprattutto i tempi di attesa. Intervenire per un bambino autistico in tempi utili vuol dire riportarlo probabilmente ad una normalità.</w:t>
      </w:r>
    </w:p>
    <w:p w14:paraId="112ECF7F"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Ritornerò su questo tema perché della risposta non ne esco soddisfatto. Grazie.</w:t>
      </w:r>
    </w:p>
    <w:p w14:paraId="4BDAFFB2" w14:textId="77777777" w:rsidR="002548A1" w:rsidRPr="002548A1" w:rsidRDefault="002548A1" w:rsidP="002548A1">
      <w:pPr>
        <w:spacing w:after="0" w:line="240" w:lineRule="auto"/>
        <w:jc w:val="both"/>
        <w:rPr>
          <w:rFonts w:ascii="Arial" w:hAnsi="Arial" w:cs="Arial"/>
          <w:sz w:val="24"/>
          <w:szCs w:val="24"/>
        </w:rPr>
      </w:pPr>
    </w:p>
    <w:p w14:paraId="2B903139"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Grazie Consigliere. Comunico che con nota pervenuta in data 5 dicembre 2019, la Giunta regionale ha chiesto il rinvio per approfondimenti istruttori delle interrogazioni Reg. Gen. 407/2, 408/2, 412/2, 413/2, rispettivamente a firma dei consiglieri Alfonso Piscitelli, Alfonso Longobardi e Francesco Emilio Borrelli.</w:t>
      </w:r>
    </w:p>
    <w:p w14:paraId="55BD1E37" w14:textId="77777777" w:rsidR="002548A1" w:rsidRPr="002548A1" w:rsidRDefault="002548A1" w:rsidP="002548A1">
      <w:pPr>
        <w:spacing w:after="0" w:line="240" w:lineRule="auto"/>
        <w:jc w:val="both"/>
        <w:rPr>
          <w:rFonts w:ascii="Arial" w:hAnsi="Arial" w:cs="Arial"/>
          <w:sz w:val="24"/>
          <w:szCs w:val="24"/>
        </w:rPr>
      </w:pPr>
    </w:p>
    <w:p w14:paraId="533CFAE5" w14:textId="77777777" w:rsidR="002548A1" w:rsidRPr="00D75EB4" w:rsidRDefault="002548A1" w:rsidP="00D75EB4">
      <w:pPr>
        <w:pStyle w:val="Titolo1"/>
      </w:pPr>
      <w:bookmarkStart w:id="6" w:name="_ATTIVAZIONE_CENTRI_DI"/>
      <w:bookmarkEnd w:id="6"/>
      <w:r w:rsidRPr="00D75EB4">
        <w:t>ATTIVAZIONE CENTRI DI RIFERIMENTO POLISONNOGRAFIA NIGHT HOSPITAL</w:t>
      </w:r>
    </w:p>
    <w:p w14:paraId="65721801" w14:textId="77777777" w:rsidR="002548A1" w:rsidRPr="002548A1" w:rsidRDefault="002548A1" w:rsidP="002548A1">
      <w:pPr>
        <w:spacing w:after="0" w:line="240" w:lineRule="auto"/>
        <w:jc w:val="both"/>
        <w:rPr>
          <w:rFonts w:ascii="Arial" w:hAnsi="Arial" w:cs="Arial"/>
          <w:sz w:val="24"/>
          <w:szCs w:val="24"/>
        </w:rPr>
      </w:pPr>
    </w:p>
    <w:p w14:paraId="650FBF05"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 xml:space="preserve">Interrogazione: “Attivazione centri di riferimento polisonnografia Night Hospital” Reg. Gen. 409/2 a firma della consigliera Flora Beneduce (Forza Italia), già distribuita in Aula. La illustra la consigliera Monica Paolino. </w:t>
      </w:r>
    </w:p>
    <w:p w14:paraId="282008CC" w14:textId="77777777" w:rsidR="002548A1" w:rsidRPr="002548A1" w:rsidRDefault="002548A1" w:rsidP="002548A1">
      <w:pPr>
        <w:spacing w:after="0" w:line="240" w:lineRule="auto"/>
        <w:jc w:val="both"/>
        <w:rPr>
          <w:rFonts w:ascii="Arial" w:hAnsi="Arial" w:cs="Arial"/>
          <w:sz w:val="24"/>
          <w:szCs w:val="24"/>
        </w:rPr>
      </w:pPr>
    </w:p>
    <w:p w14:paraId="6FFE35C0"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PAOLINO (Forza Italia): </w:t>
      </w:r>
      <w:r w:rsidRPr="002548A1">
        <w:rPr>
          <w:rFonts w:ascii="Arial" w:hAnsi="Arial" w:cs="Arial"/>
          <w:sz w:val="24"/>
          <w:szCs w:val="24"/>
        </w:rPr>
        <w:t>Premesso che la Sindrome dell'Apnea Ostruttiva nel Sonno (OSAS) rappresenta un problema sanitario, sociale ed economico; l'OSAS è una malattia di interesse multidisciplinare che necessita di azioni diagnostiche e terapeutiche coordinate tra diversi specialisti allo scopo di garantire un intervento ottimale e completo per le persone di tutte le età.</w:t>
      </w:r>
    </w:p>
    <w:p w14:paraId="0660F712"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È ancora grande la distanza in Regione Campania tra i bisogni di assistenza sanitaria della popolazione e l'offerta diagnostica e terapeutica necessaria.</w:t>
      </w:r>
    </w:p>
    <w:p w14:paraId="50F32BCE" w14:textId="229D17B4"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Considerato che è necessario incrementare in Regione Campania la possibilità di diagnosticare la patologia attraverso la </w:t>
      </w:r>
      <w:proofErr w:type="spellStart"/>
      <w:r w:rsidR="00310D6C">
        <w:rPr>
          <w:rFonts w:ascii="Arial" w:hAnsi="Arial" w:cs="Arial"/>
          <w:sz w:val="24"/>
          <w:szCs w:val="24"/>
        </w:rPr>
        <w:t>p</w:t>
      </w:r>
      <w:r w:rsidRPr="002548A1">
        <w:rPr>
          <w:rFonts w:ascii="Arial" w:hAnsi="Arial" w:cs="Arial"/>
          <w:sz w:val="24"/>
          <w:szCs w:val="24"/>
        </w:rPr>
        <w:t>olisonnigrafia</w:t>
      </w:r>
      <w:proofErr w:type="spellEnd"/>
      <w:r w:rsidRPr="002548A1">
        <w:rPr>
          <w:rFonts w:ascii="Arial" w:hAnsi="Arial" w:cs="Arial"/>
          <w:sz w:val="24"/>
          <w:szCs w:val="24"/>
        </w:rPr>
        <w:t>, l'unico esame diagnostico che consente di identificare con certezza l'esistenza e l'entità delle apnee notturne ed è in grado di rilevare le modificazioni neurofisiologiche e cardiovascolari, caratteristiche di questa patologia.</w:t>
      </w:r>
    </w:p>
    <w:p w14:paraId="1BE4558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Preso atto che la mozione, oggetto di questa interrogazione, è stata approvata all'unanimità il </w:t>
      </w:r>
      <w:proofErr w:type="gramStart"/>
      <w:r w:rsidRPr="002548A1">
        <w:rPr>
          <w:rFonts w:ascii="Arial" w:hAnsi="Arial" w:cs="Arial"/>
          <w:sz w:val="24"/>
          <w:szCs w:val="24"/>
        </w:rPr>
        <w:t>31  luglio</w:t>
      </w:r>
      <w:proofErr w:type="gramEnd"/>
      <w:r w:rsidRPr="002548A1">
        <w:rPr>
          <w:rFonts w:ascii="Arial" w:hAnsi="Arial" w:cs="Arial"/>
          <w:sz w:val="24"/>
          <w:szCs w:val="24"/>
        </w:rPr>
        <w:t xml:space="preserve"> 2017. </w:t>
      </w:r>
    </w:p>
    <w:p w14:paraId="21B0FD46"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Rilevato che oggi esistono, a livello nazionale, circa 200 centri specializzati OSAS ufficialmente riconosciuti dall'</w:t>
      </w:r>
      <w:proofErr w:type="spellStart"/>
      <w:r w:rsidRPr="002548A1">
        <w:rPr>
          <w:rFonts w:ascii="Arial" w:hAnsi="Arial" w:cs="Arial"/>
          <w:sz w:val="24"/>
          <w:szCs w:val="24"/>
        </w:rPr>
        <w:t>AlMS</w:t>
      </w:r>
      <w:proofErr w:type="spellEnd"/>
      <w:r w:rsidRPr="002548A1">
        <w:rPr>
          <w:rFonts w:ascii="Arial" w:hAnsi="Arial" w:cs="Arial"/>
          <w:sz w:val="24"/>
          <w:szCs w:val="24"/>
        </w:rPr>
        <w:t xml:space="preserve"> (Associazione Italiana Malattie del Sonno), mentre nel territorio campano ne risulterebbe presente uno solo.</w:t>
      </w:r>
    </w:p>
    <w:p w14:paraId="1DF11DE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Ritenuto urgente ed indifferibile rendere più specifica la missione assistenziale affidata agli ospedali in modo da consentire a tutte le componenti di svolgere il proprio specifico e definito ruolo di "presa in carico ", dei pazienti.</w:t>
      </w:r>
    </w:p>
    <w:p w14:paraId="46140419"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Tutto ciò premesso interroga l’assessore Marciani, visto che è assente l’onorevole De Luca, per conoscere quali sono state da luglio 2017 ad oggi, quindi dall’approvazione all’unanimità di quella </w:t>
      </w:r>
      <w:r w:rsidRPr="002548A1">
        <w:rPr>
          <w:rFonts w:ascii="Arial" w:hAnsi="Arial" w:cs="Arial"/>
          <w:sz w:val="24"/>
          <w:szCs w:val="24"/>
        </w:rPr>
        <w:lastRenderedPageBreak/>
        <w:t xml:space="preserve">mozione in quest’Assise, ad oggi quali sono le azioni poste in essere per assicurare che in ogni Azienda Sanitaria della Regione Campania sia presente un idoneo centro di riferimento per effettuare indagini di accertamento </w:t>
      </w:r>
      <w:proofErr w:type="spellStart"/>
      <w:r w:rsidRPr="002548A1">
        <w:rPr>
          <w:rFonts w:ascii="Arial" w:hAnsi="Arial" w:cs="Arial"/>
          <w:sz w:val="24"/>
          <w:szCs w:val="24"/>
        </w:rPr>
        <w:t>polisonnografico</w:t>
      </w:r>
      <w:proofErr w:type="spellEnd"/>
      <w:r w:rsidRPr="002548A1">
        <w:rPr>
          <w:rFonts w:ascii="Arial" w:hAnsi="Arial" w:cs="Arial"/>
          <w:sz w:val="24"/>
          <w:szCs w:val="24"/>
        </w:rPr>
        <w:t xml:space="preserve"> completo in regime di Night Hospital.</w:t>
      </w:r>
    </w:p>
    <w:p w14:paraId="08EE183D" w14:textId="77777777" w:rsidR="002548A1" w:rsidRPr="002548A1" w:rsidRDefault="002548A1" w:rsidP="002548A1">
      <w:pPr>
        <w:spacing w:after="0" w:line="240" w:lineRule="auto"/>
        <w:jc w:val="both"/>
        <w:rPr>
          <w:rFonts w:ascii="Arial" w:hAnsi="Arial" w:cs="Arial"/>
          <w:sz w:val="24"/>
          <w:szCs w:val="24"/>
        </w:rPr>
      </w:pPr>
    </w:p>
    <w:p w14:paraId="312497E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La parola all’assessore Marciani in luogo del Presidente, prego.</w:t>
      </w:r>
    </w:p>
    <w:p w14:paraId="63E363A9" w14:textId="77777777" w:rsidR="002548A1" w:rsidRPr="002548A1" w:rsidRDefault="002548A1" w:rsidP="002548A1">
      <w:pPr>
        <w:spacing w:after="0" w:line="240" w:lineRule="auto"/>
        <w:jc w:val="both"/>
        <w:rPr>
          <w:rFonts w:ascii="Arial" w:hAnsi="Arial" w:cs="Arial"/>
          <w:sz w:val="24"/>
          <w:szCs w:val="24"/>
        </w:rPr>
      </w:pPr>
    </w:p>
    <w:p w14:paraId="25732AD4"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MARCIANI, Assessore alle Pari Opportunità: </w:t>
      </w:r>
      <w:r w:rsidRPr="002548A1">
        <w:rPr>
          <w:rFonts w:ascii="Arial" w:hAnsi="Arial" w:cs="Arial"/>
          <w:sz w:val="24"/>
          <w:szCs w:val="24"/>
        </w:rPr>
        <w:t>La direzione generale per la Tutela della Salute e il coordinamento del sistema sanitario regionale ha rappresentato di avere effettuato un’apposita ricognizione sull’intero territorio regionale per la rilevazione dei centri per il disturbo del sonno.</w:t>
      </w:r>
    </w:p>
    <w:p w14:paraId="4E3ED816" w14:textId="027AC71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Dalla predetta ricognizione è emerso che i centri per il disturbo del sonno sono così censiti e attivi, presso il Cardarelli di Napoli, nell’Unità operativa complessa, pneumologia 1 e fisiopatologia respiratoria, ora vengono eseguite visite ambulatoriali, esami </w:t>
      </w:r>
      <w:proofErr w:type="spellStart"/>
      <w:r w:rsidRPr="002548A1">
        <w:rPr>
          <w:rFonts w:ascii="Arial" w:hAnsi="Arial" w:cs="Arial"/>
          <w:sz w:val="24"/>
          <w:szCs w:val="24"/>
        </w:rPr>
        <w:t>polisonnografici</w:t>
      </w:r>
      <w:proofErr w:type="spellEnd"/>
      <w:r w:rsidRPr="002548A1">
        <w:rPr>
          <w:rFonts w:ascii="Arial" w:hAnsi="Arial" w:cs="Arial"/>
          <w:sz w:val="24"/>
          <w:szCs w:val="24"/>
        </w:rPr>
        <w:t xml:space="preserve">, follow up per pazienti in trattamento domiciliare con ventilazione notturna e piattaforma telematica. Presso l’A.S.L. Napoli 3 Sud, nella </w:t>
      </w:r>
      <w:proofErr w:type="spellStart"/>
      <w:r w:rsidRPr="002548A1">
        <w:rPr>
          <w:rFonts w:ascii="Arial" w:hAnsi="Arial" w:cs="Arial"/>
          <w:sz w:val="24"/>
          <w:szCs w:val="24"/>
        </w:rPr>
        <w:t>Uoc</w:t>
      </w:r>
      <w:proofErr w:type="spellEnd"/>
      <w:r w:rsidRPr="002548A1">
        <w:rPr>
          <w:rFonts w:ascii="Arial" w:hAnsi="Arial" w:cs="Arial"/>
          <w:sz w:val="24"/>
          <w:szCs w:val="24"/>
        </w:rPr>
        <w:t xml:space="preserve"> Pollena Trocchia, ove è svolta l’attività ambulatoriale, diagnostica, </w:t>
      </w:r>
      <w:r w:rsidR="00310D6C">
        <w:rPr>
          <w:rFonts w:ascii="Arial" w:hAnsi="Arial" w:cs="Arial"/>
          <w:sz w:val="24"/>
          <w:szCs w:val="24"/>
        </w:rPr>
        <w:t xml:space="preserve">di </w:t>
      </w:r>
      <w:r w:rsidRPr="002548A1">
        <w:rPr>
          <w:rFonts w:ascii="Arial" w:hAnsi="Arial" w:cs="Arial"/>
          <w:sz w:val="24"/>
          <w:szCs w:val="24"/>
        </w:rPr>
        <w:t>ricover</w:t>
      </w:r>
      <w:r w:rsidR="00310D6C">
        <w:rPr>
          <w:rFonts w:ascii="Arial" w:hAnsi="Arial" w:cs="Arial"/>
          <w:sz w:val="24"/>
          <w:szCs w:val="24"/>
        </w:rPr>
        <w:t xml:space="preserve">o </w:t>
      </w:r>
      <w:r w:rsidRPr="002548A1">
        <w:rPr>
          <w:rFonts w:ascii="Arial" w:hAnsi="Arial" w:cs="Arial"/>
          <w:sz w:val="24"/>
          <w:szCs w:val="24"/>
        </w:rPr>
        <w:t>e follow up presso l’A.S.L. di Salerno, nel presidio ospedaliero di Scafati e presso l’azienda Moscati di Avellino, in attivazione del centro di polisonnografia con posti letto dedicati.</w:t>
      </w:r>
    </w:p>
    <w:p w14:paraId="5BF4B25C" w14:textId="77777777" w:rsidR="002548A1" w:rsidRPr="002548A1" w:rsidRDefault="002548A1" w:rsidP="002548A1">
      <w:pPr>
        <w:spacing w:after="0" w:line="240" w:lineRule="auto"/>
        <w:jc w:val="both"/>
        <w:rPr>
          <w:rFonts w:ascii="Arial" w:hAnsi="Arial" w:cs="Arial"/>
          <w:bCs/>
          <w:sz w:val="24"/>
          <w:szCs w:val="24"/>
        </w:rPr>
      </w:pPr>
      <w:r w:rsidRPr="002548A1">
        <w:rPr>
          <w:rFonts w:ascii="Arial" w:hAnsi="Arial" w:cs="Arial"/>
          <w:sz w:val="24"/>
          <w:szCs w:val="24"/>
        </w:rPr>
        <w:t>Infine, la direzione generale ha riferito che l’A.S.L. Napoli 3 sud e l’azienda ospedaliera Cardarelli hanno comunicato la propria disponibilità all’attivazione a breve di centri di polisonnografia di Night Hospital</w:t>
      </w:r>
      <w:r>
        <w:rPr>
          <w:rFonts w:ascii="Arial" w:hAnsi="Arial" w:cs="Arial"/>
          <w:sz w:val="24"/>
          <w:szCs w:val="24"/>
        </w:rPr>
        <w:t>.</w:t>
      </w:r>
    </w:p>
    <w:p w14:paraId="556B629D" w14:textId="77777777" w:rsidR="002548A1" w:rsidRPr="002548A1" w:rsidRDefault="002548A1" w:rsidP="002548A1">
      <w:pPr>
        <w:pStyle w:val="Default"/>
        <w:jc w:val="both"/>
        <w:rPr>
          <w:b/>
          <w:bCs/>
          <w:lang w:val="it-IT"/>
        </w:rPr>
      </w:pPr>
    </w:p>
    <w:p w14:paraId="13B31028" w14:textId="77777777" w:rsidR="002548A1" w:rsidRPr="002548A1" w:rsidRDefault="002548A1" w:rsidP="002548A1">
      <w:pPr>
        <w:pStyle w:val="Default"/>
        <w:jc w:val="both"/>
        <w:rPr>
          <w:bCs/>
          <w:lang w:val="it-IT"/>
        </w:rPr>
      </w:pPr>
      <w:r w:rsidRPr="002548A1">
        <w:rPr>
          <w:b/>
          <w:bCs/>
          <w:lang w:val="it-IT"/>
        </w:rPr>
        <w:t>PRESIDENTE (Russo):</w:t>
      </w:r>
      <w:r w:rsidRPr="002548A1">
        <w:rPr>
          <w:bCs/>
          <w:lang w:val="it-IT"/>
        </w:rPr>
        <w:t xml:space="preserve"> La parola alla consigliera Paolino che ha il diritto di replica.</w:t>
      </w:r>
    </w:p>
    <w:p w14:paraId="577F9051" w14:textId="77777777" w:rsidR="002548A1" w:rsidRPr="002548A1" w:rsidRDefault="002548A1" w:rsidP="002548A1">
      <w:pPr>
        <w:pStyle w:val="Default"/>
        <w:jc w:val="both"/>
        <w:rPr>
          <w:b/>
          <w:bCs/>
          <w:lang w:val="it-IT"/>
        </w:rPr>
      </w:pPr>
    </w:p>
    <w:p w14:paraId="53D05FB2" w14:textId="77777777" w:rsidR="002548A1" w:rsidRPr="002548A1" w:rsidRDefault="002548A1" w:rsidP="002548A1">
      <w:pPr>
        <w:pStyle w:val="Default"/>
        <w:jc w:val="both"/>
        <w:rPr>
          <w:bCs/>
          <w:lang w:val="it-IT"/>
        </w:rPr>
      </w:pPr>
      <w:r w:rsidRPr="002548A1">
        <w:rPr>
          <w:b/>
          <w:bCs/>
          <w:lang w:val="it-IT"/>
        </w:rPr>
        <w:t>PAOLINO (Forza Italia):</w:t>
      </w:r>
      <w:r w:rsidRPr="002548A1">
        <w:rPr>
          <w:bCs/>
          <w:lang w:val="it-IT"/>
        </w:rPr>
        <w:t xml:space="preserve"> Spero che quest’attenzione vada ad aumentare sempre più, perché in Italia ogni anno l’OSAS è causa di un milione d’incidenti sul posto di lavoro, mille 200 morti, 25 mila cause d’invalidità permanente e 16 milioni di giornate lavorative perse, dati in costante aumento da parte dell’Inail.</w:t>
      </w:r>
    </w:p>
    <w:p w14:paraId="7BF41B8F" w14:textId="6809F3D5" w:rsidR="002548A1" w:rsidRPr="002548A1" w:rsidRDefault="002548A1" w:rsidP="002548A1">
      <w:pPr>
        <w:pStyle w:val="Default"/>
        <w:jc w:val="both"/>
        <w:rPr>
          <w:bCs/>
          <w:lang w:val="it-IT"/>
        </w:rPr>
      </w:pPr>
      <w:r w:rsidRPr="002548A1">
        <w:rPr>
          <w:bCs/>
          <w:lang w:val="it-IT"/>
        </w:rPr>
        <w:t xml:space="preserve">Si stima che la promozione della salute del sonno potrebbe evitare 25 mila casi d’infortuni, 300 morti e 6 mila casi d’invalidità all’anno, quindi parliamo di un </w:t>
      </w:r>
      <w:r w:rsidR="00310D6C" w:rsidRPr="002548A1">
        <w:rPr>
          <w:bCs/>
          <w:lang w:val="it-IT"/>
        </w:rPr>
        <w:t>servizio</w:t>
      </w:r>
      <w:r w:rsidRPr="002548A1">
        <w:rPr>
          <w:bCs/>
          <w:lang w:val="it-IT"/>
        </w:rPr>
        <w:t xml:space="preserve"> di prevenzione e ci auspichiamo che quanto detto dall’assessore Marciano venga messo in atto perché ad oggi non ci risulta attuato nessuno dei centri di cui lei parlava. </w:t>
      </w:r>
    </w:p>
    <w:p w14:paraId="5ED22C5E" w14:textId="77777777" w:rsidR="002548A1" w:rsidRPr="002548A1" w:rsidRDefault="002548A1" w:rsidP="002548A1">
      <w:pPr>
        <w:pStyle w:val="Default"/>
        <w:jc w:val="both"/>
        <w:rPr>
          <w:b/>
          <w:bCs/>
          <w:lang w:val="it-IT"/>
        </w:rPr>
      </w:pPr>
    </w:p>
    <w:p w14:paraId="3FFCEFE2" w14:textId="77777777" w:rsidR="002548A1" w:rsidRPr="00D75EB4" w:rsidRDefault="002548A1" w:rsidP="00D75EB4">
      <w:pPr>
        <w:pStyle w:val="Titolo1"/>
      </w:pPr>
      <w:bookmarkStart w:id="7" w:name="_CRITICITÀ_NELLA_FORMAZIONE"/>
      <w:bookmarkEnd w:id="7"/>
      <w:r w:rsidRPr="00D75EB4">
        <w:t>CRITICITÀ NELLA FORMAZIONE PROFESSIONALE REGIONALE</w:t>
      </w:r>
    </w:p>
    <w:p w14:paraId="658B93DB" w14:textId="77777777" w:rsidR="002548A1" w:rsidRPr="002548A1" w:rsidRDefault="002548A1" w:rsidP="002548A1">
      <w:pPr>
        <w:pStyle w:val="Default"/>
        <w:jc w:val="both"/>
        <w:rPr>
          <w:bCs/>
          <w:lang w:val="it-IT"/>
        </w:rPr>
      </w:pPr>
    </w:p>
    <w:p w14:paraId="36B421D5" w14:textId="77777777" w:rsidR="002548A1" w:rsidRPr="002548A1" w:rsidRDefault="002548A1" w:rsidP="002548A1">
      <w:pPr>
        <w:pStyle w:val="Default"/>
        <w:jc w:val="both"/>
        <w:rPr>
          <w:bCs/>
          <w:lang w:val="it-IT"/>
        </w:rPr>
      </w:pPr>
      <w:r w:rsidRPr="002548A1">
        <w:rPr>
          <w:b/>
          <w:bCs/>
          <w:lang w:val="it-IT"/>
        </w:rPr>
        <w:t>PRESIDENTE (Russo):</w:t>
      </w:r>
      <w:r w:rsidRPr="002548A1">
        <w:rPr>
          <w:bCs/>
          <w:lang w:val="it-IT"/>
        </w:rPr>
        <w:t xml:space="preserve"> Interrogazione: “Criticità nella formazione professionale regionale”, Reg. Gen. n. 410/2, a firma della consigliera Maria Muscarà (Movimento 5 Stelle), già distribuita in Aula.</w:t>
      </w:r>
    </w:p>
    <w:p w14:paraId="3782CA16" w14:textId="77777777" w:rsidR="002548A1" w:rsidRPr="002548A1" w:rsidRDefault="002548A1" w:rsidP="002548A1">
      <w:pPr>
        <w:pStyle w:val="Default"/>
        <w:jc w:val="both"/>
        <w:rPr>
          <w:b/>
          <w:bCs/>
          <w:lang w:val="it-IT"/>
        </w:rPr>
      </w:pPr>
    </w:p>
    <w:p w14:paraId="2F8F8270" w14:textId="77777777" w:rsidR="002548A1" w:rsidRPr="002548A1" w:rsidRDefault="002548A1" w:rsidP="002548A1">
      <w:pPr>
        <w:pStyle w:val="Default"/>
        <w:jc w:val="both"/>
        <w:rPr>
          <w:bCs/>
          <w:lang w:val="it-IT"/>
        </w:rPr>
      </w:pPr>
      <w:r w:rsidRPr="002548A1">
        <w:rPr>
          <w:b/>
          <w:bCs/>
          <w:lang w:val="it-IT"/>
        </w:rPr>
        <w:t>MUSCARÀ (M5S):</w:t>
      </w:r>
      <w:r w:rsidRPr="002548A1">
        <w:rPr>
          <w:bCs/>
          <w:lang w:val="it-IT"/>
        </w:rPr>
        <w:t xml:space="preserve"> La legge regionale del 2009 Testo Unico della Normativa della Regione Campania affida alla Regione le funzioni di programmazione, d’indirizzo, di sviluppo, di coordinamento, di monitoraggio, controllo e valutazione della gestione amministrativa in materia di lavoro e formazione. Questa legge consente, quindi, alla Regione Campania, di organizzare corsi di formazione che siano spinti all’attività lavorativa, sono finanziati, principalmente, con risorse a valere sul fondo sociale europeo che, tra gli obiettivi tematici ha quello di promuovere l’occupazione, sostenere la mobilità dei lavoratori, promuovere l’inclusione sociale, lottare contro la povertà, investire in istruzione, competenze e apprendimento permanente, migliorando la capacità istituzionale per rendere più efficace ed efficiente l’Amministrazione pubblica.</w:t>
      </w:r>
    </w:p>
    <w:p w14:paraId="2F8BD15D" w14:textId="2CF36496" w:rsidR="002548A1" w:rsidRPr="002548A1" w:rsidRDefault="002548A1" w:rsidP="002548A1">
      <w:pPr>
        <w:pStyle w:val="Default"/>
        <w:jc w:val="both"/>
        <w:rPr>
          <w:bCs/>
          <w:lang w:val="it-IT"/>
        </w:rPr>
      </w:pPr>
      <w:r w:rsidRPr="002548A1">
        <w:rPr>
          <w:bCs/>
          <w:lang w:val="it-IT"/>
        </w:rPr>
        <w:lastRenderedPageBreak/>
        <w:t xml:space="preserve">Da quello che ci risulta, dopo quasi </w:t>
      </w:r>
      <w:proofErr w:type="gramStart"/>
      <w:r w:rsidRPr="002548A1">
        <w:rPr>
          <w:bCs/>
          <w:lang w:val="it-IT"/>
        </w:rPr>
        <w:t>5</w:t>
      </w:r>
      <w:proofErr w:type="gramEnd"/>
      <w:r w:rsidRPr="002548A1">
        <w:rPr>
          <w:bCs/>
          <w:lang w:val="it-IT"/>
        </w:rPr>
        <w:t xml:space="preserve"> anni di Amministrazione, questi corsi di formazione più che spesso sono utilizzati da agenzie e da enti</w:t>
      </w:r>
      <w:r w:rsidR="009E4805">
        <w:rPr>
          <w:bCs/>
          <w:lang w:val="it-IT"/>
        </w:rPr>
        <w:t xml:space="preserve">, </w:t>
      </w:r>
      <w:r w:rsidRPr="002548A1">
        <w:rPr>
          <w:bCs/>
          <w:lang w:val="it-IT"/>
        </w:rPr>
        <w:t>par</w:t>
      </w:r>
      <w:r w:rsidR="009E4805">
        <w:rPr>
          <w:bCs/>
          <w:lang w:val="it-IT"/>
        </w:rPr>
        <w:t>e</w:t>
      </w:r>
      <w:r w:rsidRPr="002548A1">
        <w:rPr>
          <w:bCs/>
          <w:lang w:val="it-IT"/>
        </w:rPr>
        <w:t xml:space="preserve"> al solo fine di ottenere dei finanziamenti senza erogare una formazione vera che poi abbia una ricaduta importante sull’attività lavorativa, è il caso di ricordare, ad esempio, corsi d’inglese o d’informatica della durata di un tempo talmente esiguo da rendere impensabile la prospettiva </w:t>
      </w:r>
      <w:r w:rsidR="009E4805">
        <w:rPr>
          <w:bCs/>
          <w:lang w:val="it-IT"/>
        </w:rPr>
        <w:t>in</w:t>
      </w:r>
      <w:r w:rsidRPr="002548A1">
        <w:rPr>
          <w:bCs/>
          <w:lang w:val="it-IT"/>
        </w:rPr>
        <w:t xml:space="preserve"> un’attività lavorativa. </w:t>
      </w:r>
    </w:p>
    <w:p w14:paraId="21EBABFD" w14:textId="2562DB03" w:rsidR="002548A1" w:rsidRPr="002548A1" w:rsidRDefault="002548A1" w:rsidP="002548A1">
      <w:pPr>
        <w:pStyle w:val="Default"/>
        <w:jc w:val="both"/>
        <w:rPr>
          <w:bCs/>
          <w:lang w:val="it-IT"/>
        </w:rPr>
      </w:pPr>
      <w:r w:rsidRPr="002548A1">
        <w:rPr>
          <w:bCs/>
          <w:lang w:val="it-IT"/>
        </w:rPr>
        <w:t xml:space="preserve">La qualificazione di questi discenti risulta talmente misera da non essere spendibile nel mercato del lavoro. Ci sono, poi, anche delle criticità connesse allo svolgimento di tirocini, sia </w:t>
      </w:r>
      <w:r w:rsidR="009E4805">
        <w:rPr>
          <w:bCs/>
          <w:lang w:val="it-IT"/>
        </w:rPr>
        <w:t xml:space="preserve">sotto </w:t>
      </w:r>
      <w:r w:rsidRPr="002548A1">
        <w:rPr>
          <w:bCs/>
          <w:lang w:val="it-IT"/>
        </w:rPr>
        <w:t>il profilo retributivo, in quanto i compensi vengono erogati con forte ritardo, sia per quanto riguarda il collegamento del mondo del lavoro trattandosi di stage che non hanno poi un legame con l’attività lavorativa. Questi centri già finanziati nel 2012, con fondi pari a 5 milioni di euro, sono stati ulteriormente finanziati nell’agosto 2018 con una delibera che arricchisce ancora di più questo fondo tanto da arrivare a 15 milioni 750 mila euro, questo per centri sperimentali e sviluppo delle competenze. Quest’interrogazione, trasformata adesso in Question Time, è del luglio di quest’anno e non c’è stata risposta per cui siamo costretti a porla oralmente, così come più che spesso dobbiamo fare, visto il ritardo enorme tra l’interrogazione e la risposta all’interrogazione. Chiediamo, adesso, quali s</w:t>
      </w:r>
      <w:r w:rsidR="009E4805">
        <w:rPr>
          <w:bCs/>
          <w:lang w:val="it-IT"/>
        </w:rPr>
        <w:t>ia</w:t>
      </w:r>
      <w:r w:rsidRPr="002548A1">
        <w:rPr>
          <w:bCs/>
          <w:lang w:val="it-IT"/>
        </w:rPr>
        <w:t>no i corsi di formazione finanziati, attraverso le risorse del fondo sociale 2014-2020, gestiti dalla Regione, quanti e quali sono gli enti di formazione e gli enti accreditati, quali sono le prospettive occupazionali in relazione a detti corsi, ai centri sperimentali di competenza e in particolare se sono previsti, e quali sono, i collegamenti tra i corsi di formazione e il mondo del lavoro.</w:t>
      </w:r>
    </w:p>
    <w:p w14:paraId="6931BC29" w14:textId="77777777" w:rsidR="002548A1" w:rsidRPr="002548A1" w:rsidRDefault="002548A1" w:rsidP="002548A1">
      <w:pPr>
        <w:pStyle w:val="Default"/>
        <w:jc w:val="both"/>
        <w:rPr>
          <w:b/>
          <w:bCs/>
          <w:lang w:val="it-IT"/>
        </w:rPr>
      </w:pPr>
    </w:p>
    <w:p w14:paraId="340C5407" w14:textId="77777777" w:rsidR="002548A1" w:rsidRPr="002548A1" w:rsidRDefault="002548A1" w:rsidP="002548A1">
      <w:pPr>
        <w:pStyle w:val="Default"/>
        <w:jc w:val="both"/>
        <w:rPr>
          <w:bCs/>
          <w:lang w:val="it-IT"/>
        </w:rPr>
      </w:pPr>
      <w:r w:rsidRPr="002548A1">
        <w:rPr>
          <w:b/>
          <w:bCs/>
          <w:lang w:val="it-IT"/>
        </w:rPr>
        <w:t xml:space="preserve">PRESIDENTE (Russo): </w:t>
      </w:r>
      <w:r w:rsidRPr="002548A1">
        <w:rPr>
          <w:bCs/>
          <w:lang w:val="it-IT"/>
        </w:rPr>
        <w:t>La parola all’assessore Marciani per la risposta all’interrogazione.</w:t>
      </w:r>
    </w:p>
    <w:p w14:paraId="58004FEE" w14:textId="77777777" w:rsidR="002548A1" w:rsidRPr="002548A1" w:rsidRDefault="002548A1" w:rsidP="002548A1">
      <w:pPr>
        <w:pStyle w:val="Default"/>
        <w:jc w:val="both"/>
        <w:rPr>
          <w:b/>
          <w:bCs/>
          <w:lang w:val="it-IT"/>
        </w:rPr>
      </w:pPr>
    </w:p>
    <w:p w14:paraId="1F0750EE" w14:textId="7595BEB8" w:rsidR="002548A1" w:rsidRPr="002548A1" w:rsidRDefault="002548A1" w:rsidP="002548A1">
      <w:pPr>
        <w:pStyle w:val="Default"/>
        <w:jc w:val="both"/>
        <w:rPr>
          <w:bCs/>
          <w:lang w:val="it-IT"/>
        </w:rPr>
      </w:pPr>
      <w:r w:rsidRPr="002548A1">
        <w:rPr>
          <w:b/>
          <w:bCs/>
          <w:lang w:val="it-IT"/>
        </w:rPr>
        <w:t xml:space="preserve">MARCIANI, Assessore alle Pari </w:t>
      </w:r>
      <w:r w:rsidR="00310D6C" w:rsidRPr="002548A1">
        <w:rPr>
          <w:b/>
          <w:bCs/>
          <w:lang w:val="it-IT"/>
        </w:rPr>
        <w:t xml:space="preserve">Opportunità: </w:t>
      </w:r>
      <w:r w:rsidR="00310D6C" w:rsidRPr="002548A1">
        <w:rPr>
          <w:bCs/>
          <w:lang w:val="it-IT"/>
        </w:rPr>
        <w:t>Grazie</w:t>
      </w:r>
      <w:r w:rsidRPr="002548A1">
        <w:rPr>
          <w:bCs/>
          <w:lang w:val="it-IT"/>
        </w:rPr>
        <w:t xml:space="preserve"> Presidente. Ringrazio la Consigliera perché può essere l’occasione questa per raccontare, sebbene in pochissimo tempo mi sarà difficile rispondere a tutte queste domande, perché sono tante, a tutto il lavoro fatto sulla formazione professionale e sottolineare che non abbiamo mai finanziato corsi solamente di lingua o d’inglese con le risorse di informatica e inglese, ma tutti quelli che elencherò, che sono non esaustivi, sono tutti corsi di formazione professionale volti </w:t>
      </w:r>
      <w:r w:rsidR="00F2505F" w:rsidRPr="002548A1">
        <w:rPr>
          <w:bCs/>
          <w:lang w:val="it-IT"/>
        </w:rPr>
        <w:t xml:space="preserve">almeno </w:t>
      </w:r>
      <w:r w:rsidRPr="002548A1">
        <w:rPr>
          <w:bCs/>
          <w:lang w:val="it-IT"/>
        </w:rPr>
        <w:t>ad una qualifica, quindi sono molte più ore e non poche ore. Entrando nel dettaglio di quelli che sono i finanziamenti, il primo corso finanziato, in ordine cronologico, con il fondo sociale europeo, sono i percorsi d’istruzione e formazione tecnico superiore, gli FTS, per i quali sono stati finanziati 3 annualità con una dotazione complessiva di 12 milioni 500 mila euro. Ogni annualità e ogni percorso formativo è di 180 mila euro e con tali percorsi la Regione realizza iniziative combinate e convergenti tra: Scuola, Università e sistema produttivo, mirate proprio al miglioramento della qualificazione dell’offerta di formazione con progetti destinati ai giovani occupati, disoccupati e inoccupati fino a 34 anni non compiuti, alla data di scadenza della domanda di partecipazione. L’accesso ai fondi FTS è consentito anche a coloro che sono in possesso del quinto anno dei percorsi liceali, nonché a coloro che sono in possesso di diploma d’istruzione secondaria superiore previo accertamento delle competenze acquisite. I settori strategici nei quali sono stati realizzati i corsi di formazione vanno dal mare, aerospazio, sistema moda, turismo e beni culturali, agroalimentare e sono attualmente in corso 23 partenariati, con un numero di destinatari pari a circa 460 giovani per ciascuna delle annualità e per le aree che h</w:t>
      </w:r>
      <w:r w:rsidR="009E4805">
        <w:rPr>
          <w:bCs/>
          <w:lang w:val="it-IT"/>
        </w:rPr>
        <w:t>o+</w:t>
      </w:r>
      <w:r w:rsidRPr="002548A1">
        <w:rPr>
          <w:bCs/>
          <w:lang w:val="it-IT"/>
        </w:rPr>
        <w:t xml:space="preserve"> appena indicato. Al termine di </w:t>
      </w:r>
      <w:r w:rsidR="00310D6C" w:rsidRPr="002548A1">
        <w:rPr>
          <w:bCs/>
          <w:lang w:val="it-IT"/>
        </w:rPr>
        <w:t>ciascun percorso</w:t>
      </w:r>
      <w:r w:rsidRPr="002548A1">
        <w:rPr>
          <w:bCs/>
          <w:lang w:val="it-IT"/>
        </w:rPr>
        <w:t xml:space="preserve"> di FTS viene rilasciato, previo il superamento delle prove finali di verifica, un certificato di specializzazione tecnico superiore.</w:t>
      </w:r>
    </w:p>
    <w:p w14:paraId="76B86A69" w14:textId="59FBF7FB" w:rsidR="002548A1" w:rsidRPr="00F2505F" w:rsidRDefault="002548A1" w:rsidP="002548A1">
      <w:pPr>
        <w:pStyle w:val="Default"/>
        <w:jc w:val="both"/>
        <w:rPr>
          <w:lang w:val="it-IT"/>
        </w:rPr>
      </w:pPr>
      <w:r w:rsidRPr="002548A1">
        <w:rPr>
          <w:bCs/>
          <w:lang w:val="it-IT"/>
        </w:rPr>
        <w:t xml:space="preserve">Il secondo tipo di percorso formativo finanziato dalla Regione Campania è quello degli ITS per il triennio 2016-2019, con risorse programmate pari a 9 milioni e mezzo circa. I percorsi attuati, in </w:t>
      </w:r>
      <w:r w:rsidRPr="002548A1">
        <w:rPr>
          <w:bCs/>
          <w:lang w:val="it-IT"/>
        </w:rPr>
        <w:lastRenderedPageBreak/>
        <w:t>corso di attuazione, mirano a rafforzare l’istruzione tecnica e professionale nell’ambito della filiera tecnica e scientifica, attraverso la costituzione di fondazione d’istituti tecnici superiori in alcuni dei settori strategici come: la mobilità sostenibile, la meccanica, l’ambiente. Le fondazioni ITS sono costituite da: scuole, enti di formazione, imprese, università e centri di ricerca insieme ad eventuali enti locali. I percorsi sono finalizzati al conseguimento di diploma di tecnico superiore, nelle aree tecnologiche e strategiche, appunto, per lo sviluppo economico e la competitività, tenuto conto della programmazione regionale triennale. Abbiamo poi il catalogo formativo per una dotazione di 16 milioni di euro che contempla, appunto, l’attuazione, da parte di agenzie formative che sono accreditate ai sensi della delibera 242/2013 e in possesso dei requisiti della delibera 449/2017, dei percorsi formativi per  complessive 113 qualificazioni ricomprese in 14 dei 24 settori economico professionali in cui è ripartito il repertorio regionale dei titoli e delle riqualificazioni, quindi abbiamo: il settore delle produzioni alimentari, della chimica, dell’edilizia, dei trasporti, della logistica, delle public utilities, dei servizi culturali e turistici. I destinatari di questo catalogo sono cittadini residenti domiciliati in Regione Campania, ex perce</w:t>
      </w:r>
      <w:r w:rsidR="00F2505F">
        <w:rPr>
          <w:bCs/>
          <w:lang w:val="it-IT"/>
        </w:rPr>
        <w:t>t</w:t>
      </w:r>
      <w:r w:rsidRPr="002548A1">
        <w:rPr>
          <w:bCs/>
          <w:lang w:val="it-IT"/>
        </w:rPr>
        <w:t xml:space="preserve">tori di ammortizzatori sociali dal primo gennaio 2014 e sono, alla data di adesione alle azioni promosse dall’avviso, privi di sostegno al reddito, iscritti ai competenti centri per l’impiego, non beneficiari di alcuna misura di politica attiva alla data di adesione all’avviso. Gli interventi relativi al catalogo formativo hanno coinvolto 74 attuatori per circa mille 990 destinatari. Ulteriore iniziativa per competere, che ha risorse programmate per 12 milioni di euro, con percorsi di formazione continua attuati da imprese o gruppi d’imprese, unitamente ad agenzie formative, al fine di aggiornare e accrescere le competenze dei lavoratori e delle lavoratrici, con particolare riferimento ad azioni di riqualificazione dei lavoratori e delle lavoratrici destinate ad imprese che hanno avviato piani di riconversione e ristrutturazione aziendale, oppure rivolte a lavoratori e lavoratrici </w:t>
      </w:r>
      <w:r w:rsidRPr="00F2505F">
        <w:rPr>
          <w:lang w:val="it-IT"/>
        </w:rPr>
        <w:t>presso imprese localizzate in aree di crisi che manifestano l’intenzione di avviare una riconversione nella produzione.</w:t>
      </w:r>
    </w:p>
    <w:p w14:paraId="1BD747F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L’operazione di attività di formazione continua per l’aggiornamento e la riqualificazione delle competenze dei lavoratori occupati, ha interessato 181 imprese beneficiarie con un coinvolgimento di 2493 lavoratori.</w:t>
      </w:r>
    </w:p>
    <w:p w14:paraId="2CEF9D87" w14:textId="3E2BC886"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Abbiamo poi la formazione e l’inserimento lavorativo tramite l’apprendistato con risorse programmate pari a 4 milioni 200 </w:t>
      </w:r>
      <w:r w:rsidR="007F7FDF">
        <w:rPr>
          <w:rFonts w:ascii="Arial" w:hAnsi="Arial" w:cs="Arial"/>
          <w:sz w:val="24"/>
          <w:szCs w:val="24"/>
        </w:rPr>
        <w:t xml:space="preserve">mila euro </w:t>
      </w:r>
      <w:r w:rsidRPr="002548A1">
        <w:rPr>
          <w:rFonts w:ascii="Arial" w:hAnsi="Arial" w:cs="Arial"/>
          <w:sz w:val="24"/>
          <w:szCs w:val="24"/>
        </w:rPr>
        <w:t xml:space="preserve">in cui </w:t>
      </w:r>
      <w:r w:rsidR="007F7FDF">
        <w:rPr>
          <w:rFonts w:ascii="Arial" w:hAnsi="Arial" w:cs="Arial"/>
          <w:sz w:val="24"/>
          <w:szCs w:val="24"/>
        </w:rPr>
        <w:t xml:space="preserve">i </w:t>
      </w:r>
      <w:r w:rsidRPr="002548A1">
        <w:rPr>
          <w:rFonts w:ascii="Arial" w:hAnsi="Arial" w:cs="Arial"/>
          <w:sz w:val="24"/>
          <w:szCs w:val="24"/>
        </w:rPr>
        <w:t>percorsi formativi sono finalizzati a valorizzare l’istituto dell’apprendistato quale strumento di promozione dell’occupazione dei giovani e della loro crescita personale e professionale attraverso la formazione sul lavoro e attraverso un incentivo assunzionale per le imprese che non recedono dal contratto di apprendistato e che al termine dello stesso proseguono il rapporto di lavoro con l’apprendista trasformandolo a tempo indeterminato.</w:t>
      </w:r>
    </w:p>
    <w:p w14:paraId="7F7B07A0"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 destinatari dell’intervento sono giovani di età compresa tra i 18 e i 29 anni, 17 per chi è già in possesso della qualifica professionale, e l’incentivo del contratto di apprendistato risponde all’esigenza di ridurre i tempi di accesso all’occupazione dei giovani in uscita da percorsi formativi, facilitandone la transizione dal sistema dell’istruzione e della formazione al mercato del lavoro.</w:t>
      </w:r>
    </w:p>
    <w:p w14:paraId="2DE07F2F" w14:textId="3E6EC8CF" w:rsidR="002548A1" w:rsidRPr="002548A1" w:rsidRDefault="00360544" w:rsidP="002548A1">
      <w:pPr>
        <w:spacing w:after="0" w:line="240" w:lineRule="auto"/>
        <w:jc w:val="both"/>
        <w:rPr>
          <w:rFonts w:ascii="Arial" w:hAnsi="Arial" w:cs="Arial"/>
          <w:sz w:val="24"/>
          <w:szCs w:val="24"/>
        </w:rPr>
      </w:pPr>
      <w:r>
        <w:rPr>
          <w:rFonts w:ascii="Arial" w:hAnsi="Arial" w:cs="Arial"/>
          <w:sz w:val="24"/>
          <w:szCs w:val="24"/>
        </w:rPr>
        <w:t>“</w:t>
      </w:r>
      <w:r w:rsidR="007F7FDF">
        <w:rPr>
          <w:rFonts w:ascii="Arial" w:hAnsi="Arial" w:cs="Arial"/>
          <w:sz w:val="24"/>
          <w:szCs w:val="24"/>
        </w:rPr>
        <w:t>Java</w:t>
      </w:r>
      <w:r w:rsidR="002548A1" w:rsidRPr="002548A1">
        <w:rPr>
          <w:rFonts w:ascii="Arial" w:hAnsi="Arial" w:cs="Arial"/>
          <w:sz w:val="24"/>
          <w:szCs w:val="24"/>
        </w:rPr>
        <w:t xml:space="preserve"> per la Campania</w:t>
      </w:r>
      <w:r>
        <w:rPr>
          <w:rFonts w:ascii="Arial" w:hAnsi="Arial" w:cs="Arial"/>
          <w:sz w:val="24"/>
          <w:szCs w:val="24"/>
        </w:rPr>
        <w:t>”</w:t>
      </w:r>
      <w:r w:rsidR="002548A1" w:rsidRPr="002548A1">
        <w:rPr>
          <w:rFonts w:ascii="Arial" w:hAnsi="Arial" w:cs="Arial"/>
          <w:sz w:val="24"/>
          <w:szCs w:val="24"/>
        </w:rPr>
        <w:t xml:space="preserve">, percorsi formativi con una programmazione di </w:t>
      </w:r>
      <w:proofErr w:type="gramStart"/>
      <w:r w:rsidR="002548A1" w:rsidRPr="002548A1">
        <w:rPr>
          <w:rFonts w:ascii="Arial" w:hAnsi="Arial" w:cs="Arial"/>
          <w:sz w:val="24"/>
          <w:szCs w:val="24"/>
        </w:rPr>
        <w:t>2</w:t>
      </w:r>
      <w:proofErr w:type="gramEnd"/>
      <w:r w:rsidR="002548A1" w:rsidRPr="002548A1">
        <w:rPr>
          <w:rFonts w:ascii="Arial" w:hAnsi="Arial" w:cs="Arial"/>
          <w:sz w:val="24"/>
          <w:szCs w:val="24"/>
        </w:rPr>
        <w:t xml:space="preserve"> milioni e mezzo. Il programma era diviso in due fasi, nella prima fase sono stati selezionati i giovani e nella seconda sono stati realizzati dei percorsi formativi finalizzati al conseguimento delle certificazioni</w:t>
      </w:r>
      <w:r w:rsidR="007F7FDF">
        <w:rPr>
          <w:rFonts w:ascii="Arial" w:hAnsi="Arial" w:cs="Arial"/>
          <w:sz w:val="24"/>
          <w:szCs w:val="24"/>
        </w:rPr>
        <w:t xml:space="preserve"> di </w:t>
      </w:r>
      <w:r>
        <w:rPr>
          <w:rFonts w:ascii="Arial" w:hAnsi="Arial" w:cs="Arial"/>
          <w:sz w:val="24"/>
          <w:szCs w:val="24"/>
        </w:rPr>
        <w:t>“</w:t>
      </w:r>
      <w:r w:rsidR="007F7FDF">
        <w:rPr>
          <w:rFonts w:ascii="Arial" w:hAnsi="Arial" w:cs="Arial"/>
          <w:sz w:val="24"/>
          <w:szCs w:val="24"/>
        </w:rPr>
        <w:t xml:space="preserve">Oracle Java </w:t>
      </w:r>
      <w:proofErr w:type="spellStart"/>
      <w:r w:rsidR="007F7FDF">
        <w:rPr>
          <w:rFonts w:ascii="Arial" w:hAnsi="Arial" w:cs="Arial"/>
          <w:sz w:val="24"/>
          <w:szCs w:val="24"/>
        </w:rPr>
        <w:t>Programmer</w:t>
      </w:r>
      <w:proofErr w:type="spellEnd"/>
      <w:r w:rsidR="007F7FDF">
        <w:rPr>
          <w:rFonts w:ascii="Arial" w:hAnsi="Arial" w:cs="Arial"/>
          <w:sz w:val="24"/>
          <w:szCs w:val="24"/>
        </w:rPr>
        <w:t xml:space="preserve"> 1</w:t>
      </w:r>
      <w:r>
        <w:rPr>
          <w:rFonts w:ascii="Arial" w:hAnsi="Arial" w:cs="Arial"/>
          <w:sz w:val="24"/>
          <w:szCs w:val="24"/>
        </w:rPr>
        <w:t>”</w:t>
      </w:r>
      <w:r w:rsidR="002548A1" w:rsidRPr="002548A1">
        <w:rPr>
          <w:rFonts w:ascii="Arial" w:hAnsi="Arial" w:cs="Arial"/>
          <w:sz w:val="24"/>
          <w:szCs w:val="24"/>
        </w:rPr>
        <w:t>.</w:t>
      </w:r>
    </w:p>
    <w:p w14:paraId="187C03DF"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La terza fase invece ha previsto azioni di consolidamento e accompagnamento al lavoro.</w:t>
      </w:r>
    </w:p>
    <w:p w14:paraId="68AD34A9"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Al termine dei predetti percorsi formativi sono previste, e sono in corso di attuazione, le azioni di accompagnamento dei giovani formavi certificati verso il mercato del lavoro, attraverso l’attivazione di strumenti di incentivo all’occupazione. Quest’attività di accompagnamento in </w:t>
      </w:r>
      <w:r w:rsidRPr="002548A1">
        <w:rPr>
          <w:rFonts w:ascii="Arial" w:hAnsi="Arial" w:cs="Arial"/>
          <w:sz w:val="24"/>
          <w:szCs w:val="24"/>
        </w:rPr>
        <w:lastRenderedPageBreak/>
        <w:t>particolare prevede un’attività, per i primi 50 allievi certificati con punteggio più alto viene riconosciuto un bonus occupazionale di 5 mila euro, per coloro che sono classificati tra il cinquantunesimo e il centunesimo costo, viene proposto un tirocinio in azienda con un’indennità mensile di 500 euro per 6 mesi, per un totale di 3 mila 500, comprensivo degli oneri assicurativi.</w:t>
      </w:r>
    </w:p>
    <w:p w14:paraId="57CA2F8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Abbiamo poi percorsi formativi di istruzione e formazione professionale del sistema duale, con risorse programmate, 3 milioni 500 sul fondo sociale europeo, in cui insieme ad altre risorse si arriva ad una programmazione totale di 19 milioni di euro in cui i destinatari sono giovani inoccupati e disoccupati di età compresa tra i 16 e i 18 anni che hanno assolto l’obbligo di istruzione, ma che non hanno assolto il diritto dovere all’istruzione e alla formazione.</w:t>
      </w:r>
    </w:p>
    <w:p w14:paraId="028D483A"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Questo, in sintesi, le più grandi linee di finanziamento che abbiamo in essere sul fondo sociale europeo.</w:t>
      </w:r>
    </w:p>
    <w:p w14:paraId="01187CD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Per quanto riguarda quelli che sono gli Enti di formazione, gli Enti bilaterali accreditati, l’ultimo provvedimento di approvazione degli elenchi è il decreto dirigenziale 10 del 27 settembre 2019 pubblicato sul Burc 56 del 30 settembre 2019 in cui è riportato tutto l’elenco degli Enti attualmente accreditati in Regione Campania.</w:t>
      </w:r>
    </w:p>
    <w:p w14:paraId="237903B2"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Per gli Enti bilaterali, si precisa che sono solo quattro quelli accreditati, l’Ente bilaterale turismo per la Campania, Centro per la formazione e la sicurezza in edilizia di Avellino, Benevento e Napoli.</w:t>
      </w:r>
    </w:p>
    <w:p w14:paraId="748F7CC0" w14:textId="1A383C95"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Tutte le azioni e le politiche </w:t>
      </w:r>
      <w:proofErr w:type="gramStart"/>
      <w:r w:rsidRPr="002548A1">
        <w:rPr>
          <w:rFonts w:ascii="Arial" w:hAnsi="Arial" w:cs="Arial"/>
          <w:sz w:val="24"/>
          <w:szCs w:val="24"/>
        </w:rPr>
        <w:t>messe in campo</w:t>
      </w:r>
      <w:proofErr w:type="gramEnd"/>
      <w:r w:rsidRPr="002548A1">
        <w:rPr>
          <w:rFonts w:ascii="Arial" w:hAnsi="Arial" w:cs="Arial"/>
          <w:sz w:val="24"/>
          <w:szCs w:val="24"/>
        </w:rPr>
        <w:t xml:space="preserve"> sull’asse lavoro, istruzione, formazione e politiche giovanili sono state orientate al rafforzamento di un modello basato sull’individuazione di servizi e misure dedicate a destinatari target: studenti, giovani, </w:t>
      </w:r>
      <w:r w:rsidR="00310D6C" w:rsidRPr="002548A1">
        <w:rPr>
          <w:rFonts w:ascii="Arial" w:hAnsi="Arial" w:cs="Arial"/>
          <w:sz w:val="24"/>
          <w:szCs w:val="24"/>
        </w:rPr>
        <w:t>Net</w:t>
      </w:r>
      <w:r w:rsidRPr="002548A1">
        <w:rPr>
          <w:rFonts w:ascii="Arial" w:hAnsi="Arial" w:cs="Arial"/>
          <w:sz w:val="24"/>
          <w:szCs w:val="24"/>
        </w:rPr>
        <w:t>, ex percettori, casse integrati e platee storiche. Tali politiche hanno privilegiato da un lato percorsi che puntano al successo formativo, ad una rapida transizione dalla scuola al lavoro, come formazione duale, ITS, gli FTS e i centri sperimentali delle competenze e, dall’altra, attraverso la formazione continua e l’individuazione di percorsi di aggiornamento e riqualificazione delle competenze dei lavoratori.</w:t>
      </w:r>
    </w:p>
    <w:p w14:paraId="3FB1CE8B"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Si evidenza che negli ultimi anni la Regione Campania ha promosso lo sviluppo dell’istruzione e formazione tecnica superiore con la duplice finalità: di dare organicità e coerenza all’intera programmazione regionale dell’offerta formativa nel segmento della formazione specialistica e superiore sostenendo, nel contempo, lo sviluppo della cultura tecnica, scientifica e professionale.</w:t>
      </w:r>
    </w:p>
    <w:p w14:paraId="234D853D"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In tale direzione si collocano gli strumenti messi in campo fino ad oggi dall’Amministrazione regionale, in particolare gli FTS, gli ITS, i centri sperimentali di competenza, ciascuno per le proprie caratteristiche e peculiarità, contribuiscono allo sviluppo dell’offerta formativa che sia in grado di rafforzare e creare vere politiche attive del lavoro alla cui base è rappresentata la valorizzazione dello sviluppo delle competenze e delle conoscenze professionali, quindi del capitale umano.</w:t>
      </w:r>
    </w:p>
    <w:p w14:paraId="6FFD275C"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Circa il 60 per cento dei giovani destinatari degli interventi FTS hanno trovato collocazione nel mercato del lavoro in gran parte presso le imprese ospitanti le attività di stage.</w:t>
      </w:r>
    </w:p>
    <w:p w14:paraId="5DDBE915"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Per gli ITS, i dati delle assunzioni relativi ai percorsi conclusi nelle annualità 2016-2018 saranno disponibili a far data gennaio 2020, trattandosi di percorsi biennali. In ogni caso, si evidenza che negli ultimi dati sulle assunzioni post ITS, per le annualità precedentemente concluse, si registra una percentuale di occupazione pari al 50 per cento degli iscritti, in particolare, su 278 iscritti, 194 si sono già diplomati e 139 sono stati già assunti.</w:t>
      </w:r>
    </w:p>
    <w:p w14:paraId="5889C3C9"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Per i percorsi relativi al programma Java, sono stati assunti al termine del percorso 60 giovani. Sono previsti, in corso di attuazione, 179 tirocini, di questi 174 richieste di assunzioni.</w:t>
      </w:r>
    </w:p>
    <w:p w14:paraId="3828EB35"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La finalità dei percorsi di formazione FTS conformemente a quanto previsto dal POR Campania 2014-2020 è quello di migliorare la pertinenza al sistema di istruzione e formazione al mercato e lavoro, per questo è stato previsto l’inserimento nelle Associazioni temporanee di scopo anche le </w:t>
      </w:r>
      <w:r w:rsidRPr="002548A1">
        <w:rPr>
          <w:rFonts w:ascii="Arial" w:hAnsi="Arial" w:cs="Arial"/>
          <w:sz w:val="24"/>
          <w:szCs w:val="24"/>
        </w:rPr>
        <w:lastRenderedPageBreak/>
        <w:t>imprese, proprio per favorire questo passaggio nel mondo del lavoro, quindi rafforzando il sistema di istruzione e formazione professionale, migliorandone la qualità anche attraverso meccanismi di anticipazione delle capacità, tenendo conto dei fabbisogni di un determinato sistema territoriale e filiera settoriale.</w:t>
      </w:r>
    </w:p>
    <w:p w14:paraId="14D42D65"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 centri di competenza rappresentano un ulteriore strumento di raccordo tra la formazione e il mondo imprenditoriale che integra e parte completa lo sviluppo dell’offerta formativa qualificata.</w:t>
      </w:r>
    </w:p>
    <w:p w14:paraId="2ADE26B4"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Tra l’altro, va specificato che le risorse non sono per finanziare i centri di competenza solamente esistenti, ma è in corso la gara per selezionare e per la creazione di ulteriori centri di competenza in settori diversi da quelli che erano stati precedentemente finanziati.</w:t>
      </w:r>
    </w:p>
    <w:p w14:paraId="277F84E9" w14:textId="77777777" w:rsidR="002548A1" w:rsidRPr="002548A1" w:rsidRDefault="002548A1" w:rsidP="002548A1">
      <w:pPr>
        <w:spacing w:after="0" w:line="240" w:lineRule="auto"/>
        <w:jc w:val="both"/>
        <w:rPr>
          <w:rFonts w:ascii="Arial" w:hAnsi="Arial" w:cs="Arial"/>
          <w:sz w:val="24"/>
          <w:szCs w:val="24"/>
        </w:rPr>
      </w:pPr>
    </w:p>
    <w:p w14:paraId="621A96FD"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La parola alla consigliera Muscarà per la replica, prego.</w:t>
      </w:r>
    </w:p>
    <w:p w14:paraId="311F5887" w14:textId="77777777" w:rsidR="002548A1" w:rsidRPr="002548A1" w:rsidRDefault="002548A1" w:rsidP="002548A1">
      <w:pPr>
        <w:spacing w:after="0" w:line="240" w:lineRule="auto"/>
        <w:jc w:val="both"/>
        <w:rPr>
          <w:rFonts w:ascii="Arial" w:hAnsi="Arial" w:cs="Arial"/>
          <w:sz w:val="24"/>
          <w:szCs w:val="24"/>
        </w:rPr>
      </w:pPr>
    </w:p>
    <w:p w14:paraId="1A940D1C"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MUSCARÀ (M5S): </w:t>
      </w:r>
      <w:r w:rsidRPr="002548A1">
        <w:rPr>
          <w:rFonts w:ascii="Arial" w:hAnsi="Arial" w:cs="Arial"/>
          <w:sz w:val="24"/>
          <w:szCs w:val="24"/>
        </w:rPr>
        <w:t>Tutta questa imponente elencazione di corsi di formazione farebbe pensare oppure farebbe auspicare che in Regione Campania non ci siano più lavoratori in attesa di lavoro, ma così non è. Lei mi parla del 60 per cento di formati che hanno trovato lavoro, ma dipende che tipo di contratto gli è stato fatto, questo lo vedremo dalla risposta scritta, se è stato un contratto temporaneo, come spesso le aziende fanno, che utilizzano i sei o sette mesi, tanto sono pagati dalla Regione, e poi si ritrovano nuovamente in mezzo alla strada.</w:t>
      </w:r>
    </w:p>
    <w:p w14:paraId="3CC7AB63"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Mi meraviglia leggere che Unioncamere denuncia che ha bisogno di 2 mila lavoratori formati, come metalmeccanici, in Regione Campania, con tutto questo pullulare di corsi di formazione non si sia fatto un corso di formazione riferito a un’azienda che avrebbe immediatamente impiegato i lavoratori. È tutto recentissimo, sono passati 5 anni.</w:t>
      </w:r>
    </w:p>
    <w:p w14:paraId="5306C1FE" w14:textId="7743E024"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Volevo ricordare che nel 2015, proprio su questi corsi di formazione, durante una Commissione Trasparenza, parlammo proprio con l’assessore Palmeri, la quale Assessore si </w:t>
      </w:r>
      <w:r w:rsidR="00F2505F" w:rsidRPr="002548A1">
        <w:rPr>
          <w:rFonts w:ascii="Arial" w:hAnsi="Arial" w:cs="Arial"/>
          <w:sz w:val="24"/>
          <w:szCs w:val="24"/>
        </w:rPr>
        <w:t>batté</w:t>
      </w:r>
      <w:r w:rsidRPr="002548A1">
        <w:rPr>
          <w:rFonts w:ascii="Arial" w:hAnsi="Arial" w:cs="Arial"/>
          <w:sz w:val="24"/>
          <w:szCs w:val="24"/>
        </w:rPr>
        <w:t xml:space="preserve"> fortemente dicendo che tutte le attività che verranno mosse è chiaro che vadano dirette all’occupazione totale. </w:t>
      </w:r>
    </w:p>
    <w:p w14:paraId="454CFC9F"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Quello che lei mi ha elencato non corrisponde alla realtà, se quello che lei ha elencato fosse vero, dovremmo aprire le porte alle altre Regioni del sud e dire di venire a lavorare in Campania perché i nostri li abbiamo sistemati tutti e sistemeremo anche gli altri. Non trova corrispondenza la situazione degli APU, gli APU che avete formate in maniera temporanea non solo nessuno di loro ha trovato lavoro, ma alcuni di loro sono stati chiamati per partecipare a un altro progetto di formazione.</w:t>
      </w:r>
    </w:p>
    <w:p w14:paraId="35844750" w14:textId="77777777" w:rsidR="002548A1" w:rsidRPr="002548A1" w:rsidRDefault="002548A1" w:rsidP="002548A1">
      <w:pPr>
        <w:spacing w:after="0" w:line="240" w:lineRule="auto"/>
        <w:jc w:val="both"/>
        <w:rPr>
          <w:rFonts w:ascii="Arial" w:hAnsi="Arial" w:cs="Arial"/>
          <w:bCs/>
          <w:sz w:val="24"/>
          <w:szCs w:val="24"/>
        </w:rPr>
      </w:pPr>
      <w:r w:rsidRPr="002548A1">
        <w:rPr>
          <w:rFonts w:ascii="Arial" w:hAnsi="Arial" w:cs="Arial"/>
          <w:sz w:val="24"/>
          <w:szCs w:val="24"/>
        </w:rPr>
        <w:t>I numeri che lei ha elencato non trovano corrispondenza con la realtà. Ci sono corsi di formazione che vengono reiterati agli stessi soggetti che non avendo trovato lavoro la prima volta e la seconda volta, continuano a formarsi. Eppure, questi APU, di cui si parla tanto, erano formati per ruoli anche molto semplici</w:t>
      </w:r>
      <w:r w:rsidRPr="002548A1">
        <w:rPr>
          <w:rFonts w:ascii="Arial" w:hAnsi="Arial" w:cs="Arial"/>
          <w:bCs/>
          <w:sz w:val="24"/>
          <w:szCs w:val="24"/>
        </w:rPr>
        <w:t xml:space="preserve">: giardiniere, guardiania, cose di cui abbiamo sicuramente bisogno, quindi mi dispiace, leggerò con attenzione tutti i dati che lei mi ha dato, ma da questi dati che lei ha letto, dove in maniera entusiastica si parla di tutta questa formazione, le voglio dire che corrispondenza tra l’entusiasmo che la spinge a fare questi corsi di formazione e quello che vedo per strada quando la gente ancora parla di lavoro non c’è, questo mi dà ancora più forza per dire che quel famoso reddito di cittadinanza, che molto spesso viene dileggiato come un’assistenza, forse è la degna risposta a chi non può mettere il piatto a tavola visto che in 5 anni siamo ancora a zero. </w:t>
      </w:r>
    </w:p>
    <w:p w14:paraId="2EB0A2F4" w14:textId="77777777" w:rsidR="002548A1" w:rsidRPr="002548A1" w:rsidRDefault="002548A1" w:rsidP="002548A1">
      <w:pPr>
        <w:pStyle w:val="Default"/>
        <w:jc w:val="both"/>
        <w:rPr>
          <w:b/>
          <w:bCs/>
          <w:lang w:val="it-IT"/>
        </w:rPr>
      </w:pPr>
    </w:p>
    <w:p w14:paraId="49682AC7" w14:textId="77777777" w:rsidR="002548A1" w:rsidRPr="002548A1" w:rsidRDefault="002548A1" w:rsidP="002548A1">
      <w:pPr>
        <w:pStyle w:val="Default"/>
        <w:jc w:val="both"/>
        <w:rPr>
          <w:bCs/>
          <w:lang w:val="it-IT"/>
        </w:rPr>
      </w:pPr>
      <w:r w:rsidRPr="002548A1">
        <w:rPr>
          <w:b/>
          <w:bCs/>
          <w:lang w:val="it-IT"/>
        </w:rPr>
        <w:t xml:space="preserve">MARCIANI, Assessore alle Pari Opportunità: </w:t>
      </w:r>
      <w:r w:rsidRPr="002548A1">
        <w:rPr>
          <w:bCs/>
          <w:lang w:val="it-IT"/>
        </w:rPr>
        <w:t xml:space="preserve">Ieri sono stata alla conclusione di uno di questi percorsi formativi nel settore della cucina, un ragazzo doveva essere assunto a tempo </w:t>
      </w:r>
      <w:r w:rsidRPr="002548A1">
        <w:rPr>
          <w:bCs/>
          <w:lang w:val="it-IT"/>
        </w:rPr>
        <w:lastRenderedPageBreak/>
        <w:t xml:space="preserve">indeterminato dall’impresa dove ha fatto lo stage, la mamma gli ha fatto rifiutare questo contratto di assunzione perché altrimenti avrebbe perso il reddito di cittadinanza. </w:t>
      </w:r>
    </w:p>
    <w:p w14:paraId="3C3E00B7" w14:textId="77777777" w:rsidR="002548A1" w:rsidRPr="002548A1" w:rsidRDefault="002548A1" w:rsidP="002548A1">
      <w:pPr>
        <w:pStyle w:val="Default"/>
        <w:jc w:val="center"/>
        <w:rPr>
          <w:bCs/>
          <w:i/>
          <w:lang w:val="it-IT"/>
        </w:rPr>
      </w:pPr>
    </w:p>
    <w:p w14:paraId="31AE3FF4" w14:textId="77777777" w:rsidR="002548A1" w:rsidRPr="002548A1" w:rsidRDefault="002548A1" w:rsidP="002548A1">
      <w:pPr>
        <w:pStyle w:val="Default"/>
        <w:jc w:val="center"/>
        <w:rPr>
          <w:bCs/>
          <w:i/>
          <w:lang w:val="it-IT"/>
        </w:rPr>
      </w:pPr>
      <w:r w:rsidRPr="002548A1">
        <w:rPr>
          <w:bCs/>
          <w:i/>
          <w:lang w:val="it-IT"/>
        </w:rPr>
        <w:t>(Intervento fuori microfono)</w:t>
      </w:r>
    </w:p>
    <w:p w14:paraId="04D83475" w14:textId="77777777" w:rsidR="002548A1" w:rsidRPr="002548A1" w:rsidRDefault="002548A1" w:rsidP="002548A1">
      <w:pPr>
        <w:pStyle w:val="Default"/>
        <w:jc w:val="both"/>
        <w:rPr>
          <w:b/>
          <w:bCs/>
          <w:lang w:val="it-IT"/>
        </w:rPr>
      </w:pPr>
    </w:p>
    <w:p w14:paraId="7561248C" w14:textId="77777777" w:rsidR="002548A1" w:rsidRPr="002548A1" w:rsidRDefault="002548A1" w:rsidP="002548A1">
      <w:pPr>
        <w:pStyle w:val="Default"/>
        <w:jc w:val="both"/>
        <w:rPr>
          <w:bCs/>
          <w:lang w:val="it-IT"/>
        </w:rPr>
      </w:pPr>
      <w:r w:rsidRPr="002548A1">
        <w:rPr>
          <w:b/>
          <w:bCs/>
          <w:lang w:val="it-IT"/>
        </w:rPr>
        <w:t>PRESIDENTE (Russo):</w:t>
      </w:r>
      <w:r w:rsidRPr="002548A1">
        <w:rPr>
          <w:bCs/>
          <w:lang w:val="it-IT"/>
        </w:rPr>
        <w:t xml:space="preserve"> Fermiamoci qua.</w:t>
      </w:r>
      <w:r w:rsidRPr="002548A1">
        <w:rPr>
          <w:b/>
          <w:bCs/>
          <w:lang w:val="it-IT"/>
        </w:rPr>
        <w:t xml:space="preserve"> </w:t>
      </w:r>
      <w:r w:rsidRPr="002548A1">
        <w:rPr>
          <w:bCs/>
          <w:lang w:val="it-IT"/>
        </w:rPr>
        <w:t>Pensavo fosse un chiarimento, alla Giunta si dà sempre la possibilità di chiarire. Si è aperta una polemica che non andava aperta. Mi dispiace.</w:t>
      </w:r>
    </w:p>
    <w:p w14:paraId="2AC409F8" w14:textId="77777777" w:rsidR="002548A1" w:rsidRPr="002548A1" w:rsidRDefault="002548A1" w:rsidP="002548A1">
      <w:pPr>
        <w:pStyle w:val="Default"/>
        <w:jc w:val="center"/>
        <w:rPr>
          <w:b/>
          <w:bCs/>
          <w:lang w:val="it-IT"/>
        </w:rPr>
      </w:pPr>
    </w:p>
    <w:p w14:paraId="3DBF335B" w14:textId="77777777" w:rsidR="002548A1" w:rsidRPr="00D75EB4" w:rsidRDefault="002548A1" w:rsidP="00D75EB4">
      <w:pPr>
        <w:pStyle w:val="Titolo1"/>
      </w:pPr>
      <w:bookmarkStart w:id="8" w:name="_RITARDO_PUBBLICAZIONE_GRADUATORIA"/>
      <w:bookmarkEnd w:id="8"/>
      <w:r w:rsidRPr="00D75EB4">
        <w:t>RITARDO PUBBLICAZIONE GRADUATORIA PSR</w:t>
      </w:r>
    </w:p>
    <w:p w14:paraId="6B21EFBD" w14:textId="77777777" w:rsidR="002548A1" w:rsidRPr="002548A1" w:rsidRDefault="002548A1" w:rsidP="002548A1">
      <w:pPr>
        <w:pStyle w:val="Default"/>
        <w:jc w:val="both"/>
        <w:rPr>
          <w:b/>
          <w:bCs/>
          <w:lang w:val="it-IT"/>
        </w:rPr>
      </w:pPr>
    </w:p>
    <w:p w14:paraId="0FF72305" w14:textId="77777777" w:rsidR="002548A1" w:rsidRPr="002548A1" w:rsidRDefault="002548A1" w:rsidP="002548A1">
      <w:pPr>
        <w:pStyle w:val="Default"/>
        <w:jc w:val="both"/>
        <w:rPr>
          <w:bCs/>
          <w:lang w:val="it-IT"/>
        </w:rPr>
      </w:pPr>
      <w:r w:rsidRPr="002548A1">
        <w:rPr>
          <w:b/>
          <w:bCs/>
          <w:lang w:val="it-IT"/>
        </w:rPr>
        <w:t>PRESIDENTE (Russo):</w:t>
      </w:r>
      <w:r w:rsidRPr="002548A1">
        <w:rPr>
          <w:bCs/>
          <w:lang w:val="it-IT"/>
        </w:rPr>
        <w:t xml:space="preserve"> Interrogazione: “Ritardo pubblicazione graduatoria PSR”, Reg. Gen. n. 411/2 a firma del consigliere Michele Cammarano (Movimento 5 Stelle), già distribuita in Aula.</w:t>
      </w:r>
    </w:p>
    <w:p w14:paraId="170725F3" w14:textId="77777777" w:rsidR="002548A1" w:rsidRPr="002548A1" w:rsidRDefault="002548A1" w:rsidP="002548A1">
      <w:pPr>
        <w:pStyle w:val="Default"/>
        <w:jc w:val="both"/>
        <w:rPr>
          <w:b/>
          <w:bCs/>
          <w:lang w:val="it-IT"/>
        </w:rPr>
      </w:pPr>
    </w:p>
    <w:p w14:paraId="0847986C" w14:textId="77777777" w:rsidR="002548A1" w:rsidRPr="002548A1" w:rsidRDefault="002548A1" w:rsidP="002548A1">
      <w:pPr>
        <w:pStyle w:val="Default"/>
        <w:jc w:val="both"/>
        <w:rPr>
          <w:bCs/>
          <w:lang w:val="it-IT"/>
        </w:rPr>
      </w:pPr>
      <w:r w:rsidRPr="002548A1">
        <w:rPr>
          <w:b/>
          <w:bCs/>
          <w:lang w:val="it-IT"/>
        </w:rPr>
        <w:t>CAMMARANO (M5S):</w:t>
      </w:r>
      <w:r w:rsidRPr="002548A1">
        <w:rPr>
          <w:bCs/>
          <w:lang w:val="it-IT"/>
        </w:rPr>
        <w:t xml:space="preserve"> Buongiorno Presidente, buongiorno Assessore. Viste le premesse e considerato che a 16 mesi dalla chiusura dei termini del bando in questione, a pochi giorni dalla scadenza del termine intermedio di rendicontazione della spesa del programma di sviluppo rurale fissato dall’Unione Europea, non risultano ancora redatte le graduatorie definitive nonostante le prescrizioni previste dalle procedure di accelerazione della spesa.</w:t>
      </w:r>
    </w:p>
    <w:p w14:paraId="3DAF231A" w14:textId="09950DC1" w:rsidR="002548A1" w:rsidRPr="002548A1" w:rsidRDefault="002548A1" w:rsidP="002548A1">
      <w:pPr>
        <w:pStyle w:val="Default"/>
        <w:jc w:val="both"/>
        <w:rPr>
          <w:bCs/>
          <w:lang w:val="it-IT"/>
        </w:rPr>
      </w:pPr>
      <w:r w:rsidRPr="002548A1">
        <w:rPr>
          <w:bCs/>
          <w:lang w:val="it-IT"/>
        </w:rPr>
        <w:t xml:space="preserve">Considerato anche che a 16 mesi dalla chiusura dei termini del bando risultano ancora non ammesse 771 domande per le quali le procedure di gestione prevedono i dovuti meccanismi di riesame </w:t>
      </w:r>
      <w:r w:rsidR="00F2505F" w:rsidRPr="002548A1">
        <w:rPr>
          <w:bCs/>
          <w:lang w:val="it-IT"/>
        </w:rPr>
        <w:t>e</w:t>
      </w:r>
      <w:r w:rsidRPr="002548A1">
        <w:rPr>
          <w:bCs/>
          <w:lang w:val="it-IT"/>
        </w:rPr>
        <w:t>, eventualmente, di riammissione alla graduatoria definitiva. Che da quanto emerge dalle richieste complessive di finanziamento, che sono 2 mila 689, di giovani agricoltori, solo un’esigua parte dei richiedenti verrà messa ai fondi disponibili. Tutto ciò premesso e considerato, interroghiamo la Giunta per sapere se sono stati attivati i meccanismi sanzionatori presso gli uffici competenti previsti dalla Giunta regionale, visto l’enorme ritardo di pubblicazione delle graduatorie, se esistono i tempi materiali per ammettere l’istanza di finanziamento attualmente non ammessa, ma, eventualmente, risultante idonea a seguito di riesame e se esistono le condizioni per rimodulare le dotazioni delle misure attuali allo scopo di ammettere un numero maggiore di giovani imprenditori ai finanziamenti.</w:t>
      </w:r>
    </w:p>
    <w:p w14:paraId="02E27B4F" w14:textId="77777777" w:rsidR="002548A1" w:rsidRPr="002548A1" w:rsidRDefault="002548A1" w:rsidP="002548A1">
      <w:pPr>
        <w:pStyle w:val="Default"/>
        <w:jc w:val="both"/>
        <w:rPr>
          <w:b/>
          <w:bCs/>
          <w:lang w:val="it-IT"/>
        </w:rPr>
      </w:pPr>
    </w:p>
    <w:p w14:paraId="45A13787" w14:textId="77777777" w:rsidR="002548A1" w:rsidRPr="002548A1" w:rsidRDefault="002548A1" w:rsidP="002548A1">
      <w:pPr>
        <w:pStyle w:val="Default"/>
        <w:jc w:val="both"/>
        <w:rPr>
          <w:bCs/>
          <w:lang w:val="it-IT"/>
        </w:rPr>
      </w:pPr>
      <w:r w:rsidRPr="002548A1">
        <w:rPr>
          <w:b/>
          <w:bCs/>
          <w:lang w:val="it-IT"/>
        </w:rPr>
        <w:t>PRESIDENTE (Russo):</w:t>
      </w:r>
      <w:r w:rsidRPr="002548A1">
        <w:rPr>
          <w:bCs/>
          <w:lang w:val="it-IT"/>
        </w:rPr>
        <w:t xml:space="preserve"> La parola all’assessore Marciani, in luogo del Presidente della Giunta, per la risposta all’interrogazione.</w:t>
      </w:r>
    </w:p>
    <w:p w14:paraId="54DC07DE" w14:textId="77777777" w:rsidR="002548A1" w:rsidRPr="002548A1" w:rsidRDefault="002548A1" w:rsidP="002548A1">
      <w:pPr>
        <w:pStyle w:val="Default"/>
        <w:jc w:val="both"/>
        <w:rPr>
          <w:b/>
          <w:bCs/>
          <w:lang w:val="it-IT"/>
        </w:rPr>
      </w:pPr>
    </w:p>
    <w:p w14:paraId="1826A79E" w14:textId="28F9DE8F" w:rsidR="002548A1" w:rsidRPr="002548A1" w:rsidRDefault="002548A1" w:rsidP="002548A1">
      <w:pPr>
        <w:pStyle w:val="Default"/>
        <w:jc w:val="both"/>
        <w:rPr>
          <w:bCs/>
          <w:lang w:val="it-IT"/>
        </w:rPr>
      </w:pPr>
      <w:r w:rsidRPr="002548A1">
        <w:rPr>
          <w:b/>
          <w:bCs/>
          <w:lang w:val="it-IT"/>
        </w:rPr>
        <w:t xml:space="preserve">MARCIANI, Assessore alle Pari Opportunità: </w:t>
      </w:r>
      <w:r w:rsidRPr="002548A1">
        <w:rPr>
          <w:bCs/>
          <w:lang w:val="it-IT"/>
        </w:rPr>
        <w:t xml:space="preserve">Grazie. La Direzione Generale per le Politiche Agricole, Alimentari e Forestali ha rappresentato che relativamente al ritardo le istruttorie effettuate dai soggetti attuatori per il bando del progetto </w:t>
      </w:r>
      <w:r w:rsidR="00F2505F" w:rsidRPr="002548A1">
        <w:rPr>
          <w:bCs/>
          <w:lang w:val="it-IT"/>
        </w:rPr>
        <w:t>integrato</w:t>
      </w:r>
      <w:r w:rsidRPr="002548A1">
        <w:rPr>
          <w:bCs/>
          <w:lang w:val="it-IT"/>
        </w:rPr>
        <w:t xml:space="preserve"> giovani, attuato con il decreto dirigenziale 239/2017 e successive modifiche e integrazioni, non è stato attivato nessun meccanismo sanzionatorio in quanto gli uffici competenti non hanno potuto rispettare i tempi previsti visto che sono pervenuti, per il solo bando del progetto integrato giovani, 2 mila 729 istanze, visto l’esiguo numero di risorse umane disponibili l’istruttoria ha richiesto maggiori tempi. In ordine al secondo quesito, la Direzione Generale ha precisato che i soggetti attuatori hanno pubblicato le graduatorie provvisorie e provinciali e, come previsto dall’apposito manuale delle procedure, </w:t>
      </w:r>
      <w:r w:rsidR="00F2505F" w:rsidRPr="002548A1">
        <w:rPr>
          <w:bCs/>
          <w:lang w:val="it-IT"/>
        </w:rPr>
        <w:t>i richiedenti</w:t>
      </w:r>
      <w:r w:rsidRPr="002548A1">
        <w:rPr>
          <w:bCs/>
          <w:lang w:val="it-IT"/>
        </w:rPr>
        <w:t xml:space="preserve">, entro 10 giorni dalla data di pubblicazione sul BURC, possono effettuare richieste di riesame relative al punteggio e al contributo ammesso. Inoltre è previsto che l’ufficio competente notifichi a tutti i richiedenti, ritenuti non ammissibili, una comunicazione con le motivazioni della non ammissibilità. Avverso tale comunicazione i richiedenti, entro 10 giorni dalla ricezione, possono presentare le proprie memorie difensive che saranno valutate </w:t>
      </w:r>
      <w:r w:rsidRPr="002548A1">
        <w:rPr>
          <w:bCs/>
          <w:lang w:val="it-IT"/>
        </w:rPr>
        <w:lastRenderedPageBreak/>
        <w:t xml:space="preserve">dall’Amministrazione. Pertanto, solo dopo la verifica di tutti i riesami, potrà essere </w:t>
      </w:r>
      <w:r w:rsidR="00A54301">
        <w:rPr>
          <w:bCs/>
          <w:lang w:val="it-IT"/>
        </w:rPr>
        <w:t>pubblicata</w:t>
      </w:r>
      <w:r w:rsidRPr="002548A1">
        <w:rPr>
          <w:bCs/>
          <w:lang w:val="it-IT"/>
        </w:rPr>
        <w:t xml:space="preserve"> la graduatoria unic</w:t>
      </w:r>
      <w:r w:rsidR="00A54301">
        <w:rPr>
          <w:bCs/>
          <w:lang w:val="it-IT"/>
        </w:rPr>
        <w:t>a</w:t>
      </w:r>
      <w:r w:rsidRPr="002548A1">
        <w:rPr>
          <w:bCs/>
          <w:lang w:val="it-IT"/>
        </w:rPr>
        <w:t xml:space="preserve"> regionale che indica, definitivamente, tutte le istanze ammissibili e non ammissibili a finanziamento. Infine, in merito all’ultimo quesito, la Direzione ha comunicato che sarà effettuato un approfondimento finalizzato a verificare la possibilità di recuperare nuove risorse per poter finanziare un numero d’istanze ammissibili presentate dai giovani imprenditori.</w:t>
      </w:r>
    </w:p>
    <w:p w14:paraId="1DF91551" w14:textId="77777777" w:rsidR="002548A1" w:rsidRPr="002548A1" w:rsidRDefault="002548A1" w:rsidP="002548A1">
      <w:pPr>
        <w:pStyle w:val="Default"/>
        <w:jc w:val="both"/>
        <w:rPr>
          <w:b/>
          <w:bCs/>
          <w:lang w:val="it-IT"/>
        </w:rPr>
      </w:pPr>
    </w:p>
    <w:p w14:paraId="77B391C0" w14:textId="77777777" w:rsidR="002548A1" w:rsidRPr="002548A1" w:rsidRDefault="002548A1" w:rsidP="002548A1">
      <w:pPr>
        <w:pStyle w:val="Default"/>
        <w:jc w:val="both"/>
        <w:rPr>
          <w:bCs/>
          <w:lang w:val="it-IT"/>
        </w:rPr>
      </w:pPr>
      <w:r w:rsidRPr="002548A1">
        <w:rPr>
          <w:b/>
          <w:bCs/>
          <w:lang w:val="it-IT"/>
        </w:rPr>
        <w:t>PRESIDENTE (Russo):</w:t>
      </w:r>
      <w:r w:rsidRPr="002548A1">
        <w:rPr>
          <w:bCs/>
          <w:lang w:val="it-IT"/>
        </w:rPr>
        <w:t xml:space="preserve"> La parola al consigliere Cammarano che ha il diritto di replica.</w:t>
      </w:r>
    </w:p>
    <w:p w14:paraId="3EEB5DF9" w14:textId="77777777" w:rsidR="002548A1" w:rsidRPr="002548A1" w:rsidRDefault="002548A1" w:rsidP="002548A1">
      <w:pPr>
        <w:pStyle w:val="Default"/>
        <w:jc w:val="both"/>
        <w:rPr>
          <w:b/>
          <w:bCs/>
          <w:lang w:val="it-IT"/>
        </w:rPr>
      </w:pPr>
    </w:p>
    <w:p w14:paraId="6680F099" w14:textId="77777777" w:rsidR="002548A1" w:rsidRPr="002548A1" w:rsidRDefault="002548A1" w:rsidP="002548A1">
      <w:pPr>
        <w:pStyle w:val="Default"/>
        <w:jc w:val="both"/>
        <w:rPr>
          <w:bCs/>
          <w:lang w:val="it-IT"/>
        </w:rPr>
      </w:pPr>
      <w:r w:rsidRPr="002548A1">
        <w:rPr>
          <w:b/>
          <w:bCs/>
          <w:lang w:val="it-IT"/>
        </w:rPr>
        <w:t>CAMMARANO (M5S):</w:t>
      </w:r>
      <w:r w:rsidRPr="002548A1">
        <w:rPr>
          <w:bCs/>
          <w:lang w:val="it-IT"/>
        </w:rPr>
        <w:t xml:space="preserve"> Assessore non ce l’ho con lei, ma sono 4 anni che attendo di parlare con un Assessore all’Agricoltura o con un delegato all’Agricoltura, però, purtroppo, ogni volta ci ritroviamo qui a fare discussioni piuttosto sterili con chi viene a portare la voce di chi dovrebbe rispondere. Con questa misura abbiamo creato in Regione Campania, glielo dico in modo che lei si faccia portavoce, visto che si occupa anche di politiche giovanili, la più grossa sacca di precariato agricolo che mai si è avuta, abbiamo avuto 2 mila 700 e passa domande, tutti giovani che hanno investito il loro futuro, la loro speranza, come primo insediamento, in questa misura. Il danno è stato che vedremo approvata una piccolissima parte di queste domande e tutto il resto verrà perso, sia il requisito di primo insediamento sia l’età di politiche giovanili. Molte pratiche, in questi due anni, quasi passati, hanno visto avanzare l’età, quindi uscire dai parametri che al momento sono richiesti.</w:t>
      </w:r>
    </w:p>
    <w:p w14:paraId="7B9B00EF" w14:textId="4F2302AC" w:rsidR="002548A1" w:rsidRPr="002548A1" w:rsidRDefault="002548A1" w:rsidP="002548A1">
      <w:pPr>
        <w:pStyle w:val="Default"/>
        <w:jc w:val="both"/>
        <w:rPr>
          <w:bCs/>
          <w:lang w:val="it-IT"/>
        </w:rPr>
      </w:pPr>
      <w:r w:rsidRPr="002548A1">
        <w:rPr>
          <w:bCs/>
          <w:lang w:val="it-IT"/>
        </w:rPr>
        <w:t xml:space="preserve">Sul tema delle risorse umane esigue, sulla mancanza di programmazione che ogni volta facciamo sul </w:t>
      </w:r>
      <w:r w:rsidR="00F2505F" w:rsidRPr="002548A1">
        <w:rPr>
          <w:bCs/>
          <w:lang w:val="it-IT"/>
        </w:rPr>
        <w:t>settennato, in</w:t>
      </w:r>
      <w:r w:rsidRPr="002548A1">
        <w:rPr>
          <w:bCs/>
          <w:lang w:val="it-IT"/>
        </w:rPr>
        <w:t xml:space="preserve"> altre Regioni la programmazione viene fatta all’inizio del settennato dove già lì ci si rende conto di quanto possa essere importante una misura o meno, di quanti soldi bisogna appostare su quella misura. Quando parliamo di un miliardo 800 milioni di euro per una </w:t>
      </w:r>
      <w:r w:rsidR="00A54301">
        <w:rPr>
          <w:bCs/>
          <w:lang w:val="it-IT"/>
        </w:rPr>
        <w:t>m</w:t>
      </w:r>
      <w:r w:rsidRPr="002548A1">
        <w:rPr>
          <w:bCs/>
          <w:lang w:val="it-IT"/>
        </w:rPr>
        <w:t>isura agricola, dovremmo, lì, iniziare a porci domande, capire se le risorse umane sono esigue, come fare non solo per renderle più efficienti, ma aumentarle anche di numero. Se abbiamo dei problemi negli uffici provinciali per l’esame delle domande proposte bisogna intervenire, perché su cifre così elevate, su quello che è il problema maggiore della Regione Campania, che è il lavoro, soprattutto quello agricolo, cioè ci vantiamo tanto – se ne vanta anche il Presidente a volte – di questo ritorno all’agricoltura dei giovani, ma se le tagliamo le gambe già dall’inizio, per vari motivi, che possono essere quello del procedimento complesso da fare sulla piattaforma, mi rendo anche conto che siamo usciti da una cultura analogica e stiamo entrando in una cultura digitale, molto spesso gli uffici non sono neanche pronti, vuoi perché magari chi presenta la pratica ha delle difficoltà sulla piattaforma, vuoi perché molto spesso è anche un po’ farraginoso il sistema, è fumoso, ci troviamo in una situazione in cui, al momento, abbiamo più di 2 mila giovani delusi, che, in qualche modo, dovremmo recuperare, se vogliamo che non abbandonino le aree rurali e tornino a fare quello che facevano prima, magari il cameriere a Milano. Grazie.</w:t>
      </w:r>
    </w:p>
    <w:p w14:paraId="047FCB7C" w14:textId="77777777" w:rsidR="002548A1" w:rsidRPr="002548A1" w:rsidRDefault="002548A1" w:rsidP="002548A1">
      <w:pPr>
        <w:pStyle w:val="Default"/>
        <w:jc w:val="center"/>
        <w:rPr>
          <w:b/>
          <w:bCs/>
          <w:lang w:val="it-IT"/>
        </w:rPr>
      </w:pPr>
    </w:p>
    <w:p w14:paraId="35AE14DC" w14:textId="77777777" w:rsidR="002548A1" w:rsidRPr="002548A1" w:rsidRDefault="002548A1" w:rsidP="00D75EB4">
      <w:pPr>
        <w:pStyle w:val="Titolo1"/>
        <w:rPr>
          <w:b w:val="0"/>
          <w:bCs/>
        </w:rPr>
      </w:pPr>
      <w:bookmarkStart w:id="9" w:name="_PRELIEVO_SELETTIVO_DEL"/>
      <w:bookmarkEnd w:id="9"/>
      <w:r w:rsidRPr="00D75EB4">
        <w:t>PRELIEVO SELETTIVO DEL CINGHIALE NELLE AREE NON VOCATE DELLA REGIONE CAMPANIA</w:t>
      </w:r>
    </w:p>
    <w:p w14:paraId="72631A54" w14:textId="77777777" w:rsidR="002548A1" w:rsidRPr="002548A1" w:rsidRDefault="002548A1" w:rsidP="002548A1">
      <w:pPr>
        <w:pStyle w:val="Default"/>
        <w:jc w:val="both"/>
        <w:rPr>
          <w:b/>
          <w:bCs/>
          <w:lang w:val="it-IT"/>
        </w:rPr>
      </w:pPr>
    </w:p>
    <w:p w14:paraId="5EF6039F" w14:textId="77777777" w:rsidR="002548A1" w:rsidRPr="002548A1" w:rsidRDefault="002548A1" w:rsidP="002548A1">
      <w:pPr>
        <w:pStyle w:val="Default"/>
        <w:jc w:val="both"/>
        <w:rPr>
          <w:bCs/>
          <w:lang w:val="it-IT"/>
        </w:rPr>
      </w:pPr>
      <w:r w:rsidRPr="002548A1">
        <w:rPr>
          <w:b/>
          <w:bCs/>
          <w:lang w:val="it-IT"/>
        </w:rPr>
        <w:t xml:space="preserve">PRESIDENTE (Russo): </w:t>
      </w:r>
      <w:r w:rsidRPr="002548A1">
        <w:rPr>
          <w:bCs/>
          <w:lang w:val="it-IT"/>
        </w:rPr>
        <w:t>Interrogazione: “Prelievo selettivo del cinghiale nelle aree non vocate della Regione Campania”, Reg. Gen. n. 404/2 a firma del consigliere Francesco Emilio Borrelli (Campania Libera – PSI – Davvero Verdi), già distribuita in Aula.</w:t>
      </w:r>
    </w:p>
    <w:p w14:paraId="1EF5D563" w14:textId="77777777" w:rsidR="002548A1" w:rsidRPr="002548A1" w:rsidRDefault="002548A1" w:rsidP="002548A1">
      <w:pPr>
        <w:pStyle w:val="Default"/>
        <w:jc w:val="both"/>
        <w:rPr>
          <w:b/>
          <w:bCs/>
          <w:lang w:val="it-IT"/>
        </w:rPr>
      </w:pPr>
    </w:p>
    <w:p w14:paraId="5807FCA6" w14:textId="77777777" w:rsidR="002548A1" w:rsidRPr="002548A1" w:rsidRDefault="002548A1" w:rsidP="002548A1">
      <w:pPr>
        <w:pStyle w:val="Default"/>
        <w:jc w:val="both"/>
        <w:rPr>
          <w:bCs/>
          <w:lang w:val="it-IT"/>
        </w:rPr>
      </w:pPr>
      <w:r w:rsidRPr="002548A1">
        <w:rPr>
          <w:b/>
          <w:bCs/>
          <w:lang w:val="it-IT"/>
        </w:rPr>
        <w:t xml:space="preserve">BORRELLI (Campania Libera – PSI – Davvero Verdi): </w:t>
      </w:r>
      <w:r w:rsidRPr="002548A1">
        <w:rPr>
          <w:bCs/>
          <w:lang w:val="it-IT"/>
        </w:rPr>
        <w:t>Grazie Presidente. Spiego subito che questa è una situazione estremamente delicata che probabilmente non è stata affrontata nel migliore dei modi. Vado alla lettura dell’interrogazione.</w:t>
      </w:r>
    </w:p>
    <w:p w14:paraId="4574434C" w14:textId="77777777" w:rsidR="002548A1" w:rsidRPr="002548A1" w:rsidRDefault="002548A1" w:rsidP="002548A1">
      <w:pPr>
        <w:pStyle w:val="Default"/>
        <w:jc w:val="both"/>
        <w:rPr>
          <w:bCs/>
          <w:lang w:val="it-IT"/>
        </w:rPr>
      </w:pPr>
      <w:r w:rsidRPr="002548A1">
        <w:rPr>
          <w:bCs/>
          <w:lang w:val="it-IT"/>
        </w:rPr>
        <w:lastRenderedPageBreak/>
        <w:t xml:space="preserve">Con delibera della Giunta regionale numero 547 del 12 novembre 2019 è stato approvato il programma di prelievo selettivo del cinghiale nelle aree non vocate della Regione Campania, redatto dalla CRIUV, riportante i metodi, le condizioni e le modalità volte ad un prelievo mirato alla riduzione degli impatti causati dalla specie alle attività antropiche nelle aree critiche individuate in Regione Campania. </w:t>
      </w:r>
    </w:p>
    <w:p w14:paraId="18469008"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Per il "biennio 2019-2020" si considerano vocate tutte le aree di caccia in braccata individuate dal Servizi Territoriali Regionali (STR) e dagli Ambiti Territoriali di Caccia (ATC) per la stagione venatoria 2018-2019, ma va considerato che non esiste il “biennio 2019-2020” ma Pannata venatoria 2019-2020.</w:t>
      </w:r>
    </w:p>
    <w:p w14:paraId="66103914" w14:textId="7413EEE8"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Nei Piani Faunistici Venatori vengono identificate le aree vocate al cinghiale, ma le squadre di caccia a</w:t>
      </w:r>
      <w:r w:rsidR="00F2505F">
        <w:rPr>
          <w:rFonts w:ascii="Arial" w:hAnsi="Arial" w:cs="Arial"/>
          <w:sz w:val="24"/>
          <w:szCs w:val="24"/>
        </w:rPr>
        <w:t>l</w:t>
      </w:r>
      <w:r w:rsidRPr="002548A1">
        <w:rPr>
          <w:rFonts w:ascii="Arial" w:hAnsi="Arial" w:cs="Arial"/>
          <w:sz w:val="24"/>
          <w:szCs w:val="24"/>
        </w:rPr>
        <w:t xml:space="preserve"> cinghiale non agiscono solo in tali aree.</w:t>
      </w:r>
    </w:p>
    <w:p w14:paraId="176A9A9F"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Per poter autorizzare un nuovo piano di abbattimento nelle aree gestite nella stagione venatoria 2018-2019 bisogna conoscere i censimenti </w:t>
      </w:r>
      <w:proofErr w:type="spellStart"/>
      <w:r w:rsidRPr="002548A1">
        <w:rPr>
          <w:rFonts w:ascii="Arial" w:hAnsi="Arial" w:cs="Arial"/>
          <w:sz w:val="24"/>
          <w:szCs w:val="24"/>
        </w:rPr>
        <w:t>pre</w:t>
      </w:r>
      <w:proofErr w:type="spellEnd"/>
      <w:r w:rsidRPr="002548A1">
        <w:rPr>
          <w:rFonts w:ascii="Arial" w:hAnsi="Arial" w:cs="Arial"/>
          <w:sz w:val="24"/>
          <w:szCs w:val="24"/>
        </w:rPr>
        <w:t>-abbattimento, i carnieri ed i censimenti post abbattimento.</w:t>
      </w:r>
    </w:p>
    <w:p w14:paraId="6FBA7DE1" w14:textId="129CE6BF"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Le diverse percentuali di superficie riportata come boscata (ho messo una tabella nell’interrogazione) indica che le aree identificate come vocate alla caccia al cinghiale mostrano habitat differenti e, pertanto, non si comprende come sia stata definita la vocazione al cinghiale. Se si è presa in considerazione la sola presenza del cinghiale, non ci sarebbe differenza con le aree a densità programmata e no</w:t>
      </w:r>
      <w:r w:rsidR="00310D6C">
        <w:rPr>
          <w:rFonts w:ascii="Arial" w:hAnsi="Arial" w:cs="Arial"/>
          <w:sz w:val="24"/>
          <w:szCs w:val="24"/>
        </w:rPr>
        <w:t>n</w:t>
      </w:r>
      <w:r w:rsidRPr="002548A1">
        <w:rPr>
          <w:rFonts w:ascii="Arial" w:hAnsi="Arial" w:cs="Arial"/>
          <w:sz w:val="24"/>
          <w:szCs w:val="24"/>
        </w:rPr>
        <w:t xml:space="preserve"> si potrebbe parlare di area vocata.</w:t>
      </w:r>
    </w:p>
    <w:p w14:paraId="607C22D0"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Al punto 4 dell’Allegato viene citato il Calendario Venatorio previsto dalla Legge 157/1992 che indica la possibilità di prelievo selettivo dal 1 gennaio al 31 dicembre, mentre viene previsto per il primo semestre di prelievo selettivo dal primo ottobre 2019 al 31 marzo 2020. Tale periodo non corrisponde a quello indicato dalla Legge 157/1992 e non corrisponde a quello indicato dal Calendario Venatorio 2019-2020 della Regione Campania.</w:t>
      </w:r>
    </w:p>
    <w:p w14:paraId="15506BFE"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Il Programma di "Prelievo selettivo del cinghiale nelle aree non vocate della Regione Campania" è stato approvato con Delibera il 12 novembre 2019 e pertanto sarebbe retroattivo autorizzando attività venatorie fuori dal piano faunistico, fuori dal calendario venatorio e fuori dalla programmazione della caccia al cinghiale.</w:t>
      </w:r>
    </w:p>
    <w:p w14:paraId="494BAE5D" w14:textId="09A2643E"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Palese è la contraddizione tra l’imminente definizione delle aree a Densità programmata da parte degli ATC con la circostanza che per il 2019-2020 il territorio è ripartito in </w:t>
      </w:r>
      <w:r w:rsidR="00310D6C" w:rsidRPr="002548A1">
        <w:rPr>
          <w:rFonts w:ascii="Arial" w:hAnsi="Arial" w:cs="Arial"/>
          <w:sz w:val="24"/>
          <w:szCs w:val="24"/>
        </w:rPr>
        <w:t>Aree</w:t>
      </w:r>
      <w:r w:rsidRPr="002548A1">
        <w:rPr>
          <w:rFonts w:ascii="Arial" w:hAnsi="Arial" w:cs="Arial"/>
          <w:sz w:val="24"/>
          <w:szCs w:val="24"/>
        </w:rPr>
        <w:t xml:space="preserve"> Vocate e Aree a Densità Programmata e si prevede di applicare il Piano di prelievo solo sulle Aree a Densità Programmata.</w:t>
      </w:r>
    </w:p>
    <w:p w14:paraId="776CFD60"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Gli Ambiti Territoriali di caccia d'intesa con i Servizi Territoriali di Caccia provvedono a differenziare le aree a densità programmate del cinghiale in: Aree a densità conservativa e Aree non conservative, tenendo conto che delle aree vocate della presenza e dei danni causati dalla specie.</w:t>
      </w:r>
    </w:p>
    <w:p w14:paraId="2B4132AE"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Tale programmazione va proposta all’interno dei Piani Faunistici Venatori e sottoposta a Valutazione di Incidenza e a Valutazione Ambientale Strategica.</w:t>
      </w:r>
    </w:p>
    <w:p w14:paraId="7F41F8C7"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Il Piano prevede un’azione incisiva con un abbattimento leggermente sbilanciato in favore delle femmine adulte, ma un’azione di contenimento demografico di una popolazione si ottiene con il contenimento delle classi di età inferiori e non degli adulti.</w:t>
      </w:r>
    </w:p>
    <w:p w14:paraId="20F1D3A5"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Nelle aree a densità non conservativa il Piano di prelievo si applica senza limitazioni numerica, autorizzando di fatto lo sterminio di una specie senza alcun rispetto per gli animali, senza nessuna base tecnico-scientifica e con un’alta probabilità di incidenti in aree a forte densità antropica.</w:t>
      </w:r>
    </w:p>
    <w:p w14:paraId="78512366"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Nulla viene previsto circa la necessità di implementare i controlli e la vigilanza sul territorio per il rispetto del prelievo programmato.</w:t>
      </w:r>
    </w:p>
    <w:p w14:paraId="5BC804AD"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Interrogo il Presidente della Giunta regionale per sapere: </w:t>
      </w:r>
    </w:p>
    <w:p w14:paraId="23684E2C"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lastRenderedPageBreak/>
        <w:t>a) come si coordinano le previsioni contenute nella legge n. 247 del 12 novembre 2019 con le previsioni normative contenute all’articolo 18 della legge regionale della Campania 9 agosto 2012, n. 26;</w:t>
      </w:r>
    </w:p>
    <w:p w14:paraId="738BA1FB"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b) se la Giunta con tale Deliberazione considera possibile applicare sul territorio regionale un piano di prelievo selettivo in assenza di una stima attendibile della popolazione di partenza di cinghiali nel territorio agro </w:t>
      </w:r>
      <w:proofErr w:type="spellStart"/>
      <w:r w:rsidRPr="002548A1">
        <w:rPr>
          <w:rFonts w:ascii="Arial" w:hAnsi="Arial" w:cs="Arial"/>
          <w:sz w:val="24"/>
          <w:szCs w:val="24"/>
        </w:rPr>
        <w:t>silvo</w:t>
      </w:r>
      <w:proofErr w:type="spellEnd"/>
      <w:r w:rsidRPr="002548A1">
        <w:rPr>
          <w:rFonts w:ascii="Arial" w:hAnsi="Arial" w:cs="Arial"/>
          <w:sz w:val="24"/>
          <w:szCs w:val="24"/>
        </w:rPr>
        <w:t xml:space="preserve"> pastorale e se considera altresì applicabile un piano di contenimento con abbattimento degli animali in assenza di piani di monitoraggio attendibili;</w:t>
      </w:r>
    </w:p>
    <w:p w14:paraId="4ED21CA2"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c) se, al fine di garantire severi controlli sui prelievi programmati, non intenda implementare la vigilanza sul territorio, anche avvalendosi della Polizia della Città Metropolitana di Napoli e provinciali attivando apposite convenzioni, come hanno già fatto molte altre regioni sia per vigilare sui piani di contenimento della fauna selvatica, sia per garantire il controllo sull'esercizio venatorio ed il contrasto al bracconaggio; </w:t>
      </w:r>
    </w:p>
    <w:p w14:paraId="6DA155D4"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d) se alla luce di quanto esposto non ritenga opportuno sospendere la delibera in attesa dell'approvazione dei piani faunistico venatorio.</w:t>
      </w:r>
    </w:p>
    <w:p w14:paraId="6166A431" w14:textId="77777777" w:rsidR="002548A1" w:rsidRPr="002548A1" w:rsidRDefault="002548A1" w:rsidP="002548A1">
      <w:pPr>
        <w:spacing w:after="0" w:line="240" w:lineRule="auto"/>
        <w:jc w:val="both"/>
        <w:rPr>
          <w:rFonts w:ascii="Arial" w:hAnsi="Arial" w:cs="Arial"/>
          <w:sz w:val="24"/>
          <w:szCs w:val="24"/>
        </w:rPr>
      </w:pPr>
    </w:p>
    <w:p w14:paraId="39B5E782"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Grazie Consigliere. In luogo del Presidente, risponde l’assessore Marciani.</w:t>
      </w:r>
    </w:p>
    <w:p w14:paraId="127F3BCC" w14:textId="77777777" w:rsidR="002548A1" w:rsidRPr="002548A1" w:rsidRDefault="002548A1" w:rsidP="002548A1">
      <w:pPr>
        <w:spacing w:after="0" w:line="240" w:lineRule="auto"/>
        <w:jc w:val="both"/>
        <w:rPr>
          <w:rFonts w:ascii="Arial" w:hAnsi="Arial" w:cs="Arial"/>
          <w:sz w:val="24"/>
          <w:szCs w:val="24"/>
        </w:rPr>
      </w:pPr>
    </w:p>
    <w:p w14:paraId="3625C538" w14:textId="6E286BD5"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MARCIANI, Assessore alle Papi Opportunità: </w:t>
      </w:r>
      <w:r w:rsidRPr="002548A1">
        <w:rPr>
          <w:rFonts w:ascii="Arial" w:hAnsi="Arial" w:cs="Arial"/>
          <w:sz w:val="24"/>
          <w:szCs w:val="24"/>
        </w:rPr>
        <w:t>Grazie Presidente. In merito al primo quesito, l’articolo 18 della legge 26 del 2012, tra i metodi di riduzione della popolazione di cinghial</w:t>
      </w:r>
      <w:r w:rsidR="00E32E60">
        <w:rPr>
          <w:rFonts w:ascii="Arial" w:hAnsi="Arial" w:cs="Arial"/>
          <w:sz w:val="24"/>
          <w:szCs w:val="24"/>
        </w:rPr>
        <w:t>i</w:t>
      </w:r>
      <w:r w:rsidRPr="002548A1">
        <w:rPr>
          <w:rFonts w:ascii="Arial" w:hAnsi="Arial" w:cs="Arial"/>
          <w:sz w:val="24"/>
          <w:szCs w:val="24"/>
        </w:rPr>
        <w:t xml:space="preserve"> in Campania prevede la pratica degli abbattimenti selettivi. Lo stesso articolo 18 consente anche l’uso della braccata, aggiunta a cattura e girata.</w:t>
      </w:r>
    </w:p>
    <w:p w14:paraId="620BD374" w14:textId="1AE7AF6A"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Il citato articolo 18 e la deliberazione 547 del 2019, che ha approvato il prelievo selettivo nelle aree non vocate, propongono, per la caccia di selezione degli stessi, i tempi di quelle adottati nelle aree protette italiane, tra le quali lo stesso Parco Nazionale del Cilento, Vallo di Diano e </w:t>
      </w:r>
      <w:r w:rsidR="00310D6C">
        <w:rPr>
          <w:rFonts w:ascii="Arial" w:hAnsi="Arial" w:cs="Arial"/>
          <w:sz w:val="24"/>
          <w:szCs w:val="24"/>
        </w:rPr>
        <w:t>Ta</w:t>
      </w:r>
      <w:r w:rsidRPr="002548A1">
        <w:rPr>
          <w:rFonts w:ascii="Arial" w:hAnsi="Arial" w:cs="Arial"/>
          <w:sz w:val="24"/>
          <w:szCs w:val="24"/>
        </w:rPr>
        <w:t>burno in Campania.</w:t>
      </w:r>
    </w:p>
    <w:p w14:paraId="7ABBE85F"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Ai sensi della normativa in vigore, non si avranno a riferimento le stagioni venatorie, ma gli anni solari. Il prelievo infatti è consentito dal primo gennaio al 31 dicembre. La caccia di selezione è prevista da calendario venatorio della Regione Campania e si effettua nelle aree non vocate alla gestione del cinghiale, mentre nelle aree vocate la gestione della specie è affidata alle squadre di caccia.</w:t>
      </w:r>
    </w:p>
    <w:p w14:paraId="15CE7F8C" w14:textId="24ED5B1D"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La competente direzione generale ha al contempo evidenziato che la caccia di selezione non solo permette di operare al di fuori dei tre mesi autunnali, utilizzati dalle squadre, ma allo stesso tempo garantisce il massimo rispetto per le altre specie. Viene infatti applicata in tutti i Parchi nazionali che hanno una necessità di limitare la presenza al cinghiale e in diversi Parchi regionali. Si tratta di aree protette che sacrificano </w:t>
      </w:r>
      <w:r w:rsidR="003F7C0C">
        <w:rPr>
          <w:rFonts w:ascii="Arial" w:hAnsi="Arial" w:cs="Arial"/>
          <w:sz w:val="24"/>
          <w:szCs w:val="24"/>
        </w:rPr>
        <w:t>l</w:t>
      </w:r>
      <w:r w:rsidRPr="002548A1">
        <w:rPr>
          <w:rFonts w:ascii="Arial" w:hAnsi="Arial" w:cs="Arial"/>
          <w:sz w:val="24"/>
          <w:szCs w:val="24"/>
        </w:rPr>
        <w:t>a presenza del cinghiale per favorire la conservazione di habitat e specie terricole altrimenti minacciate dall’attività di quest’ungulato.</w:t>
      </w:r>
    </w:p>
    <w:p w14:paraId="2DFFDB3A"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La direzione generale, mediante il Piano, ha operato la scelta di orientare il prelievo maggiormente nei confronti delle femmine dal momento che esse rappresentano la parte produttiva della popolazione, mentre i piccoli e i giovani esemplari sono maggiormente soggetti a mortalità naturale e a predazione.</w:t>
      </w:r>
    </w:p>
    <w:p w14:paraId="4B8A10D8" w14:textId="14BDA15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Dette considerazioni hanno indirizzato l’orientamento della direzione verso l’abbattimento delle femmine con età maggiore di </w:t>
      </w:r>
      <w:proofErr w:type="gramStart"/>
      <w:r w:rsidRPr="002548A1">
        <w:rPr>
          <w:rFonts w:ascii="Arial" w:hAnsi="Arial" w:cs="Arial"/>
          <w:sz w:val="24"/>
          <w:szCs w:val="24"/>
        </w:rPr>
        <w:t>2</w:t>
      </w:r>
      <w:proofErr w:type="gramEnd"/>
      <w:r w:rsidRPr="002548A1">
        <w:rPr>
          <w:rFonts w:ascii="Arial" w:hAnsi="Arial" w:cs="Arial"/>
          <w:sz w:val="24"/>
          <w:szCs w:val="24"/>
        </w:rPr>
        <w:t xml:space="preserve"> anni al fine di controllare le nascite e indirettamente la popolazione.</w:t>
      </w:r>
    </w:p>
    <w:p w14:paraId="0AB500F8"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 xml:space="preserve">Tale previsione è stata approvata anche dall’Istituto Superiore per la Protezione e Ricerca Ambientale. </w:t>
      </w:r>
    </w:p>
    <w:p w14:paraId="5CF2DD0B"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lastRenderedPageBreak/>
        <w:t>Gli ambiti territoriali di caccia possono comunque definire aree e densità non conservativa, ossia aree non di sterminio, ma dove la presenza della specie non può essere tollerata e compatibile con le attività antropiche e con la sicurezza.</w:t>
      </w:r>
    </w:p>
    <w:p w14:paraId="6C16DC9D" w14:textId="1AEE698D"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Un esempio tra</w:t>
      </w:r>
      <w:r w:rsidR="003F7C0C">
        <w:rPr>
          <w:rFonts w:ascii="Arial" w:hAnsi="Arial" w:cs="Arial"/>
          <w:sz w:val="24"/>
          <w:szCs w:val="24"/>
        </w:rPr>
        <w:t xml:space="preserve"> </w:t>
      </w:r>
      <w:r w:rsidRPr="002548A1">
        <w:rPr>
          <w:rFonts w:ascii="Arial" w:hAnsi="Arial" w:cs="Arial"/>
          <w:sz w:val="24"/>
          <w:szCs w:val="24"/>
        </w:rPr>
        <w:t xml:space="preserve">tanti, è la Piana del </w:t>
      </w:r>
      <w:proofErr w:type="spellStart"/>
      <w:r w:rsidRPr="002548A1">
        <w:rPr>
          <w:rFonts w:ascii="Arial" w:hAnsi="Arial" w:cs="Arial"/>
          <w:sz w:val="24"/>
          <w:szCs w:val="24"/>
        </w:rPr>
        <w:t>Sele</w:t>
      </w:r>
      <w:proofErr w:type="spellEnd"/>
      <w:r w:rsidRPr="002548A1">
        <w:rPr>
          <w:rFonts w:ascii="Arial" w:hAnsi="Arial" w:cs="Arial"/>
          <w:sz w:val="24"/>
          <w:szCs w:val="24"/>
        </w:rPr>
        <w:t>, area a coltivazione intensiva e ricca di serre. Naturalmente, il presupposto per l’esercizio venatorio, anche in selezione, è costituito dal rispetto delle norme di sicurezza, tra queste ultime</w:t>
      </w:r>
      <w:r w:rsidR="003F7C0C">
        <w:rPr>
          <w:rFonts w:ascii="Arial" w:hAnsi="Arial" w:cs="Arial"/>
          <w:sz w:val="24"/>
          <w:szCs w:val="24"/>
        </w:rPr>
        <w:t xml:space="preserve">, ad esempio, </w:t>
      </w:r>
      <w:r w:rsidRPr="002548A1">
        <w:rPr>
          <w:rFonts w:ascii="Arial" w:hAnsi="Arial" w:cs="Arial"/>
          <w:sz w:val="24"/>
          <w:szCs w:val="24"/>
        </w:rPr>
        <w:t>il rispetto delle distanze, così come stabilito dalla normativa vigente.</w:t>
      </w:r>
    </w:p>
    <w:p w14:paraId="441A6946" w14:textId="2F617EC6"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In merito al secondo quesito, alla luce della ricostruzione operata dalla competente direzione generale, le problematiche generate dal cinghiale in Campania in Italia non possono essere ascrivibili a valutazioni sulle consistenze. Da una valutazione dei danni al comparto agricolo e soprattutto per i sinistri stradali appare evidente la necessità di contene</w:t>
      </w:r>
      <w:r w:rsidR="003F7C0C">
        <w:rPr>
          <w:rFonts w:ascii="Arial" w:hAnsi="Arial" w:cs="Arial"/>
          <w:sz w:val="24"/>
          <w:szCs w:val="24"/>
        </w:rPr>
        <w:t>r</w:t>
      </w:r>
      <w:r w:rsidRPr="002548A1">
        <w:rPr>
          <w:rFonts w:ascii="Arial" w:hAnsi="Arial" w:cs="Arial"/>
          <w:sz w:val="24"/>
          <w:szCs w:val="24"/>
        </w:rPr>
        <w:t>e la specie, soprattutto in aree ben localizzate. Il Piano di prelievo posto e volto a limitare la presenza del cinghiale in contesti agricoli ben definiti, laddove 2 mila capi proposti equivalgono in totale a circa il 20 per cento di quanto abbattuto in braccata. A tal proposito occorre rammentare che il Piano di abbattimento è stato approvato dall’Ispra, mentre le stime prodotte, basate sulla comparazione dello sforzo di caccia e abbattimenti, indicano la presenza di una popolazione di cinghial</w:t>
      </w:r>
      <w:r w:rsidR="003F7C0C">
        <w:rPr>
          <w:rFonts w:ascii="Arial" w:hAnsi="Arial" w:cs="Arial"/>
          <w:sz w:val="24"/>
          <w:szCs w:val="24"/>
        </w:rPr>
        <w:t>i</w:t>
      </w:r>
      <w:r w:rsidRPr="002548A1">
        <w:rPr>
          <w:rFonts w:ascii="Arial" w:hAnsi="Arial" w:cs="Arial"/>
          <w:sz w:val="24"/>
          <w:szCs w:val="24"/>
        </w:rPr>
        <w:t xml:space="preserve"> che oscilla tra gli 85 mila e gli 11 mila capi. Al contempo, il Piano di abbattimento selettivo si riferisce appena al 2 per cento della popolazione.</w:t>
      </w:r>
    </w:p>
    <w:p w14:paraId="44456E2F" w14:textId="19014634"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La direzione generale ritiene che in questo momento storico, conoscere il numero preciso di animali rivest</w:t>
      </w:r>
      <w:r w:rsidR="003F7C0C">
        <w:rPr>
          <w:rFonts w:ascii="Arial" w:hAnsi="Arial" w:cs="Arial"/>
          <w:sz w:val="24"/>
          <w:szCs w:val="24"/>
        </w:rPr>
        <w:t>a</w:t>
      </w:r>
      <w:r w:rsidRPr="002548A1">
        <w:rPr>
          <w:rFonts w:ascii="Arial" w:hAnsi="Arial" w:cs="Arial"/>
          <w:sz w:val="24"/>
          <w:szCs w:val="24"/>
        </w:rPr>
        <w:t xml:space="preserve"> un ruolo secondario rispetto all’evoluzione della popolazione, la quale, alla luce delle sue indicate stime, non risulta essere una specie minacciata, </w:t>
      </w:r>
      <w:r w:rsidR="003F7C0C">
        <w:rPr>
          <w:rFonts w:ascii="Arial" w:hAnsi="Arial" w:cs="Arial"/>
          <w:sz w:val="24"/>
          <w:szCs w:val="24"/>
        </w:rPr>
        <w:t xml:space="preserve">ma </w:t>
      </w:r>
      <w:r w:rsidRPr="002548A1">
        <w:rPr>
          <w:rFonts w:ascii="Arial" w:hAnsi="Arial" w:cs="Arial"/>
          <w:sz w:val="24"/>
          <w:szCs w:val="24"/>
        </w:rPr>
        <w:t xml:space="preserve">piuttosto una specie che provoca centinaia di sinistri stradali e danni ingenti alle culture, per una cifra che si stima intorno ai 2 milioni di euro </w:t>
      </w:r>
      <w:r w:rsidR="00310D6C" w:rsidRPr="002548A1">
        <w:rPr>
          <w:rFonts w:ascii="Arial" w:hAnsi="Arial" w:cs="Arial"/>
          <w:sz w:val="24"/>
          <w:szCs w:val="24"/>
        </w:rPr>
        <w:t>nell’intero territorio</w:t>
      </w:r>
      <w:r w:rsidRPr="002548A1">
        <w:rPr>
          <w:rFonts w:ascii="Arial" w:hAnsi="Arial" w:cs="Arial"/>
          <w:sz w:val="24"/>
          <w:szCs w:val="24"/>
        </w:rPr>
        <w:t xml:space="preserve"> regionale.</w:t>
      </w:r>
    </w:p>
    <w:p w14:paraId="36A0CD0D" w14:textId="4C796CB0"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Naturalmente con questi numeri, il prelievo nei tre mesi autunnali, non può essere sufficiente a controllare questa specie che oggi, dov’è presente, provoca danni nel 67 per cento dei Comuni campani. La popolazione dei cinghiali può inoltre insediarsi in un</w:t>
      </w:r>
      <w:r w:rsidR="003F7C0C">
        <w:rPr>
          <w:rFonts w:ascii="Arial" w:hAnsi="Arial" w:cs="Arial"/>
          <w:sz w:val="24"/>
          <w:szCs w:val="24"/>
        </w:rPr>
        <w:t xml:space="preserve">a </w:t>
      </w:r>
      <w:r w:rsidRPr="002548A1">
        <w:rPr>
          <w:rFonts w:ascii="Arial" w:hAnsi="Arial" w:cs="Arial"/>
          <w:sz w:val="24"/>
          <w:szCs w:val="24"/>
        </w:rPr>
        <w:t>estensione territoriale superiore al 30 per cento del territorio campano, con vari livelli di protezione, dai Parchi nazionali a oasi e riserve dove non è possibile intervenire vista anche la recente sentenza del Tar contro il Piano di gestione della specie adottato dalla Regione Campania.</w:t>
      </w:r>
    </w:p>
    <w:p w14:paraId="51E74C9B" w14:textId="101477E8"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In merito al terzo requisito, la competente direzione generale manifesta la propria condivisione per qualsiasi forma di controllo nel rispetto delle forme e del numero dei prelievi autorizzati. L’esperienza della caccia di selezione, anche su altre specie condotte in altre Regioni italiane, dimostra come questa concorr</w:t>
      </w:r>
      <w:r w:rsidR="003F7C0C">
        <w:rPr>
          <w:rFonts w:ascii="Arial" w:hAnsi="Arial" w:cs="Arial"/>
          <w:sz w:val="24"/>
          <w:szCs w:val="24"/>
        </w:rPr>
        <w:t>a</w:t>
      </w:r>
      <w:r w:rsidRPr="002548A1">
        <w:rPr>
          <w:rFonts w:ascii="Arial" w:hAnsi="Arial" w:cs="Arial"/>
          <w:sz w:val="24"/>
          <w:szCs w:val="24"/>
        </w:rPr>
        <w:t xml:space="preserve"> a limitare il bracconaggio. Certamente andrà potenziato l’impianto su cui si basa il controllo degli aspetti ambientali e faunistici, favorendo il coordinamento tra i corpi di vigilanza operanti sul territorio, tra i quali anche le guardie venatorie volontarie.</w:t>
      </w:r>
    </w:p>
    <w:p w14:paraId="3172AAD4"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In ogni caso, la Regione, per quanto riguarda la caccia di selezione, sta promuovendo accordi che permettono il controllo del cacciatore in tempo reale, così come il monitoraggio continuo dei risultati. In tale ottica è da ricondurre la convenzione tra la Regione Campania e il corpo dei Carabinieri forestali, nella quale si prevedono controlli mirati e intensificati sul bracconaggio e durante la stagione venatoria per il corretto esercizio dell’attività venatoria stessa.</w:t>
      </w:r>
    </w:p>
    <w:p w14:paraId="17105CA9" w14:textId="0582151E"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In merito al quarto quesito, la direzione generale evidenzia che la pianificazione faunistico venatoria territoriale ricade tra i compiti della Regione, tra questi la gestione del cinghiale dal punto di vista venatorio e sanitario, rappresenta un punto focale sotto vari aspetti. La richiesta di sospensione della deliberazione di approvazione del Piano di prelievo, qualora fosse disposta</w:t>
      </w:r>
      <w:r w:rsidR="003F7C0C">
        <w:rPr>
          <w:rFonts w:ascii="Arial" w:hAnsi="Arial" w:cs="Arial"/>
          <w:sz w:val="24"/>
          <w:szCs w:val="24"/>
        </w:rPr>
        <w:t>,</w:t>
      </w:r>
      <w:bookmarkStart w:id="10" w:name="_GoBack"/>
      <w:bookmarkEnd w:id="10"/>
      <w:r w:rsidRPr="002548A1">
        <w:rPr>
          <w:rFonts w:ascii="Arial" w:hAnsi="Arial" w:cs="Arial"/>
          <w:sz w:val="24"/>
          <w:szCs w:val="24"/>
        </w:rPr>
        <w:t xml:space="preserve"> comporterebbe la perdita dell’unico strumento normativo che consente di intervenire in aree critiche per la presenza del cinghiale. A tal proposito si ricorda che la sola Provincia di Avellino </w:t>
      </w:r>
      <w:r w:rsidRPr="002548A1">
        <w:rPr>
          <w:rFonts w:ascii="Arial" w:hAnsi="Arial" w:cs="Arial"/>
          <w:sz w:val="24"/>
          <w:szCs w:val="24"/>
        </w:rPr>
        <w:lastRenderedPageBreak/>
        <w:t>ha registrato 87 sinistri stradali, causati dal cinghiale nel 2018, mentre dal 2016 al 2018 i sinistri denunciati sono aumentati del 217 per cento.</w:t>
      </w:r>
    </w:p>
    <w:p w14:paraId="69BF8A78" w14:textId="77777777" w:rsidR="002548A1" w:rsidRPr="002548A1" w:rsidRDefault="002548A1" w:rsidP="002548A1">
      <w:pPr>
        <w:spacing w:after="0" w:line="240" w:lineRule="auto"/>
        <w:jc w:val="both"/>
        <w:rPr>
          <w:rFonts w:ascii="Arial" w:hAnsi="Arial" w:cs="Arial"/>
          <w:sz w:val="24"/>
          <w:szCs w:val="24"/>
        </w:rPr>
      </w:pPr>
    </w:p>
    <w:p w14:paraId="74301DF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Grazie Assessore. La parola al consigliere Borrelli per la replica.</w:t>
      </w:r>
    </w:p>
    <w:p w14:paraId="74F9AC85" w14:textId="77777777" w:rsidR="002548A1" w:rsidRPr="002548A1" w:rsidRDefault="002548A1" w:rsidP="002548A1">
      <w:pPr>
        <w:spacing w:after="0" w:line="240" w:lineRule="auto"/>
        <w:jc w:val="both"/>
        <w:rPr>
          <w:rFonts w:ascii="Arial" w:hAnsi="Arial" w:cs="Arial"/>
          <w:sz w:val="24"/>
          <w:szCs w:val="24"/>
        </w:rPr>
      </w:pPr>
    </w:p>
    <w:p w14:paraId="295C61D4"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BORRELLI (Campania Libera – P.S.I. – Davvero Verdi): </w:t>
      </w:r>
      <w:r w:rsidRPr="002548A1">
        <w:rPr>
          <w:rFonts w:ascii="Arial" w:hAnsi="Arial" w:cs="Arial"/>
          <w:sz w:val="24"/>
          <w:szCs w:val="24"/>
        </w:rPr>
        <w:t>Voglio sottolineare due o tre aspetti. Senza un intervento fortemente selettivo e organizzato per la riduzione della presenza di animali che proliferando, senza nessun controllo, possono arrecare danni alla collettività, all’agricoltura e al nostro sistema sociale, il rischio che corriamo è che si trasforma in una corsa allo sparare, verifichiamo sempre di più che molto spesso i cacciatori o presunti tali, abbiamo il più alto numero di incidenti che esistono in Italia e l’Italia ha un numero elevatissimo di incidenti, tra i più alti al mondo, di cacciatori che sparano e colpiscono i loro colleghi e gente che non c’entra niente. Mi preoccupa molto come si sta organizzando perché sembra un intervento alla garibaldina che è strutturato.</w:t>
      </w:r>
    </w:p>
    <w:p w14:paraId="5821D110"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Dobbiamo sterminare la popolazione dei cinghiali o fare una riduzione? Se dobbiamo fare una riduzione, la mia preoccupazione è legata al fatto che qui sembra uno sterminio senza alcun tipo di verifica del tipo di animale che viene abbattuto.</w:t>
      </w:r>
    </w:p>
    <w:p w14:paraId="245E44DB"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Ultima cosa sono le contraddizioni di questa delibera. Invito la Giunta e l’Assessore in quanto delegato dal Presidente e del responsabile del settore Agricolo, a verificare bene perché ci potremmo trovare in una situazione molto delicata.</w:t>
      </w:r>
    </w:p>
    <w:p w14:paraId="4F844A91"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sz w:val="24"/>
          <w:szCs w:val="24"/>
        </w:rPr>
        <w:t>Già la presenza dei cinghiali è una situazione che mette in grande difficoltà molti agricoltori e molti allevatori. Non vorrei che nel tentare di fare bene e senza organizzare bene, con personale addetto e con persone preparate e capaci di affrontare la situazione, ci potessimo trovare in una situazione che si trasforma in un bumerang.</w:t>
      </w:r>
    </w:p>
    <w:p w14:paraId="212D81AE" w14:textId="77777777" w:rsidR="002548A1" w:rsidRPr="002548A1" w:rsidRDefault="002548A1" w:rsidP="002548A1">
      <w:pPr>
        <w:spacing w:after="0" w:line="240" w:lineRule="auto"/>
        <w:jc w:val="both"/>
        <w:rPr>
          <w:rFonts w:ascii="Arial" w:hAnsi="Arial" w:cs="Arial"/>
          <w:sz w:val="24"/>
          <w:szCs w:val="24"/>
        </w:rPr>
      </w:pPr>
    </w:p>
    <w:p w14:paraId="69D4C45A"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 xml:space="preserve">PRESIDENTE (Russo): </w:t>
      </w:r>
      <w:r w:rsidRPr="002548A1">
        <w:rPr>
          <w:rFonts w:ascii="Arial" w:hAnsi="Arial" w:cs="Arial"/>
          <w:sz w:val="24"/>
          <w:szCs w:val="24"/>
        </w:rPr>
        <w:t>Grazie Consigliere. Si chiude qui la Seduta di Question Time.</w:t>
      </w:r>
    </w:p>
    <w:p w14:paraId="227DB03A" w14:textId="77777777" w:rsidR="002548A1" w:rsidRPr="002548A1" w:rsidRDefault="002548A1" w:rsidP="002548A1">
      <w:pPr>
        <w:spacing w:after="0" w:line="240" w:lineRule="auto"/>
        <w:jc w:val="both"/>
        <w:rPr>
          <w:rFonts w:ascii="Arial" w:hAnsi="Arial" w:cs="Arial"/>
          <w:sz w:val="24"/>
          <w:szCs w:val="24"/>
        </w:rPr>
      </w:pPr>
    </w:p>
    <w:p w14:paraId="4ADE5A64" w14:textId="77777777" w:rsidR="002548A1" w:rsidRPr="002548A1" w:rsidRDefault="002548A1" w:rsidP="002548A1">
      <w:pPr>
        <w:spacing w:after="0" w:line="240" w:lineRule="auto"/>
        <w:jc w:val="both"/>
        <w:rPr>
          <w:rFonts w:ascii="Arial" w:hAnsi="Arial" w:cs="Arial"/>
          <w:sz w:val="24"/>
          <w:szCs w:val="24"/>
        </w:rPr>
      </w:pPr>
      <w:r w:rsidRPr="002548A1">
        <w:rPr>
          <w:rFonts w:ascii="Arial" w:hAnsi="Arial" w:cs="Arial"/>
          <w:b/>
          <w:sz w:val="24"/>
          <w:szCs w:val="24"/>
        </w:rPr>
        <w:t>I lavori terminano alle ore 12.55.</w:t>
      </w:r>
    </w:p>
    <w:p w14:paraId="4F3E8671" w14:textId="77777777" w:rsidR="002548A1" w:rsidRPr="002548A1" w:rsidRDefault="002548A1" w:rsidP="002548A1">
      <w:pPr>
        <w:spacing w:after="0" w:line="240" w:lineRule="auto"/>
        <w:jc w:val="both"/>
        <w:rPr>
          <w:rFonts w:ascii="Arial" w:hAnsi="Arial" w:cs="Arial"/>
          <w:sz w:val="24"/>
          <w:szCs w:val="24"/>
        </w:rPr>
      </w:pPr>
    </w:p>
    <w:p w14:paraId="2CB88E45" w14:textId="77777777" w:rsidR="002548A1" w:rsidRPr="002548A1" w:rsidRDefault="002548A1" w:rsidP="00EA7960">
      <w:pPr>
        <w:spacing w:after="0" w:line="240" w:lineRule="auto"/>
        <w:jc w:val="both"/>
        <w:rPr>
          <w:rFonts w:ascii="Arial" w:hAnsi="Arial" w:cs="Arial"/>
          <w:sz w:val="24"/>
          <w:szCs w:val="24"/>
        </w:rPr>
      </w:pPr>
    </w:p>
    <w:p w14:paraId="3F36B227" w14:textId="77777777" w:rsidR="002548A1" w:rsidRPr="002548A1" w:rsidRDefault="002548A1" w:rsidP="00EA7960">
      <w:pPr>
        <w:spacing w:after="0" w:line="240" w:lineRule="auto"/>
        <w:jc w:val="both"/>
        <w:rPr>
          <w:rFonts w:ascii="Arial" w:hAnsi="Arial" w:cs="Arial"/>
          <w:sz w:val="24"/>
          <w:szCs w:val="24"/>
        </w:rPr>
      </w:pPr>
    </w:p>
    <w:sectPr w:rsidR="002548A1" w:rsidRPr="002548A1"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ABA39" w14:textId="77777777" w:rsidR="00EF1F9F" w:rsidRDefault="00EF1F9F">
      <w:r>
        <w:separator/>
      </w:r>
    </w:p>
    <w:p w14:paraId="12B6F74C" w14:textId="77777777" w:rsidR="00EF1F9F" w:rsidRDefault="00EF1F9F"/>
  </w:endnote>
  <w:endnote w:type="continuationSeparator" w:id="0">
    <w:p w14:paraId="18B59FB4" w14:textId="77777777" w:rsidR="00EF1F9F" w:rsidRDefault="00EF1F9F">
      <w:r>
        <w:continuationSeparator/>
      </w:r>
    </w:p>
    <w:p w14:paraId="0ABC8E5E" w14:textId="77777777" w:rsidR="00EF1F9F" w:rsidRDefault="00EF1F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9D75D" w14:textId="77777777" w:rsidR="007002DA" w:rsidRDefault="007002DA"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FA136" w14:textId="77777777" w:rsidR="00EF1F9F" w:rsidRDefault="00EF1F9F">
      <w:r>
        <w:separator/>
      </w:r>
    </w:p>
    <w:p w14:paraId="15B878F3" w14:textId="77777777" w:rsidR="00EF1F9F" w:rsidRDefault="00EF1F9F"/>
  </w:footnote>
  <w:footnote w:type="continuationSeparator" w:id="0">
    <w:p w14:paraId="0DFC906F" w14:textId="77777777" w:rsidR="00EF1F9F" w:rsidRDefault="00EF1F9F">
      <w:r>
        <w:continuationSeparator/>
      </w:r>
    </w:p>
    <w:p w14:paraId="2D3DA846" w14:textId="77777777" w:rsidR="00EF1F9F" w:rsidRDefault="00EF1F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714B3" w14:textId="77777777" w:rsidR="007002DA" w:rsidRDefault="00054D66" w:rsidP="00D96C7C">
    <w:pPr>
      <w:pStyle w:val="Intestazione"/>
      <w:framePr w:wrap="around" w:vAnchor="text" w:hAnchor="margin" w:xAlign="center" w:y="1"/>
      <w:rPr>
        <w:rStyle w:val="Numeropagina"/>
      </w:rPr>
    </w:pPr>
    <w:r>
      <w:rPr>
        <w:rStyle w:val="Numeropagina"/>
      </w:rPr>
      <w:fldChar w:fldCharType="begin"/>
    </w:r>
    <w:r w:rsidR="007002DA">
      <w:rPr>
        <w:rStyle w:val="Numeropagina"/>
      </w:rPr>
      <w:instrText xml:space="preserve">PAGE  </w:instrText>
    </w:r>
    <w:r>
      <w:rPr>
        <w:rStyle w:val="Numeropagina"/>
      </w:rPr>
      <w:fldChar w:fldCharType="end"/>
    </w:r>
  </w:p>
  <w:p w14:paraId="37B211E9" w14:textId="77777777" w:rsidR="007002DA" w:rsidRDefault="007002D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CFAF5" w14:textId="77777777" w:rsidR="007002DA" w:rsidRPr="00AE688F" w:rsidRDefault="007002DA"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54D66"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54D66" w:rsidRPr="00AE688F">
      <w:rPr>
        <w:rStyle w:val="Numeropagina"/>
        <w:rFonts w:ascii="Times New Roman" w:hAnsi="Times New Roman"/>
      </w:rPr>
      <w:fldChar w:fldCharType="separate"/>
    </w:r>
    <w:r w:rsidR="00D75EB4">
      <w:rPr>
        <w:rStyle w:val="Numeropagina"/>
        <w:rFonts w:ascii="Times New Roman" w:hAnsi="Times New Roman"/>
        <w:noProof/>
      </w:rPr>
      <w:t>3</w:t>
    </w:r>
    <w:r w:rsidR="00054D66"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7002DA" w14:paraId="30435BEF" w14:textId="77777777">
      <w:trPr>
        <w:trHeight w:val="291"/>
      </w:trPr>
      <w:tc>
        <w:tcPr>
          <w:tcW w:w="3887" w:type="dxa"/>
          <w:gridSpan w:val="2"/>
          <w:tcBorders>
            <w:bottom w:val="single" w:sz="2" w:space="0" w:color="auto"/>
          </w:tcBorders>
          <w:tcMar>
            <w:bottom w:w="85" w:type="dxa"/>
          </w:tcMar>
        </w:tcPr>
        <w:p w14:paraId="0E44895C" w14:textId="77777777" w:rsidR="007002DA" w:rsidRPr="00AE688F" w:rsidRDefault="007002DA"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765647BD" w14:textId="77777777" w:rsidR="007002DA" w:rsidRPr="00AE688F" w:rsidRDefault="007002DA"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670B1C23" w14:textId="77777777" w:rsidR="007002DA" w:rsidRPr="00AE688F" w:rsidRDefault="007002DA" w:rsidP="00D96C7C">
          <w:pPr>
            <w:pStyle w:val="Intestazione"/>
            <w:jc w:val="right"/>
            <w:rPr>
              <w:rFonts w:ascii="Times New Roman" w:hAnsi="Times New Roman"/>
              <w:i/>
              <w:iCs/>
            </w:rPr>
          </w:pPr>
          <w:r>
            <w:rPr>
              <w:rFonts w:ascii="Times New Roman" w:hAnsi="Times New Roman"/>
              <w:i/>
              <w:iCs/>
            </w:rPr>
            <w:t>Consiglio Regionale della Campania</w:t>
          </w:r>
        </w:p>
      </w:tc>
    </w:tr>
    <w:tr w:rsidR="007002DA" w14:paraId="549AE3C1" w14:textId="77777777">
      <w:trPr>
        <w:cantSplit/>
        <w:trHeight w:val="276"/>
      </w:trPr>
      <w:tc>
        <w:tcPr>
          <w:tcW w:w="3394" w:type="dxa"/>
          <w:tcBorders>
            <w:top w:val="single" w:sz="2" w:space="0" w:color="auto"/>
            <w:bottom w:val="single" w:sz="2" w:space="0" w:color="auto"/>
          </w:tcBorders>
          <w:tcMar>
            <w:top w:w="57" w:type="dxa"/>
            <w:bottom w:w="85" w:type="dxa"/>
          </w:tcMar>
        </w:tcPr>
        <w:p w14:paraId="232AA4E9" w14:textId="77777777" w:rsidR="007002DA" w:rsidRPr="00402F8E" w:rsidRDefault="00EA7960" w:rsidP="00975357">
          <w:pPr>
            <w:pStyle w:val="Intestazione"/>
            <w:jc w:val="center"/>
            <w:rPr>
              <w:rFonts w:ascii="Times New Roman" w:hAnsi="Times New Roman"/>
              <w:i/>
              <w:vertAlign w:val="superscript"/>
            </w:rPr>
          </w:pPr>
          <w:r>
            <w:rPr>
              <w:rFonts w:ascii="Times New Roman" w:hAnsi="Times New Roman"/>
              <w:i/>
              <w:smallCaps/>
            </w:rPr>
            <w:t>Seduta n. 154</w:t>
          </w:r>
        </w:p>
      </w:tc>
      <w:tc>
        <w:tcPr>
          <w:tcW w:w="3394" w:type="dxa"/>
          <w:gridSpan w:val="3"/>
          <w:tcBorders>
            <w:top w:val="single" w:sz="2" w:space="0" w:color="auto"/>
            <w:bottom w:val="single" w:sz="2" w:space="0" w:color="auto"/>
          </w:tcBorders>
        </w:tcPr>
        <w:p w14:paraId="36054441" w14:textId="77777777" w:rsidR="007002DA" w:rsidRPr="00AE688F" w:rsidRDefault="007002DA"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031841A4" w14:textId="77777777" w:rsidR="007002DA" w:rsidRPr="00AE688F" w:rsidRDefault="00EA7960" w:rsidP="00EA7960">
          <w:pPr>
            <w:pStyle w:val="Intestazione"/>
            <w:jc w:val="center"/>
            <w:rPr>
              <w:rFonts w:ascii="Times New Roman" w:hAnsi="Times New Roman"/>
              <w:smallCaps/>
            </w:rPr>
          </w:pPr>
          <w:r>
            <w:rPr>
              <w:rFonts w:ascii="Times New Roman" w:hAnsi="Times New Roman"/>
              <w:smallCaps/>
            </w:rPr>
            <w:t>06</w:t>
          </w:r>
          <w:r w:rsidR="007002DA">
            <w:rPr>
              <w:rFonts w:ascii="Times New Roman" w:hAnsi="Times New Roman"/>
              <w:smallCaps/>
            </w:rPr>
            <w:t xml:space="preserve"> </w:t>
          </w:r>
          <w:r>
            <w:rPr>
              <w:rFonts w:ascii="Times New Roman" w:hAnsi="Times New Roman"/>
              <w:smallCaps/>
            </w:rPr>
            <w:t>dicembre</w:t>
          </w:r>
          <w:r w:rsidR="007002DA">
            <w:rPr>
              <w:rFonts w:ascii="Times New Roman" w:hAnsi="Times New Roman"/>
              <w:smallCaps/>
            </w:rPr>
            <w:t xml:space="preserve"> 2019</w:t>
          </w:r>
        </w:p>
      </w:tc>
    </w:tr>
  </w:tbl>
  <w:p w14:paraId="55203F47" w14:textId="77777777" w:rsidR="007002DA" w:rsidRDefault="007002DA"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A8097" w14:textId="77777777" w:rsidR="007002DA" w:rsidRDefault="00054D66" w:rsidP="00D96C7C">
    <w:pPr>
      <w:pStyle w:val="Intestazione"/>
      <w:framePr w:wrap="around" w:vAnchor="text" w:hAnchor="margin" w:xAlign="center" w:y="1"/>
      <w:rPr>
        <w:rStyle w:val="Numeropagina"/>
      </w:rPr>
    </w:pPr>
    <w:r>
      <w:rPr>
        <w:rStyle w:val="Numeropagina"/>
      </w:rPr>
      <w:fldChar w:fldCharType="begin"/>
    </w:r>
    <w:r w:rsidR="007002DA">
      <w:rPr>
        <w:rStyle w:val="Numeropagina"/>
      </w:rPr>
      <w:instrText xml:space="preserve">PAGE  </w:instrText>
    </w:r>
    <w:r>
      <w:rPr>
        <w:rStyle w:val="Numeropagina"/>
      </w:rPr>
      <w:fldChar w:fldCharType="separate"/>
    </w:r>
    <w:r w:rsidR="007002DA">
      <w:rPr>
        <w:rStyle w:val="Numeropagina"/>
        <w:noProof/>
      </w:rPr>
      <w:t>1</w:t>
    </w:r>
    <w:r>
      <w:rPr>
        <w:rStyle w:val="Numeropagina"/>
      </w:rPr>
      <w:fldChar w:fldCharType="end"/>
    </w:r>
  </w:p>
  <w:p w14:paraId="7213F346" w14:textId="77777777" w:rsidR="007002DA" w:rsidRPr="00904AED" w:rsidRDefault="007002DA"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0DF5CC1"/>
    <w:multiLevelType w:val="hybridMultilevel"/>
    <w:tmpl w:val="014A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5"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7"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0"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4"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6"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B5648D"/>
    <w:multiLevelType w:val="hybridMultilevel"/>
    <w:tmpl w:val="AD56324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1"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0"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2"/>
  </w:num>
  <w:num w:numId="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40"/>
  </w:num>
  <w:num w:numId="5">
    <w:abstractNumId w:val="0"/>
  </w:num>
  <w:num w:numId="6">
    <w:abstractNumId w:val="0"/>
  </w:num>
  <w:num w:numId="7">
    <w:abstractNumId w:val="10"/>
  </w:num>
  <w:num w:numId="8">
    <w:abstractNumId w:val="10"/>
  </w:num>
  <w:num w:numId="9">
    <w:abstractNumId w:val="26"/>
  </w:num>
  <w:num w:numId="10">
    <w:abstractNumId w:val="11"/>
  </w:num>
  <w:num w:numId="11">
    <w:abstractNumId w:val="9"/>
  </w:num>
  <w:num w:numId="12">
    <w:abstractNumId w:val="34"/>
  </w:num>
  <w:num w:numId="13">
    <w:abstractNumId w:val="3"/>
  </w:num>
  <w:num w:numId="14">
    <w:abstractNumId w:val="36"/>
  </w:num>
  <w:num w:numId="15">
    <w:abstractNumId w:val="20"/>
  </w:num>
  <w:num w:numId="16">
    <w:abstractNumId w:val="2"/>
  </w:num>
  <w:num w:numId="17">
    <w:abstractNumId w:val="34"/>
  </w:num>
  <w:num w:numId="18">
    <w:abstractNumId w:val="4"/>
  </w:num>
  <w:num w:numId="19">
    <w:abstractNumId w:val="37"/>
  </w:num>
  <w:num w:numId="20">
    <w:abstractNumId w:val="24"/>
  </w:num>
  <w:num w:numId="21">
    <w:abstractNumId w:val="32"/>
  </w:num>
  <w:num w:numId="22">
    <w:abstractNumId w:val="18"/>
  </w:num>
  <w:num w:numId="23">
    <w:abstractNumId w:val="5"/>
  </w:num>
  <w:num w:numId="24">
    <w:abstractNumId w:val="31"/>
  </w:num>
  <w:num w:numId="25">
    <w:abstractNumId w:val="12"/>
  </w:num>
  <w:num w:numId="26">
    <w:abstractNumId w:val="17"/>
  </w:num>
  <w:num w:numId="27">
    <w:abstractNumId w:val="13"/>
  </w:num>
  <w:num w:numId="28">
    <w:abstractNumId w:val="19"/>
  </w:num>
  <w:num w:numId="29">
    <w:abstractNumId w:val="21"/>
  </w:num>
  <w:num w:numId="30">
    <w:abstractNumId w:val="6"/>
  </w:num>
  <w:num w:numId="31">
    <w:abstractNumId w:val="7"/>
  </w:num>
  <w:num w:numId="32">
    <w:abstractNumId w:val="25"/>
  </w:num>
  <w:num w:numId="33">
    <w:abstractNumId w:val="23"/>
  </w:num>
  <w:num w:numId="34">
    <w:abstractNumId w:val="16"/>
  </w:num>
  <w:num w:numId="35">
    <w:abstractNumId w:val="41"/>
  </w:num>
  <w:num w:numId="36">
    <w:abstractNumId w:val="39"/>
  </w:num>
  <w:num w:numId="37">
    <w:abstractNumId w:val="30"/>
  </w:num>
  <w:num w:numId="38">
    <w:abstractNumId w:val="14"/>
  </w:num>
  <w:num w:numId="39">
    <w:abstractNumId w:val="15"/>
  </w:num>
  <w:num w:numId="40">
    <w:abstractNumId w:val="35"/>
  </w:num>
  <w:num w:numId="41">
    <w:abstractNumId w:val="28"/>
  </w:num>
  <w:num w:numId="42">
    <w:abstractNumId w:val="33"/>
  </w:num>
  <w:num w:numId="43">
    <w:abstractNumId w:val="1"/>
  </w:num>
  <w:num w:numId="44">
    <w:abstractNumId w:val="27"/>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2AFF94E-152B-44A1-A491-D9F497FA28E6}"/>
    <w:docVar w:name="dgnword-eventsink" w:val="2009949905680"/>
  </w:docVars>
  <w:rsids>
    <w:rsidRoot w:val="002D4DA0"/>
    <w:rsid w:val="0000183D"/>
    <w:rsid w:val="00002242"/>
    <w:rsid w:val="00003888"/>
    <w:rsid w:val="00004CE0"/>
    <w:rsid w:val="000057DE"/>
    <w:rsid w:val="00006A81"/>
    <w:rsid w:val="00006E22"/>
    <w:rsid w:val="000076DB"/>
    <w:rsid w:val="000120B7"/>
    <w:rsid w:val="000135A0"/>
    <w:rsid w:val="00014E96"/>
    <w:rsid w:val="00017674"/>
    <w:rsid w:val="0001774B"/>
    <w:rsid w:val="00020537"/>
    <w:rsid w:val="00020AF2"/>
    <w:rsid w:val="00021F5B"/>
    <w:rsid w:val="00024F2C"/>
    <w:rsid w:val="0002501F"/>
    <w:rsid w:val="000314B2"/>
    <w:rsid w:val="00031CA8"/>
    <w:rsid w:val="00034714"/>
    <w:rsid w:val="00034A75"/>
    <w:rsid w:val="00036D08"/>
    <w:rsid w:val="00042730"/>
    <w:rsid w:val="000428E6"/>
    <w:rsid w:val="000456DA"/>
    <w:rsid w:val="00045C14"/>
    <w:rsid w:val="00046ED4"/>
    <w:rsid w:val="0004799D"/>
    <w:rsid w:val="0005108A"/>
    <w:rsid w:val="00054395"/>
    <w:rsid w:val="0005496D"/>
    <w:rsid w:val="00054D66"/>
    <w:rsid w:val="00056006"/>
    <w:rsid w:val="000605EA"/>
    <w:rsid w:val="00062642"/>
    <w:rsid w:val="00062C21"/>
    <w:rsid w:val="00062E8D"/>
    <w:rsid w:val="00070A79"/>
    <w:rsid w:val="00077BDA"/>
    <w:rsid w:val="00080E49"/>
    <w:rsid w:val="00082217"/>
    <w:rsid w:val="000825A1"/>
    <w:rsid w:val="00082D83"/>
    <w:rsid w:val="00083D56"/>
    <w:rsid w:val="000927A8"/>
    <w:rsid w:val="00092FCF"/>
    <w:rsid w:val="00093FB4"/>
    <w:rsid w:val="00095F8E"/>
    <w:rsid w:val="00096B64"/>
    <w:rsid w:val="000A18D3"/>
    <w:rsid w:val="000A1DFE"/>
    <w:rsid w:val="000A3B6D"/>
    <w:rsid w:val="000A4D7B"/>
    <w:rsid w:val="000B099E"/>
    <w:rsid w:val="000B35B1"/>
    <w:rsid w:val="000B411C"/>
    <w:rsid w:val="000B4570"/>
    <w:rsid w:val="000B5808"/>
    <w:rsid w:val="000C09D2"/>
    <w:rsid w:val="000C18D4"/>
    <w:rsid w:val="000C4918"/>
    <w:rsid w:val="000C71B4"/>
    <w:rsid w:val="000C7BE3"/>
    <w:rsid w:val="000D1BFE"/>
    <w:rsid w:val="000D20E5"/>
    <w:rsid w:val="000D4286"/>
    <w:rsid w:val="000D5BD5"/>
    <w:rsid w:val="000D5DFB"/>
    <w:rsid w:val="000E102C"/>
    <w:rsid w:val="000E1D51"/>
    <w:rsid w:val="000E21CA"/>
    <w:rsid w:val="000E27BD"/>
    <w:rsid w:val="000E3B1F"/>
    <w:rsid w:val="000E761D"/>
    <w:rsid w:val="000E7688"/>
    <w:rsid w:val="000F0335"/>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3236"/>
    <w:rsid w:val="00115702"/>
    <w:rsid w:val="00116ADB"/>
    <w:rsid w:val="00116F77"/>
    <w:rsid w:val="001204B5"/>
    <w:rsid w:val="00120ECC"/>
    <w:rsid w:val="0012555E"/>
    <w:rsid w:val="00130DF0"/>
    <w:rsid w:val="0013164C"/>
    <w:rsid w:val="00131C52"/>
    <w:rsid w:val="00131F2F"/>
    <w:rsid w:val="0013272F"/>
    <w:rsid w:val="00133BE0"/>
    <w:rsid w:val="0013649E"/>
    <w:rsid w:val="001365CD"/>
    <w:rsid w:val="00140B11"/>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778B7"/>
    <w:rsid w:val="001818BA"/>
    <w:rsid w:val="00183274"/>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6760"/>
    <w:rsid w:val="001C00A2"/>
    <w:rsid w:val="001C35C6"/>
    <w:rsid w:val="001C4848"/>
    <w:rsid w:val="001C4BAA"/>
    <w:rsid w:val="001C7E2A"/>
    <w:rsid w:val="001D0767"/>
    <w:rsid w:val="001D2848"/>
    <w:rsid w:val="001D3E4E"/>
    <w:rsid w:val="001D4FFA"/>
    <w:rsid w:val="001D745A"/>
    <w:rsid w:val="001E2DEB"/>
    <w:rsid w:val="001E6850"/>
    <w:rsid w:val="001F18B5"/>
    <w:rsid w:val="001F2D62"/>
    <w:rsid w:val="001F6096"/>
    <w:rsid w:val="001F6E14"/>
    <w:rsid w:val="001F7F86"/>
    <w:rsid w:val="0020226D"/>
    <w:rsid w:val="0020480F"/>
    <w:rsid w:val="00204CE9"/>
    <w:rsid w:val="0020576A"/>
    <w:rsid w:val="00206C67"/>
    <w:rsid w:val="00211C32"/>
    <w:rsid w:val="00212799"/>
    <w:rsid w:val="002162D9"/>
    <w:rsid w:val="00216F9B"/>
    <w:rsid w:val="00221CAF"/>
    <w:rsid w:val="002245C4"/>
    <w:rsid w:val="00224DAD"/>
    <w:rsid w:val="0022530E"/>
    <w:rsid w:val="00227213"/>
    <w:rsid w:val="0023092F"/>
    <w:rsid w:val="002312D0"/>
    <w:rsid w:val="00232266"/>
    <w:rsid w:val="00234D1D"/>
    <w:rsid w:val="002361DB"/>
    <w:rsid w:val="00236FEC"/>
    <w:rsid w:val="0024043B"/>
    <w:rsid w:val="00240D51"/>
    <w:rsid w:val="00241B53"/>
    <w:rsid w:val="002475AA"/>
    <w:rsid w:val="00247D61"/>
    <w:rsid w:val="00247F28"/>
    <w:rsid w:val="00247F6E"/>
    <w:rsid w:val="0025120E"/>
    <w:rsid w:val="00251BE6"/>
    <w:rsid w:val="00252B27"/>
    <w:rsid w:val="002534F7"/>
    <w:rsid w:val="002548A1"/>
    <w:rsid w:val="00254DB8"/>
    <w:rsid w:val="0025569C"/>
    <w:rsid w:val="00255F2B"/>
    <w:rsid w:val="0026107F"/>
    <w:rsid w:val="00261830"/>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91DEC"/>
    <w:rsid w:val="0029217D"/>
    <w:rsid w:val="00292A2C"/>
    <w:rsid w:val="00293BDF"/>
    <w:rsid w:val="0029435F"/>
    <w:rsid w:val="00295A75"/>
    <w:rsid w:val="002975E9"/>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30AA"/>
    <w:rsid w:val="002F33BD"/>
    <w:rsid w:val="002F7528"/>
    <w:rsid w:val="002F7EA1"/>
    <w:rsid w:val="003013A4"/>
    <w:rsid w:val="00302577"/>
    <w:rsid w:val="003064FA"/>
    <w:rsid w:val="00306A7E"/>
    <w:rsid w:val="00306F31"/>
    <w:rsid w:val="00310D6C"/>
    <w:rsid w:val="003130FA"/>
    <w:rsid w:val="003131E0"/>
    <w:rsid w:val="003141C6"/>
    <w:rsid w:val="00314618"/>
    <w:rsid w:val="003166FF"/>
    <w:rsid w:val="0032169B"/>
    <w:rsid w:val="00325609"/>
    <w:rsid w:val="0032709B"/>
    <w:rsid w:val="00331048"/>
    <w:rsid w:val="00331801"/>
    <w:rsid w:val="00331EC0"/>
    <w:rsid w:val="00332B9B"/>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544"/>
    <w:rsid w:val="00360B1E"/>
    <w:rsid w:val="00361FE2"/>
    <w:rsid w:val="00362F63"/>
    <w:rsid w:val="00364A00"/>
    <w:rsid w:val="00364F7A"/>
    <w:rsid w:val="003652ED"/>
    <w:rsid w:val="00372ADF"/>
    <w:rsid w:val="00373C90"/>
    <w:rsid w:val="00376560"/>
    <w:rsid w:val="0037724F"/>
    <w:rsid w:val="003800E6"/>
    <w:rsid w:val="00381119"/>
    <w:rsid w:val="00381A73"/>
    <w:rsid w:val="00385196"/>
    <w:rsid w:val="00386875"/>
    <w:rsid w:val="00387CEA"/>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A2C"/>
    <w:rsid w:val="003C6B0D"/>
    <w:rsid w:val="003C763B"/>
    <w:rsid w:val="003C7D83"/>
    <w:rsid w:val="003D0846"/>
    <w:rsid w:val="003D1B49"/>
    <w:rsid w:val="003D3ED1"/>
    <w:rsid w:val="003D4624"/>
    <w:rsid w:val="003D490D"/>
    <w:rsid w:val="003D5481"/>
    <w:rsid w:val="003D6107"/>
    <w:rsid w:val="003D6382"/>
    <w:rsid w:val="003D7E5B"/>
    <w:rsid w:val="003E0BC0"/>
    <w:rsid w:val="003E0EA7"/>
    <w:rsid w:val="003E2F63"/>
    <w:rsid w:val="003E344B"/>
    <w:rsid w:val="003E64A3"/>
    <w:rsid w:val="003E675C"/>
    <w:rsid w:val="003E743B"/>
    <w:rsid w:val="003F1886"/>
    <w:rsid w:val="003F4516"/>
    <w:rsid w:val="003F7C0C"/>
    <w:rsid w:val="00400B11"/>
    <w:rsid w:val="00401F02"/>
    <w:rsid w:val="00402F8E"/>
    <w:rsid w:val="00403657"/>
    <w:rsid w:val="00404381"/>
    <w:rsid w:val="004053EF"/>
    <w:rsid w:val="004060D3"/>
    <w:rsid w:val="00406F4C"/>
    <w:rsid w:val="00407711"/>
    <w:rsid w:val="00411866"/>
    <w:rsid w:val="0041228F"/>
    <w:rsid w:val="00412E42"/>
    <w:rsid w:val="0041345F"/>
    <w:rsid w:val="004141EF"/>
    <w:rsid w:val="00415CBA"/>
    <w:rsid w:val="00416688"/>
    <w:rsid w:val="00417DF7"/>
    <w:rsid w:val="00421381"/>
    <w:rsid w:val="0042165A"/>
    <w:rsid w:val="00423DE9"/>
    <w:rsid w:val="00424CDB"/>
    <w:rsid w:val="00424F41"/>
    <w:rsid w:val="004314C6"/>
    <w:rsid w:val="00433E36"/>
    <w:rsid w:val="00434753"/>
    <w:rsid w:val="00434A3A"/>
    <w:rsid w:val="00434B39"/>
    <w:rsid w:val="004358F5"/>
    <w:rsid w:val="00435FB0"/>
    <w:rsid w:val="00436761"/>
    <w:rsid w:val="004369EF"/>
    <w:rsid w:val="00437C96"/>
    <w:rsid w:val="004416ED"/>
    <w:rsid w:val="004419AA"/>
    <w:rsid w:val="00441CA8"/>
    <w:rsid w:val="00444203"/>
    <w:rsid w:val="004445B1"/>
    <w:rsid w:val="00444845"/>
    <w:rsid w:val="0044491B"/>
    <w:rsid w:val="004463BC"/>
    <w:rsid w:val="00451AD8"/>
    <w:rsid w:val="00455134"/>
    <w:rsid w:val="00455FF0"/>
    <w:rsid w:val="004572AB"/>
    <w:rsid w:val="00457B2A"/>
    <w:rsid w:val="00461B69"/>
    <w:rsid w:val="00462918"/>
    <w:rsid w:val="00462B35"/>
    <w:rsid w:val="00463E82"/>
    <w:rsid w:val="00466213"/>
    <w:rsid w:val="00466746"/>
    <w:rsid w:val="00466F46"/>
    <w:rsid w:val="004833DB"/>
    <w:rsid w:val="004844D0"/>
    <w:rsid w:val="004862A7"/>
    <w:rsid w:val="00487A35"/>
    <w:rsid w:val="00491758"/>
    <w:rsid w:val="00491FA2"/>
    <w:rsid w:val="00493A29"/>
    <w:rsid w:val="00493ED5"/>
    <w:rsid w:val="0049481E"/>
    <w:rsid w:val="00495663"/>
    <w:rsid w:val="004961B8"/>
    <w:rsid w:val="00496F32"/>
    <w:rsid w:val="004A226A"/>
    <w:rsid w:val="004A2390"/>
    <w:rsid w:val="004A2E0C"/>
    <w:rsid w:val="004A4326"/>
    <w:rsid w:val="004A4AE2"/>
    <w:rsid w:val="004A501D"/>
    <w:rsid w:val="004A7D89"/>
    <w:rsid w:val="004B01CB"/>
    <w:rsid w:val="004B37FE"/>
    <w:rsid w:val="004B4D21"/>
    <w:rsid w:val="004B675C"/>
    <w:rsid w:val="004B6A13"/>
    <w:rsid w:val="004C1741"/>
    <w:rsid w:val="004C2DAD"/>
    <w:rsid w:val="004C2FCE"/>
    <w:rsid w:val="004C37B7"/>
    <w:rsid w:val="004C40F7"/>
    <w:rsid w:val="004C4E96"/>
    <w:rsid w:val="004C5E5F"/>
    <w:rsid w:val="004C75D4"/>
    <w:rsid w:val="004C7AF6"/>
    <w:rsid w:val="004D0858"/>
    <w:rsid w:val="004D1EA2"/>
    <w:rsid w:val="004D453A"/>
    <w:rsid w:val="004D48A3"/>
    <w:rsid w:val="004D60FA"/>
    <w:rsid w:val="004D7705"/>
    <w:rsid w:val="004D7F0A"/>
    <w:rsid w:val="004E137E"/>
    <w:rsid w:val="004E1AAB"/>
    <w:rsid w:val="004E26E0"/>
    <w:rsid w:val="004E5E0B"/>
    <w:rsid w:val="004E688C"/>
    <w:rsid w:val="004F0A27"/>
    <w:rsid w:val="004F1555"/>
    <w:rsid w:val="004F2C29"/>
    <w:rsid w:val="004F2D0A"/>
    <w:rsid w:val="004F3069"/>
    <w:rsid w:val="004F5FC3"/>
    <w:rsid w:val="004F72E7"/>
    <w:rsid w:val="00501DFA"/>
    <w:rsid w:val="00501E1E"/>
    <w:rsid w:val="00503EE4"/>
    <w:rsid w:val="00504744"/>
    <w:rsid w:val="00505C62"/>
    <w:rsid w:val="005067C7"/>
    <w:rsid w:val="005114AB"/>
    <w:rsid w:val="00511EDE"/>
    <w:rsid w:val="00512139"/>
    <w:rsid w:val="00513F0E"/>
    <w:rsid w:val="00514FD1"/>
    <w:rsid w:val="00515717"/>
    <w:rsid w:val="00515D9F"/>
    <w:rsid w:val="0051608B"/>
    <w:rsid w:val="0051629A"/>
    <w:rsid w:val="005211DF"/>
    <w:rsid w:val="00522629"/>
    <w:rsid w:val="00522F41"/>
    <w:rsid w:val="00524258"/>
    <w:rsid w:val="0052700F"/>
    <w:rsid w:val="00527E43"/>
    <w:rsid w:val="00530CC1"/>
    <w:rsid w:val="00532AB1"/>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7D0A"/>
    <w:rsid w:val="0055432D"/>
    <w:rsid w:val="005545ED"/>
    <w:rsid w:val="005553A9"/>
    <w:rsid w:val="00555AEE"/>
    <w:rsid w:val="00555BFD"/>
    <w:rsid w:val="00555D2A"/>
    <w:rsid w:val="00560368"/>
    <w:rsid w:val="00562776"/>
    <w:rsid w:val="00563E82"/>
    <w:rsid w:val="00566034"/>
    <w:rsid w:val="00566239"/>
    <w:rsid w:val="005668C2"/>
    <w:rsid w:val="005703B9"/>
    <w:rsid w:val="00571300"/>
    <w:rsid w:val="00571545"/>
    <w:rsid w:val="00573634"/>
    <w:rsid w:val="005749D9"/>
    <w:rsid w:val="00576125"/>
    <w:rsid w:val="0057718E"/>
    <w:rsid w:val="0057791E"/>
    <w:rsid w:val="00581700"/>
    <w:rsid w:val="0058253D"/>
    <w:rsid w:val="00582CB0"/>
    <w:rsid w:val="0058376E"/>
    <w:rsid w:val="005837C3"/>
    <w:rsid w:val="00585240"/>
    <w:rsid w:val="0059004B"/>
    <w:rsid w:val="00590444"/>
    <w:rsid w:val="00593640"/>
    <w:rsid w:val="00593A67"/>
    <w:rsid w:val="00595AD8"/>
    <w:rsid w:val="005961D2"/>
    <w:rsid w:val="00597E24"/>
    <w:rsid w:val="005A339C"/>
    <w:rsid w:val="005A4D1D"/>
    <w:rsid w:val="005A5C95"/>
    <w:rsid w:val="005A61DE"/>
    <w:rsid w:val="005B1905"/>
    <w:rsid w:val="005B2CEF"/>
    <w:rsid w:val="005B46E7"/>
    <w:rsid w:val="005B54A3"/>
    <w:rsid w:val="005B727B"/>
    <w:rsid w:val="005C0138"/>
    <w:rsid w:val="005C0A9F"/>
    <w:rsid w:val="005C1AB7"/>
    <w:rsid w:val="005C48D9"/>
    <w:rsid w:val="005D122D"/>
    <w:rsid w:val="005D1F26"/>
    <w:rsid w:val="005D45C2"/>
    <w:rsid w:val="005D5418"/>
    <w:rsid w:val="005D6A4D"/>
    <w:rsid w:val="005E60B4"/>
    <w:rsid w:val="005E7BFE"/>
    <w:rsid w:val="005F099D"/>
    <w:rsid w:val="005F4A44"/>
    <w:rsid w:val="005F608C"/>
    <w:rsid w:val="00601D79"/>
    <w:rsid w:val="0060305A"/>
    <w:rsid w:val="006076FB"/>
    <w:rsid w:val="006079B3"/>
    <w:rsid w:val="00614ADF"/>
    <w:rsid w:val="00615E55"/>
    <w:rsid w:val="006219B8"/>
    <w:rsid w:val="00621D43"/>
    <w:rsid w:val="00622720"/>
    <w:rsid w:val="00624BBA"/>
    <w:rsid w:val="00626046"/>
    <w:rsid w:val="0062735F"/>
    <w:rsid w:val="00630CE4"/>
    <w:rsid w:val="00630E22"/>
    <w:rsid w:val="00633AAA"/>
    <w:rsid w:val="00633D70"/>
    <w:rsid w:val="00635AE9"/>
    <w:rsid w:val="00642FD3"/>
    <w:rsid w:val="00643040"/>
    <w:rsid w:val="0064636B"/>
    <w:rsid w:val="00646E06"/>
    <w:rsid w:val="00650830"/>
    <w:rsid w:val="00650B39"/>
    <w:rsid w:val="00652A0B"/>
    <w:rsid w:val="00652AC3"/>
    <w:rsid w:val="0065388B"/>
    <w:rsid w:val="006547CE"/>
    <w:rsid w:val="00654D57"/>
    <w:rsid w:val="006555E9"/>
    <w:rsid w:val="00655C87"/>
    <w:rsid w:val="006604D7"/>
    <w:rsid w:val="00660526"/>
    <w:rsid w:val="00662EBC"/>
    <w:rsid w:val="0066449D"/>
    <w:rsid w:val="006655DA"/>
    <w:rsid w:val="00665E4F"/>
    <w:rsid w:val="00667A22"/>
    <w:rsid w:val="00667CED"/>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5A6F"/>
    <w:rsid w:val="006A0F35"/>
    <w:rsid w:val="006A1A30"/>
    <w:rsid w:val="006A1CA1"/>
    <w:rsid w:val="006A36BE"/>
    <w:rsid w:val="006A7E5D"/>
    <w:rsid w:val="006B096A"/>
    <w:rsid w:val="006B19C0"/>
    <w:rsid w:val="006B1F37"/>
    <w:rsid w:val="006B40C7"/>
    <w:rsid w:val="006B5749"/>
    <w:rsid w:val="006C5FC3"/>
    <w:rsid w:val="006D0A3C"/>
    <w:rsid w:val="006D2329"/>
    <w:rsid w:val="006D2568"/>
    <w:rsid w:val="006D3209"/>
    <w:rsid w:val="006D416E"/>
    <w:rsid w:val="006D4801"/>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FDB"/>
    <w:rsid w:val="00710FD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710C"/>
    <w:rsid w:val="00737F68"/>
    <w:rsid w:val="00743D37"/>
    <w:rsid w:val="00745575"/>
    <w:rsid w:val="0074593F"/>
    <w:rsid w:val="00747F50"/>
    <w:rsid w:val="00750867"/>
    <w:rsid w:val="007511FB"/>
    <w:rsid w:val="00751581"/>
    <w:rsid w:val="0075242A"/>
    <w:rsid w:val="00752A7C"/>
    <w:rsid w:val="00753C5D"/>
    <w:rsid w:val="0075462B"/>
    <w:rsid w:val="00755DF6"/>
    <w:rsid w:val="00756AAD"/>
    <w:rsid w:val="00757695"/>
    <w:rsid w:val="00760A86"/>
    <w:rsid w:val="007616E5"/>
    <w:rsid w:val="0076177E"/>
    <w:rsid w:val="0076216B"/>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900CB"/>
    <w:rsid w:val="007909D6"/>
    <w:rsid w:val="00791CEE"/>
    <w:rsid w:val="00793290"/>
    <w:rsid w:val="0079372E"/>
    <w:rsid w:val="00793E2D"/>
    <w:rsid w:val="00796DE6"/>
    <w:rsid w:val="007974B0"/>
    <w:rsid w:val="00797C8B"/>
    <w:rsid w:val="007A1CCB"/>
    <w:rsid w:val="007A4F25"/>
    <w:rsid w:val="007A5331"/>
    <w:rsid w:val="007A5D55"/>
    <w:rsid w:val="007B02CB"/>
    <w:rsid w:val="007B1B1D"/>
    <w:rsid w:val="007B605A"/>
    <w:rsid w:val="007B6522"/>
    <w:rsid w:val="007B6878"/>
    <w:rsid w:val="007B736F"/>
    <w:rsid w:val="007C199F"/>
    <w:rsid w:val="007C2A88"/>
    <w:rsid w:val="007C2F10"/>
    <w:rsid w:val="007C41C0"/>
    <w:rsid w:val="007C5A5F"/>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F1599"/>
    <w:rsid w:val="007F3AE3"/>
    <w:rsid w:val="007F4214"/>
    <w:rsid w:val="007F549D"/>
    <w:rsid w:val="007F7FDF"/>
    <w:rsid w:val="0080177A"/>
    <w:rsid w:val="0080194A"/>
    <w:rsid w:val="00801E7C"/>
    <w:rsid w:val="0080263C"/>
    <w:rsid w:val="00806354"/>
    <w:rsid w:val="008075D5"/>
    <w:rsid w:val="008106B8"/>
    <w:rsid w:val="008109FD"/>
    <w:rsid w:val="0081244B"/>
    <w:rsid w:val="008231AF"/>
    <w:rsid w:val="00824D6F"/>
    <w:rsid w:val="00831E71"/>
    <w:rsid w:val="00832C69"/>
    <w:rsid w:val="00833807"/>
    <w:rsid w:val="00836D2E"/>
    <w:rsid w:val="008412B2"/>
    <w:rsid w:val="008412E8"/>
    <w:rsid w:val="0084148A"/>
    <w:rsid w:val="008427C7"/>
    <w:rsid w:val="0084326D"/>
    <w:rsid w:val="00843490"/>
    <w:rsid w:val="008436DE"/>
    <w:rsid w:val="00844B49"/>
    <w:rsid w:val="0085016E"/>
    <w:rsid w:val="0085231E"/>
    <w:rsid w:val="00856DB2"/>
    <w:rsid w:val="008622B8"/>
    <w:rsid w:val="00864513"/>
    <w:rsid w:val="00864770"/>
    <w:rsid w:val="00864F77"/>
    <w:rsid w:val="0086780C"/>
    <w:rsid w:val="00867B46"/>
    <w:rsid w:val="008720C0"/>
    <w:rsid w:val="008724FD"/>
    <w:rsid w:val="00874883"/>
    <w:rsid w:val="00874F5C"/>
    <w:rsid w:val="0087715A"/>
    <w:rsid w:val="0087720A"/>
    <w:rsid w:val="008778D8"/>
    <w:rsid w:val="00885971"/>
    <w:rsid w:val="008869C5"/>
    <w:rsid w:val="00892436"/>
    <w:rsid w:val="00893389"/>
    <w:rsid w:val="00893AA5"/>
    <w:rsid w:val="00894C81"/>
    <w:rsid w:val="008963A7"/>
    <w:rsid w:val="008A2121"/>
    <w:rsid w:val="008A70A2"/>
    <w:rsid w:val="008B1663"/>
    <w:rsid w:val="008B1EEF"/>
    <w:rsid w:val="008B222B"/>
    <w:rsid w:val="008B39EA"/>
    <w:rsid w:val="008B64D1"/>
    <w:rsid w:val="008B65F5"/>
    <w:rsid w:val="008B73C7"/>
    <w:rsid w:val="008B7530"/>
    <w:rsid w:val="008B7F7C"/>
    <w:rsid w:val="008C0DFB"/>
    <w:rsid w:val="008C131D"/>
    <w:rsid w:val="008C4068"/>
    <w:rsid w:val="008C59C2"/>
    <w:rsid w:val="008C6AFA"/>
    <w:rsid w:val="008D0669"/>
    <w:rsid w:val="008D2CC8"/>
    <w:rsid w:val="008D3825"/>
    <w:rsid w:val="008D4DEE"/>
    <w:rsid w:val="008D7488"/>
    <w:rsid w:val="008E2CD4"/>
    <w:rsid w:val="008E4036"/>
    <w:rsid w:val="008E46B7"/>
    <w:rsid w:val="008E65E3"/>
    <w:rsid w:val="008E7667"/>
    <w:rsid w:val="008F22E7"/>
    <w:rsid w:val="008F29E8"/>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22659"/>
    <w:rsid w:val="009248E3"/>
    <w:rsid w:val="00930500"/>
    <w:rsid w:val="00931FE8"/>
    <w:rsid w:val="009371FD"/>
    <w:rsid w:val="00940E87"/>
    <w:rsid w:val="00941E4A"/>
    <w:rsid w:val="00945B7D"/>
    <w:rsid w:val="00946AC4"/>
    <w:rsid w:val="009517BB"/>
    <w:rsid w:val="00952E33"/>
    <w:rsid w:val="00962B5C"/>
    <w:rsid w:val="00965682"/>
    <w:rsid w:val="009702E6"/>
    <w:rsid w:val="0097055E"/>
    <w:rsid w:val="00973F4A"/>
    <w:rsid w:val="00974388"/>
    <w:rsid w:val="00975357"/>
    <w:rsid w:val="0097593E"/>
    <w:rsid w:val="00975F60"/>
    <w:rsid w:val="009761C9"/>
    <w:rsid w:val="0097772F"/>
    <w:rsid w:val="009861AD"/>
    <w:rsid w:val="00987089"/>
    <w:rsid w:val="00987336"/>
    <w:rsid w:val="009943E4"/>
    <w:rsid w:val="0099442C"/>
    <w:rsid w:val="00995BF7"/>
    <w:rsid w:val="009966B4"/>
    <w:rsid w:val="00997797"/>
    <w:rsid w:val="009979E9"/>
    <w:rsid w:val="009A0BB7"/>
    <w:rsid w:val="009A15E4"/>
    <w:rsid w:val="009A246A"/>
    <w:rsid w:val="009A3B6A"/>
    <w:rsid w:val="009A436B"/>
    <w:rsid w:val="009A794A"/>
    <w:rsid w:val="009B080C"/>
    <w:rsid w:val="009B1ABF"/>
    <w:rsid w:val="009B2062"/>
    <w:rsid w:val="009B4126"/>
    <w:rsid w:val="009B4BBA"/>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31B3"/>
    <w:rsid w:val="009D675D"/>
    <w:rsid w:val="009E0587"/>
    <w:rsid w:val="009E1816"/>
    <w:rsid w:val="009E185D"/>
    <w:rsid w:val="009E22BB"/>
    <w:rsid w:val="009E2AB2"/>
    <w:rsid w:val="009E4805"/>
    <w:rsid w:val="009E61F7"/>
    <w:rsid w:val="009F02A6"/>
    <w:rsid w:val="009F1670"/>
    <w:rsid w:val="009F47DC"/>
    <w:rsid w:val="009F5283"/>
    <w:rsid w:val="009F74F4"/>
    <w:rsid w:val="009F7526"/>
    <w:rsid w:val="009F7803"/>
    <w:rsid w:val="009F7C60"/>
    <w:rsid w:val="00A0268C"/>
    <w:rsid w:val="00A034FC"/>
    <w:rsid w:val="00A04918"/>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5C6"/>
    <w:rsid w:val="00A42552"/>
    <w:rsid w:val="00A42FFE"/>
    <w:rsid w:val="00A43024"/>
    <w:rsid w:val="00A43055"/>
    <w:rsid w:val="00A4499D"/>
    <w:rsid w:val="00A50926"/>
    <w:rsid w:val="00A50A5A"/>
    <w:rsid w:val="00A54301"/>
    <w:rsid w:val="00A553CD"/>
    <w:rsid w:val="00A55BF9"/>
    <w:rsid w:val="00A56125"/>
    <w:rsid w:val="00A56D53"/>
    <w:rsid w:val="00A60AF1"/>
    <w:rsid w:val="00A60CD6"/>
    <w:rsid w:val="00A677A1"/>
    <w:rsid w:val="00A70130"/>
    <w:rsid w:val="00A71E33"/>
    <w:rsid w:val="00A7267C"/>
    <w:rsid w:val="00A75930"/>
    <w:rsid w:val="00A75D19"/>
    <w:rsid w:val="00A772FE"/>
    <w:rsid w:val="00A804CF"/>
    <w:rsid w:val="00A8153D"/>
    <w:rsid w:val="00A82F18"/>
    <w:rsid w:val="00A84310"/>
    <w:rsid w:val="00A9267E"/>
    <w:rsid w:val="00A94FC0"/>
    <w:rsid w:val="00A96864"/>
    <w:rsid w:val="00AA029E"/>
    <w:rsid w:val="00AA05A3"/>
    <w:rsid w:val="00AA067C"/>
    <w:rsid w:val="00AA1948"/>
    <w:rsid w:val="00AA2EA3"/>
    <w:rsid w:val="00AA3674"/>
    <w:rsid w:val="00AA36F8"/>
    <w:rsid w:val="00AA52EF"/>
    <w:rsid w:val="00AA7573"/>
    <w:rsid w:val="00AA7B67"/>
    <w:rsid w:val="00AB0879"/>
    <w:rsid w:val="00AB1B6B"/>
    <w:rsid w:val="00AB3E26"/>
    <w:rsid w:val="00AB4528"/>
    <w:rsid w:val="00AC18A1"/>
    <w:rsid w:val="00AC61CF"/>
    <w:rsid w:val="00AC6B7F"/>
    <w:rsid w:val="00AD14B4"/>
    <w:rsid w:val="00AD26C6"/>
    <w:rsid w:val="00AD26E6"/>
    <w:rsid w:val="00AD292C"/>
    <w:rsid w:val="00AD7A8D"/>
    <w:rsid w:val="00AE16A9"/>
    <w:rsid w:val="00AE2757"/>
    <w:rsid w:val="00AE438D"/>
    <w:rsid w:val="00AE4F7A"/>
    <w:rsid w:val="00AE519A"/>
    <w:rsid w:val="00AE5CA1"/>
    <w:rsid w:val="00AE688F"/>
    <w:rsid w:val="00AE797B"/>
    <w:rsid w:val="00AF1090"/>
    <w:rsid w:val="00AF223C"/>
    <w:rsid w:val="00AF277C"/>
    <w:rsid w:val="00AF3CEA"/>
    <w:rsid w:val="00AF48B9"/>
    <w:rsid w:val="00AF5D47"/>
    <w:rsid w:val="00B02948"/>
    <w:rsid w:val="00B03FB9"/>
    <w:rsid w:val="00B05311"/>
    <w:rsid w:val="00B13E0D"/>
    <w:rsid w:val="00B144DA"/>
    <w:rsid w:val="00B1568B"/>
    <w:rsid w:val="00B163DF"/>
    <w:rsid w:val="00B21926"/>
    <w:rsid w:val="00B22AC2"/>
    <w:rsid w:val="00B22F6F"/>
    <w:rsid w:val="00B24064"/>
    <w:rsid w:val="00B248C8"/>
    <w:rsid w:val="00B249A1"/>
    <w:rsid w:val="00B24BC3"/>
    <w:rsid w:val="00B328E3"/>
    <w:rsid w:val="00B3604F"/>
    <w:rsid w:val="00B36F7C"/>
    <w:rsid w:val="00B37E3B"/>
    <w:rsid w:val="00B421B3"/>
    <w:rsid w:val="00B42271"/>
    <w:rsid w:val="00B429B6"/>
    <w:rsid w:val="00B42F46"/>
    <w:rsid w:val="00B43D3E"/>
    <w:rsid w:val="00B44C94"/>
    <w:rsid w:val="00B472C0"/>
    <w:rsid w:val="00B477A7"/>
    <w:rsid w:val="00B4784A"/>
    <w:rsid w:val="00B523AD"/>
    <w:rsid w:val="00B54546"/>
    <w:rsid w:val="00B54CED"/>
    <w:rsid w:val="00B55A12"/>
    <w:rsid w:val="00B562EF"/>
    <w:rsid w:val="00B567C2"/>
    <w:rsid w:val="00B5756C"/>
    <w:rsid w:val="00B57B45"/>
    <w:rsid w:val="00B635E7"/>
    <w:rsid w:val="00B6497D"/>
    <w:rsid w:val="00B64F89"/>
    <w:rsid w:val="00B70515"/>
    <w:rsid w:val="00B70D8C"/>
    <w:rsid w:val="00B714D5"/>
    <w:rsid w:val="00B7202B"/>
    <w:rsid w:val="00B75063"/>
    <w:rsid w:val="00B75646"/>
    <w:rsid w:val="00B77187"/>
    <w:rsid w:val="00B80A63"/>
    <w:rsid w:val="00B82152"/>
    <w:rsid w:val="00B8283E"/>
    <w:rsid w:val="00B82B15"/>
    <w:rsid w:val="00B8381F"/>
    <w:rsid w:val="00B863FD"/>
    <w:rsid w:val="00B87E1C"/>
    <w:rsid w:val="00B9096B"/>
    <w:rsid w:val="00B92578"/>
    <w:rsid w:val="00B9341E"/>
    <w:rsid w:val="00B94672"/>
    <w:rsid w:val="00BA10EB"/>
    <w:rsid w:val="00BA1590"/>
    <w:rsid w:val="00BA2B96"/>
    <w:rsid w:val="00BA31BF"/>
    <w:rsid w:val="00BA5A1A"/>
    <w:rsid w:val="00BA6B46"/>
    <w:rsid w:val="00BA6C59"/>
    <w:rsid w:val="00BB10E1"/>
    <w:rsid w:val="00BB179D"/>
    <w:rsid w:val="00BB5CB0"/>
    <w:rsid w:val="00BB5D78"/>
    <w:rsid w:val="00BB74C3"/>
    <w:rsid w:val="00BB77A2"/>
    <w:rsid w:val="00BC1080"/>
    <w:rsid w:val="00BC16A8"/>
    <w:rsid w:val="00BC29A7"/>
    <w:rsid w:val="00BC3FFC"/>
    <w:rsid w:val="00BC465D"/>
    <w:rsid w:val="00BC6A1D"/>
    <w:rsid w:val="00BC7BA2"/>
    <w:rsid w:val="00BC7F39"/>
    <w:rsid w:val="00BC7F6D"/>
    <w:rsid w:val="00BD26C0"/>
    <w:rsid w:val="00BD2F31"/>
    <w:rsid w:val="00BD5067"/>
    <w:rsid w:val="00BE02F3"/>
    <w:rsid w:val="00BE1C75"/>
    <w:rsid w:val="00BE33F5"/>
    <w:rsid w:val="00BE69E4"/>
    <w:rsid w:val="00BE6B0B"/>
    <w:rsid w:val="00BF0123"/>
    <w:rsid w:val="00BF0C73"/>
    <w:rsid w:val="00BF4F80"/>
    <w:rsid w:val="00BF6471"/>
    <w:rsid w:val="00BF6D3E"/>
    <w:rsid w:val="00C00E8E"/>
    <w:rsid w:val="00C01A8A"/>
    <w:rsid w:val="00C03893"/>
    <w:rsid w:val="00C044D7"/>
    <w:rsid w:val="00C05A23"/>
    <w:rsid w:val="00C07DEA"/>
    <w:rsid w:val="00C10915"/>
    <w:rsid w:val="00C12994"/>
    <w:rsid w:val="00C13E5C"/>
    <w:rsid w:val="00C14268"/>
    <w:rsid w:val="00C1427D"/>
    <w:rsid w:val="00C159C6"/>
    <w:rsid w:val="00C222A9"/>
    <w:rsid w:val="00C2564C"/>
    <w:rsid w:val="00C26774"/>
    <w:rsid w:val="00C270CE"/>
    <w:rsid w:val="00C318A0"/>
    <w:rsid w:val="00C34D12"/>
    <w:rsid w:val="00C37280"/>
    <w:rsid w:val="00C379FF"/>
    <w:rsid w:val="00C54448"/>
    <w:rsid w:val="00C55DEB"/>
    <w:rsid w:val="00C57031"/>
    <w:rsid w:val="00C57879"/>
    <w:rsid w:val="00C60B48"/>
    <w:rsid w:val="00C61099"/>
    <w:rsid w:val="00C626FB"/>
    <w:rsid w:val="00C66635"/>
    <w:rsid w:val="00C671BA"/>
    <w:rsid w:val="00C717C8"/>
    <w:rsid w:val="00C7269A"/>
    <w:rsid w:val="00C72EB8"/>
    <w:rsid w:val="00C76DBB"/>
    <w:rsid w:val="00C80020"/>
    <w:rsid w:val="00C82EE0"/>
    <w:rsid w:val="00C8466E"/>
    <w:rsid w:val="00C90A7C"/>
    <w:rsid w:val="00C9177A"/>
    <w:rsid w:val="00C92577"/>
    <w:rsid w:val="00C92773"/>
    <w:rsid w:val="00C9494A"/>
    <w:rsid w:val="00C955B1"/>
    <w:rsid w:val="00C96F77"/>
    <w:rsid w:val="00CA1C92"/>
    <w:rsid w:val="00CA26E4"/>
    <w:rsid w:val="00CA379F"/>
    <w:rsid w:val="00CA3B3E"/>
    <w:rsid w:val="00CA48DF"/>
    <w:rsid w:val="00CA5B28"/>
    <w:rsid w:val="00CA64FD"/>
    <w:rsid w:val="00CB1C08"/>
    <w:rsid w:val="00CB28B7"/>
    <w:rsid w:val="00CB5BC1"/>
    <w:rsid w:val="00CB6312"/>
    <w:rsid w:val="00CB6A87"/>
    <w:rsid w:val="00CB6F46"/>
    <w:rsid w:val="00CC1ED0"/>
    <w:rsid w:val="00CC2A90"/>
    <w:rsid w:val="00CC5C2F"/>
    <w:rsid w:val="00CC6286"/>
    <w:rsid w:val="00CD23A9"/>
    <w:rsid w:val="00CD3D49"/>
    <w:rsid w:val="00CD5DE5"/>
    <w:rsid w:val="00CD6EBB"/>
    <w:rsid w:val="00CD7901"/>
    <w:rsid w:val="00CE03C4"/>
    <w:rsid w:val="00CE444A"/>
    <w:rsid w:val="00CE4BE4"/>
    <w:rsid w:val="00CF01B1"/>
    <w:rsid w:val="00CF19C8"/>
    <w:rsid w:val="00CF2441"/>
    <w:rsid w:val="00CF2E97"/>
    <w:rsid w:val="00CF43BF"/>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5E42"/>
    <w:rsid w:val="00D26D1E"/>
    <w:rsid w:val="00D307D3"/>
    <w:rsid w:val="00D315DD"/>
    <w:rsid w:val="00D316D0"/>
    <w:rsid w:val="00D37436"/>
    <w:rsid w:val="00D40006"/>
    <w:rsid w:val="00D41EC8"/>
    <w:rsid w:val="00D516AB"/>
    <w:rsid w:val="00D52D08"/>
    <w:rsid w:val="00D557A4"/>
    <w:rsid w:val="00D561DD"/>
    <w:rsid w:val="00D56822"/>
    <w:rsid w:val="00D57F53"/>
    <w:rsid w:val="00D61D33"/>
    <w:rsid w:val="00D6225E"/>
    <w:rsid w:val="00D6420D"/>
    <w:rsid w:val="00D668CA"/>
    <w:rsid w:val="00D6762C"/>
    <w:rsid w:val="00D703C8"/>
    <w:rsid w:val="00D70C3C"/>
    <w:rsid w:val="00D715AA"/>
    <w:rsid w:val="00D7208C"/>
    <w:rsid w:val="00D731B0"/>
    <w:rsid w:val="00D73BE0"/>
    <w:rsid w:val="00D75073"/>
    <w:rsid w:val="00D75EB4"/>
    <w:rsid w:val="00D8007B"/>
    <w:rsid w:val="00D8170F"/>
    <w:rsid w:val="00D8312C"/>
    <w:rsid w:val="00D8356C"/>
    <w:rsid w:val="00D84BA5"/>
    <w:rsid w:val="00D86B98"/>
    <w:rsid w:val="00D91CEA"/>
    <w:rsid w:val="00D92F38"/>
    <w:rsid w:val="00D932BB"/>
    <w:rsid w:val="00D93C0B"/>
    <w:rsid w:val="00D94AE0"/>
    <w:rsid w:val="00D96C7C"/>
    <w:rsid w:val="00D96F70"/>
    <w:rsid w:val="00DA40E9"/>
    <w:rsid w:val="00DA5C75"/>
    <w:rsid w:val="00DA6465"/>
    <w:rsid w:val="00DA6DA5"/>
    <w:rsid w:val="00DA73C1"/>
    <w:rsid w:val="00DB0CEF"/>
    <w:rsid w:val="00DB3AAE"/>
    <w:rsid w:val="00DB3D90"/>
    <w:rsid w:val="00DC000C"/>
    <w:rsid w:val="00DC2EA8"/>
    <w:rsid w:val="00DC3C4A"/>
    <w:rsid w:val="00DC3E3B"/>
    <w:rsid w:val="00DC4B52"/>
    <w:rsid w:val="00DD55BE"/>
    <w:rsid w:val="00DD5EA7"/>
    <w:rsid w:val="00DD6346"/>
    <w:rsid w:val="00DD72C9"/>
    <w:rsid w:val="00DE00F9"/>
    <w:rsid w:val="00DE0B77"/>
    <w:rsid w:val="00DE15F9"/>
    <w:rsid w:val="00DE3327"/>
    <w:rsid w:val="00DE345F"/>
    <w:rsid w:val="00DE4328"/>
    <w:rsid w:val="00DE4F5B"/>
    <w:rsid w:val="00DE60C3"/>
    <w:rsid w:val="00DF1E4B"/>
    <w:rsid w:val="00DF2FE6"/>
    <w:rsid w:val="00DF4657"/>
    <w:rsid w:val="00DF4DE2"/>
    <w:rsid w:val="00DF5797"/>
    <w:rsid w:val="00E06EF7"/>
    <w:rsid w:val="00E1116C"/>
    <w:rsid w:val="00E11265"/>
    <w:rsid w:val="00E1531B"/>
    <w:rsid w:val="00E15495"/>
    <w:rsid w:val="00E17B90"/>
    <w:rsid w:val="00E21600"/>
    <w:rsid w:val="00E22E51"/>
    <w:rsid w:val="00E2414B"/>
    <w:rsid w:val="00E24862"/>
    <w:rsid w:val="00E25698"/>
    <w:rsid w:val="00E26BD1"/>
    <w:rsid w:val="00E27610"/>
    <w:rsid w:val="00E30035"/>
    <w:rsid w:val="00E303C3"/>
    <w:rsid w:val="00E30932"/>
    <w:rsid w:val="00E32776"/>
    <w:rsid w:val="00E32E60"/>
    <w:rsid w:val="00E336D0"/>
    <w:rsid w:val="00E369BE"/>
    <w:rsid w:val="00E3769E"/>
    <w:rsid w:val="00E40A6E"/>
    <w:rsid w:val="00E40AED"/>
    <w:rsid w:val="00E44FF6"/>
    <w:rsid w:val="00E47959"/>
    <w:rsid w:val="00E50975"/>
    <w:rsid w:val="00E51847"/>
    <w:rsid w:val="00E54BB9"/>
    <w:rsid w:val="00E551A2"/>
    <w:rsid w:val="00E558F5"/>
    <w:rsid w:val="00E55B35"/>
    <w:rsid w:val="00E569D4"/>
    <w:rsid w:val="00E57C76"/>
    <w:rsid w:val="00E62616"/>
    <w:rsid w:val="00E6336E"/>
    <w:rsid w:val="00E657F0"/>
    <w:rsid w:val="00E66713"/>
    <w:rsid w:val="00E702C6"/>
    <w:rsid w:val="00E72027"/>
    <w:rsid w:val="00E734A4"/>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D468F"/>
    <w:rsid w:val="00ED73DF"/>
    <w:rsid w:val="00ED7AC7"/>
    <w:rsid w:val="00EE02EB"/>
    <w:rsid w:val="00EE3497"/>
    <w:rsid w:val="00EE3F3B"/>
    <w:rsid w:val="00EF1F9F"/>
    <w:rsid w:val="00EF3CCE"/>
    <w:rsid w:val="00EF4A18"/>
    <w:rsid w:val="00EF4F6D"/>
    <w:rsid w:val="00F00036"/>
    <w:rsid w:val="00F02DBE"/>
    <w:rsid w:val="00F02DE4"/>
    <w:rsid w:val="00F030D1"/>
    <w:rsid w:val="00F0509C"/>
    <w:rsid w:val="00F06E72"/>
    <w:rsid w:val="00F16FE5"/>
    <w:rsid w:val="00F24A89"/>
    <w:rsid w:val="00F2505F"/>
    <w:rsid w:val="00F263F0"/>
    <w:rsid w:val="00F3102D"/>
    <w:rsid w:val="00F3366B"/>
    <w:rsid w:val="00F338A5"/>
    <w:rsid w:val="00F34305"/>
    <w:rsid w:val="00F34346"/>
    <w:rsid w:val="00F3751A"/>
    <w:rsid w:val="00F37739"/>
    <w:rsid w:val="00F400B8"/>
    <w:rsid w:val="00F41066"/>
    <w:rsid w:val="00F42BE6"/>
    <w:rsid w:val="00F4395F"/>
    <w:rsid w:val="00F46D50"/>
    <w:rsid w:val="00F47492"/>
    <w:rsid w:val="00F520EC"/>
    <w:rsid w:val="00F53054"/>
    <w:rsid w:val="00F55243"/>
    <w:rsid w:val="00F57D79"/>
    <w:rsid w:val="00F61C6A"/>
    <w:rsid w:val="00F62058"/>
    <w:rsid w:val="00F654E0"/>
    <w:rsid w:val="00F70E8B"/>
    <w:rsid w:val="00F7244E"/>
    <w:rsid w:val="00F728ED"/>
    <w:rsid w:val="00F73B5F"/>
    <w:rsid w:val="00F74A83"/>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64B9"/>
    <w:rsid w:val="00F970C4"/>
    <w:rsid w:val="00F97CAF"/>
    <w:rsid w:val="00FA15AF"/>
    <w:rsid w:val="00FA179D"/>
    <w:rsid w:val="00FA4B3F"/>
    <w:rsid w:val="00FA5609"/>
    <w:rsid w:val="00FA6161"/>
    <w:rsid w:val="00FA7162"/>
    <w:rsid w:val="00FB4146"/>
    <w:rsid w:val="00FB48F8"/>
    <w:rsid w:val="00FB4F26"/>
    <w:rsid w:val="00FB60B8"/>
    <w:rsid w:val="00FB79F0"/>
    <w:rsid w:val="00FB7C51"/>
    <w:rsid w:val="00FC06A1"/>
    <w:rsid w:val="00FC1FCA"/>
    <w:rsid w:val="00FC42D3"/>
    <w:rsid w:val="00FC43DE"/>
    <w:rsid w:val="00FD0C2D"/>
    <w:rsid w:val="00FD0C6E"/>
    <w:rsid w:val="00FD1284"/>
    <w:rsid w:val="00FD14D0"/>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2A5482"/>
  <w15:docId w15:val="{9216D3C2-4050-44F0-AC74-8CF788983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9E350F-7040-46DE-A043-36082CF2CF24}">
  <ds:schemaRefs>
    <ds:schemaRef ds:uri="http://schemas.openxmlformats.org/officeDocument/2006/bibliography"/>
  </ds:schemaRefs>
</ds:datastoreItem>
</file>

<file path=customXml/itemProps2.xml><?xml version="1.0" encoding="utf-8"?>
<ds:datastoreItem xmlns:ds="http://schemas.openxmlformats.org/officeDocument/2006/customXml" ds:itemID="{152BE4C8-5C09-4700-9C5F-8D11EC155EAB}"/>
</file>

<file path=customXml/itemProps3.xml><?xml version="1.0" encoding="utf-8"?>
<ds:datastoreItem xmlns:ds="http://schemas.openxmlformats.org/officeDocument/2006/customXml" ds:itemID="{FEB83483-C6DE-45BE-87BE-9B2A733BF178}"/>
</file>

<file path=customXml/itemProps4.xml><?xml version="1.0" encoding="utf-8"?>
<ds:datastoreItem xmlns:ds="http://schemas.openxmlformats.org/officeDocument/2006/customXml" ds:itemID="{A8B5B087-2855-4250-B35E-7E034CA9C8F7}"/>
</file>

<file path=docProps/app.xml><?xml version="1.0" encoding="utf-8"?>
<Properties xmlns="http://schemas.openxmlformats.org/officeDocument/2006/extended-properties" xmlns:vt="http://schemas.openxmlformats.org/officeDocument/2006/docPropsVTypes">
  <Template>Normal</Template>
  <TotalTime>123</TotalTime>
  <Pages>24</Pages>
  <Words>12644</Words>
  <Characters>72073</Characters>
  <Application>Microsoft Office Word</Application>
  <DocSecurity>0</DocSecurity>
  <Lines>600</Lines>
  <Paragraphs>169</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84548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8</cp:revision>
  <dcterms:created xsi:type="dcterms:W3CDTF">2019-12-09T13:48:00Z</dcterms:created>
  <dcterms:modified xsi:type="dcterms:W3CDTF">2019-12-23T08:53:00Z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