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202457B7"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61702B">
        <w:rPr>
          <w:rFonts w:ascii="Arial" w:hAnsi="Arial" w:cs="Arial"/>
          <w:b/>
          <w:bCs/>
          <w:color w:val="auto"/>
        </w:rPr>
        <w:t>4</w:t>
      </w:r>
      <w:r w:rsidR="009B15E0">
        <w:rPr>
          <w:rFonts w:ascii="Arial" w:hAnsi="Arial" w:cs="Arial"/>
          <w:b/>
          <w:bCs/>
          <w:color w:val="auto"/>
        </w:rPr>
        <w:t xml:space="preserve"> </w:t>
      </w:r>
      <w:r w:rsidRPr="0053122A">
        <w:rPr>
          <w:rFonts w:ascii="Arial" w:hAnsi="Arial" w:cs="Arial"/>
          <w:b/>
          <w:bCs/>
          <w:color w:val="auto"/>
        </w:rPr>
        <w:t xml:space="preserve">DI </w:t>
      </w:r>
      <w:r w:rsidR="0061702B">
        <w:rPr>
          <w:rFonts w:ascii="Arial" w:hAnsi="Arial" w:cs="Arial"/>
          <w:b/>
          <w:bCs/>
          <w:color w:val="auto"/>
        </w:rPr>
        <w:t>GIOV</w:t>
      </w:r>
      <w:r w:rsidR="0066043E">
        <w:rPr>
          <w:rFonts w:ascii="Arial" w:hAnsi="Arial" w:cs="Arial"/>
          <w:b/>
          <w:bCs/>
          <w:color w:val="auto"/>
        </w:rPr>
        <w:t>E</w:t>
      </w:r>
      <w:r w:rsidRPr="0053122A">
        <w:rPr>
          <w:rFonts w:ascii="Arial" w:hAnsi="Arial" w:cs="Arial"/>
          <w:b/>
          <w:bCs/>
          <w:color w:val="auto"/>
        </w:rPr>
        <w:t xml:space="preserve">DÌ </w:t>
      </w:r>
      <w:r w:rsidR="0061702B">
        <w:rPr>
          <w:rFonts w:ascii="Arial" w:hAnsi="Arial" w:cs="Arial"/>
          <w:b/>
          <w:bCs/>
          <w:color w:val="auto"/>
        </w:rPr>
        <w:t>22</w:t>
      </w:r>
      <w:r w:rsidR="000B67D8">
        <w:rPr>
          <w:rFonts w:ascii="Arial" w:hAnsi="Arial" w:cs="Arial"/>
          <w:b/>
          <w:bCs/>
          <w:color w:val="auto"/>
        </w:rPr>
        <w:t xml:space="preserve"> DICEMBRE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09B5CB72"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61702B">
        <w:rPr>
          <w:rFonts w:ascii="Arial" w:hAnsi="Arial" w:cs="Arial"/>
          <w:bCs/>
          <w:color w:val="auto"/>
        </w:rPr>
        <w:t>gli argomenti trattati</w:t>
      </w:r>
      <w:r w:rsidR="00C86714">
        <w:rPr>
          <w:rFonts w:ascii="Arial" w:hAnsi="Arial" w:cs="Arial"/>
          <w:bCs/>
          <w:color w:val="auto"/>
        </w:rPr>
        <w:t xml:space="preserve">: </w:t>
      </w:r>
    </w:p>
    <w:p w14:paraId="032E24AE" w14:textId="6793EA78" w:rsidR="00387B40" w:rsidRDefault="00387B40">
      <w:pPr>
        <w:rPr>
          <w:rFonts w:cs="Arial"/>
        </w:rPr>
      </w:pPr>
    </w:p>
    <w:p w14:paraId="289C6EED" w14:textId="167D6141" w:rsidR="002934D8" w:rsidRPr="003F4C6F" w:rsidRDefault="00000000" w:rsidP="002934D8">
      <w:pPr>
        <w:jc w:val="both"/>
        <w:rPr>
          <w:rFonts w:eastAsia="Calibri" w:cs="Arial"/>
          <w:b/>
        </w:rPr>
      </w:pPr>
      <w:hyperlink w:anchor="surroga" w:history="1">
        <w:r w:rsidR="002934D8" w:rsidRPr="006049DE">
          <w:rPr>
            <w:rStyle w:val="Collegamentoipertestuale"/>
            <w:rFonts w:eastAsia="Calibri" w:cs="Arial"/>
            <w:b/>
          </w:rPr>
          <w:t>Surroga di Consigliere regionale dimissionario</w:t>
        </w:r>
      </w:hyperlink>
    </w:p>
    <w:p w14:paraId="4CAEC08A" w14:textId="1EFF5DC5" w:rsidR="00F00611" w:rsidRPr="002934D8" w:rsidRDefault="002934D8">
      <w:pPr>
        <w:rPr>
          <w:rFonts w:cs="Arial"/>
          <w:bCs/>
        </w:rPr>
      </w:pPr>
      <w:r w:rsidRPr="002934D8">
        <w:rPr>
          <w:rFonts w:eastAsia="Calibri" w:cs="Arial"/>
          <w:bCs/>
        </w:rPr>
        <w:t>PRESIDENTE (Oliviero)</w:t>
      </w:r>
    </w:p>
    <w:p w14:paraId="45BD0736" w14:textId="7FCA88BE" w:rsidR="002934D8" w:rsidRDefault="002934D8">
      <w:pPr>
        <w:rPr>
          <w:rFonts w:cs="Arial"/>
        </w:rPr>
      </w:pPr>
    </w:p>
    <w:p w14:paraId="17ECD0F8" w14:textId="0F1D7B31" w:rsidR="002934D8" w:rsidRPr="002934D8" w:rsidRDefault="00000000">
      <w:pPr>
        <w:rPr>
          <w:rFonts w:eastAsia="Calibri" w:cs="Arial"/>
          <w:b/>
        </w:rPr>
      </w:pPr>
      <w:hyperlink w:anchor="notaaggiornamento" w:history="1">
        <w:r w:rsidR="002934D8" w:rsidRPr="006049DE">
          <w:rPr>
            <w:rStyle w:val="Collegamentoipertestuale"/>
            <w:rFonts w:eastAsia="Calibri" w:cs="Arial"/>
            <w:b/>
          </w:rPr>
          <w:t>Nota di aggiornamento del Documento di Economia e Finanza della Regione Campania. DEFRC 2023-2025. Delibera di Giunta regionale n. 653 del 7 dicembre 2022. Reg. Gen. 272 Risoluzione (Art. 112 R.I.)</w:t>
        </w:r>
      </w:hyperlink>
    </w:p>
    <w:p w14:paraId="2B646F82" w14:textId="77777777" w:rsidR="002934D8" w:rsidRPr="002934D8" w:rsidRDefault="002934D8" w:rsidP="002934D8">
      <w:pPr>
        <w:rPr>
          <w:rFonts w:cs="Arial"/>
          <w:bCs/>
        </w:rPr>
      </w:pPr>
      <w:r w:rsidRPr="002934D8">
        <w:rPr>
          <w:rFonts w:eastAsia="Calibri" w:cs="Arial"/>
          <w:bCs/>
        </w:rPr>
        <w:t>PRESIDENTE (Oliviero)</w:t>
      </w:r>
    </w:p>
    <w:p w14:paraId="496DC9AA" w14:textId="32254423" w:rsidR="002934D8" w:rsidRDefault="002934D8">
      <w:pPr>
        <w:rPr>
          <w:rFonts w:eastAsia="Calibri" w:cs="Arial"/>
          <w:bCs/>
        </w:rPr>
      </w:pPr>
      <w:r w:rsidRPr="002934D8">
        <w:rPr>
          <w:rFonts w:eastAsia="Calibri" w:cs="Arial"/>
          <w:bCs/>
        </w:rPr>
        <w:t>PICARONE (PD)</w:t>
      </w:r>
    </w:p>
    <w:p w14:paraId="5AB3BB52" w14:textId="3C261301" w:rsidR="006049DE" w:rsidRPr="006049DE" w:rsidRDefault="006049DE">
      <w:pPr>
        <w:rPr>
          <w:rFonts w:eastAsia="Calibri" w:cs="Arial"/>
          <w:bCs/>
        </w:rPr>
      </w:pPr>
      <w:r w:rsidRPr="006049DE">
        <w:rPr>
          <w:rFonts w:eastAsia="Calibri" w:cs="Arial"/>
          <w:bCs/>
        </w:rPr>
        <w:t>AMENTE (Fratelli d’Italia)</w:t>
      </w:r>
    </w:p>
    <w:p w14:paraId="539ADB85" w14:textId="3C4BAEB3" w:rsidR="002934D8" w:rsidRDefault="002934D8">
      <w:pPr>
        <w:rPr>
          <w:rFonts w:cs="Arial"/>
        </w:rPr>
      </w:pPr>
      <w:r>
        <w:rPr>
          <w:rFonts w:cs="Arial"/>
        </w:rPr>
        <w:br w:type="page"/>
      </w:r>
    </w:p>
    <w:p w14:paraId="3E79CCB0" w14:textId="77777777" w:rsidR="002934D8" w:rsidRPr="002934D8" w:rsidRDefault="002934D8">
      <w:pPr>
        <w:rPr>
          <w:rFonts w:cs="Arial"/>
        </w:rPr>
      </w:pPr>
    </w:p>
    <w:p w14:paraId="5336A78C" w14:textId="1FABFA71" w:rsidR="008500C4" w:rsidRPr="00525846" w:rsidRDefault="00E9639F" w:rsidP="00C86714">
      <w:pPr>
        <w:pStyle w:val="Default"/>
        <w:jc w:val="center"/>
        <w:rPr>
          <w:rFonts w:ascii="Arial" w:hAnsi="Arial" w:cs="Arial"/>
          <w:b/>
          <w:color w:val="auto"/>
        </w:rPr>
      </w:pPr>
      <w:r w:rsidRPr="00525846">
        <w:rPr>
          <w:rFonts w:ascii="Arial" w:hAnsi="Arial" w:cs="Arial"/>
          <w:b/>
          <w:color w:val="auto"/>
        </w:rPr>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61702B">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1E14276C"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61702B">
        <w:rPr>
          <w:rFonts w:ascii="Arial" w:hAnsi="Arial" w:cs="Arial"/>
          <w:b/>
          <w:bCs/>
          <w:color w:val="auto"/>
        </w:rPr>
        <w:t>2</w:t>
      </w:r>
      <w:r w:rsidRPr="00525846">
        <w:rPr>
          <w:rFonts w:ascii="Arial" w:hAnsi="Arial" w:cs="Arial"/>
          <w:b/>
          <w:bCs/>
          <w:color w:val="auto"/>
        </w:rPr>
        <w:t>.</w:t>
      </w:r>
      <w:r w:rsidR="0061702B">
        <w:rPr>
          <w:rFonts w:ascii="Arial" w:hAnsi="Arial" w:cs="Arial"/>
          <w:b/>
          <w:bCs/>
          <w:color w:val="auto"/>
        </w:rPr>
        <w:t>20</w:t>
      </w:r>
    </w:p>
    <w:p w14:paraId="07FC3329" w14:textId="77777777" w:rsidR="0005241E" w:rsidRPr="00525846" w:rsidRDefault="0005241E" w:rsidP="0005241E">
      <w:pPr>
        <w:pStyle w:val="Default"/>
        <w:jc w:val="center"/>
        <w:rPr>
          <w:rFonts w:ascii="Arial" w:hAnsi="Arial" w:cs="Arial"/>
          <w:b/>
          <w:bCs/>
          <w:color w:val="auto"/>
        </w:rPr>
      </w:pPr>
    </w:p>
    <w:p w14:paraId="0AE5E455" w14:textId="0B979590" w:rsidR="00387B40" w:rsidRDefault="00274092" w:rsidP="00387B40">
      <w:pPr>
        <w:jc w:val="both"/>
        <w:rPr>
          <w:rFonts w:eastAsia="Calibri" w:cs="Arial"/>
          <w:bCs/>
        </w:rPr>
      </w:pPr>
      <w:r w:rsidRPr="00525846">
        <w:rPr>
          <w:rFonts w:eastAsia="Calibri" w:cs="Arial"/>
          <w:b/>
        </w:rPr>
        <w:t>PRESIDENTE</w:t>
      </w:r>
      <w:r w:rsidR="004728A9" w:rsidRPr="00525846">
        <w:rPr>
          <w:rFonts w:eastAsia="Calibri" w:cs="Arial"/>
          <w:b/>
        </w:rPr>
        <w:t xml:space="preserve"> (</w:t>
      </w:r>
      <w:r w:rsidR="0061702B">
        <w:rPr>
          <w:rFonts w:eastAsia="Calibri" w:cs="Arial"/>
          <w:b/>
        </w:rPr>
        <w:t>Oliviero</w:t>
      </w:r>
      <w:r w:rsidR="004728A9" w:rsidRPr="00525846">
        <w:rPr>
          <w:rFonts w:eastAsia="Calibri" w:cs="Arial"/>
          <w:b/>
        </w:rPr>
        <w:t>):</w:t>
      </w:r>
      <w:r w:rsidR="009F2EE1" w:rsidRPr="00525846">
        <w:rPr>
          <w:rFonts w:eastAsia="Calibri" w:cs="Arial"/>
          <w:b/>
        </w:rPr>
        <w:t xml:space="preserve"> </w:t>
      </w:r>
      <w:r w:rsidR="003F4C6F">
        <w:rPr>
          <w:rFonts w:eastAsia="Calibri" w:cs="Arial"/>
          <w:bCs/>
        </w:rPr>
        <w:t>Diamo inizio ai lavori del Consiglio regionale.</w:t>
      </w:r>
    </w:p>
    <w:p w14:paraId="353FCA14" w14:textId="6B3821ED" w:rsidR="003F4C6F" w:rsidRDefault="003F4C6F" w:rsidP="00387B40">
      <w:pPr>
        <w:jc w:val="both"/>
        <w:rPr>
          <w:rFonts w:eastAsia="Calibri" w:cs="Arial"/>
          <w:bCs/>
        </w:rPr>
      </w:pPr>
    </w:p>
    <w:p w14:paraId="637A77EF" w14:textId="5865A305" w:rsidR="003F4C6F" w:rsidRPr="003F4C6F" w:rsidRDefault="003F4C6F" w:rsidP="003F4C6F">
      <w:pPr>
        <w:jc w:val="center"/>
        <w:rPr>
          <w:rFonts w:eastAsia="Calibri" w:cs="Arial"/>
          <w:b/>
        </w:rPr>
      </w:pPr>
      <w:bookmarkStart w:id="0" w:name="surroga"/>
      <w:r w:rsidRPr="003F4C6F">
        <w:rPr>
          <w:rFonts w:eastAsia="Calibri" w:cs="Arial"/>
          <w:b/>
        </w:rPr>
        <w:t>SURROGA DI CONSIGLIERE REGIONALE DIMISSIONARIO</w:t>
      </w:r>
    </w:p>
    <w:bookmarkEnd w:id="0"/>
    <w:p w14:paraId="73224B7D" w14:textId="77777777" w:rsidR="003F4C6F" w:rsidRDefault="003F4C6F" w:rsidP="00387B40">
      <w:pPr>
        <w:jc w:val="both"/>
        <w:rPr>
          <w:rFonts w:eastAsia="Calibri" w:cs="Arial"/>
          <w:bCs/>
        </w:rPr>
      </w:pPr>
    </w:p>
    <w:p w14:paraId="515163EB" w14:textId="76D32C47" w:rsidR="003F4C6F" w:rsidRDefault="003F4C6F" w:rsidP="00387B40">
      <w:pPr>
        <w:jc w:val="both"/>
        <w:rPr>
          <w:rFonts w:eastAsia="Calibri" w:cs="Arial"/>
          <w:bCs/>
        </w:rPr>
      </w:pPr>
      <w:r>
        <w:rPr>
          <w:rFonts w:eastAsia="Calibri" w:cs="Arial"/>
          <w:bCs/>
        </w:rPr>
        <w:t xml:space="preserve">Comunico che il </w:t>
      </w:r>
      <w:r w:rsidR="006C0BDB">
        <w:rPr>
          <w:rFonts w:eastAsia="Calibri" w:cs="Arial"/>
          <w:bCs/>
        </w:rPr>
        <w:t xml:space="preserve">Consigliere </w:t>
      </w:r>
      <w:r>
        <w:rPr>
          <w:rFonts w:eastAsia="Calibri" w:cs="Arial"/>
          <w:bCs/>
        </w:rPr>
        <w:t>Francesco Emilio Borrelli, con nota del 14 dicembre 2022, acquisita al protocollo in pari data, ha rassegnato le dimissioni dalla carica esercitando l’opzione in favore della carica di Deputato dalla Repubblica.</w:t>
      </w:r>
    </w:p>
    <w:p w14:paraId="293505C0" w14:textId="1E56997B" w:rsidR="003F4C6F" w:rsidRDefault="003F4C6F" w:rsidP="00387B40">
      <w:pPr>
        <w:jc w:val="both"/>
        <w:rPr>
          <w:rFonts w:eastAsia="Calibri" w:cs="Arial"/>
          <w:bCs/>
        </w:rPr>
      </w:pPr>
      <w:r>
        <w:rPr>
          <w:rFonts w:eastAsia="Calibri" w:cs="Arial"/>
          <w:bCs/>
        </w:rPr>
        <w:t xml:space="preserve">Invito l’Aula a prendere atto delle dimissioni dalla carica del </w:t>
      </w:r>
      <w:r w:rsidR="006C0BDB">
        <w:rPr>
          <w:rFonts w:eastAsia="Calibri" w:cs="Arial"/>
          <w:bCs/>
        </w:rPr>
        <w:t>Consigliere</w:t>
      </w:r>
      <w:r>
        <w:rPr>
          <w:rFonts w:eastAsia="Calibri" w:cs="Arial"/>
          <w:bCs/>
        </w:rPr>
        <w:t xml:space="preserve"> Francesco Emilio Borrelli.</w:t>
      </w:r>
    </w:p>
    <w:p w14:paraId="70BC3E74" w14:textId="00B4DD08" w:rsidR="003F4C6F" w:rsidRDefault="003F4C6F" w:rsidP="00387B40">
      <w:pPr>
        <w:jc w:val="both"/>
        <w:rPr>
          <w:rFonts w:eastAsia="Calibri" w:cs="Arial"/>
          <w:bCs/>
        </w:rPr>
      </w:pPr>
    </w:p>
    <w:p w14:paraId="35903D2B" w14:textId="706E0788" w:rsidR="003F4C6F" w:rsidRDefault="003F4C6F" w:rsidP="00387B40">
      <w:pPr>
        <w:jc w:val="both"/>
        <w:rPr>
          <w:rFonts w:eastAsia="Calibri" w:cs="Arial"/>
          <w:b/>
        </w:rPr>
      </w:pPr>
      <w:r>
        <w:rPr>
          <w:rFonts w:eastAsia="Calibri" w:cs="Arial"/>
          <w:b/>
        </w:rPr>
        <w:t>L’Aula prende atto.</w:t>
      </w:r>
    </w:p>
    <w:p w14:paraId="4823F0E1" w14:textId="25DCC6F9" w:rsidR="003F4C6F" w:rsidRDefault="003F4C6F" w:rsidP="00387B40">
      <w:pPr>
        <w:jc w:val="both"/>
        <w:rPr>
          <w:rFonts w:eastAsia="Calibri" w:cs="Arial"/>
          <w:b/>
        </w:rPr>
      </w:pPr>
    </w:p>
    <w:p w14:paraId="50F3F13F" w14:textId="512E4EDF" w:rsidR="003F4C6F" w:rsidRDefault="003F4C6F" w:rsidP="00387B40">
      <w:pPr>
        <w:jc w:val="both"/>
        <w:rPr>
          <w:rFonts w:eastAsia="Calibri" w:cs="Arial"/>
          <w:bCs/>
        </w:rPr>
      </w:pPr>
      <w:r>
        <w:rPr>
          <w:rFonts w:eastAsia="Calibri" w:cs="Arial"/>
          <w:bCs/>
        </w:rPr>
        <w:t xml:space="preserve">Il Consiglio prende atto delle dimissioni del </w:t>
      </w:r>
      <w:r w:rsidR="006C0BDB">
        <w:rPr>
          <w:rFonts w:eastAsia="Calibri" w:cs="Arial"/>
          <w:bCs/>
        </w:rPr>
        <w:t xml:space="preserve">Consigliere </w:t>
      </w:r>
      <w:r>
        <w:rPr>
          <w:rFonts w:eastAsia="Calibri" w:cs="Arial"/>
          <w:bCs/>
        </w:rPr>
        <w:t xml:space="preserve">Borrelli. Bisogna procedere all’individuazione del candidato subentrante ai sensi dell’articolo 8 della Legge Regionale elettorale 4 del 2009 che prevede, se in corso di </w:t>
      </w:r>
      <w:r w:rsidR="006C0BDB">
        <w:rPr>
          <w:rFonts w:eastAsia="Calibri" w:cs="Arial"/>
          <w:bCs/>
        </w:rPr>
        <w:t>l</w:t>
      </w:r>
      <w:r>
        <w:rPr>
          <w:rFonts w:eastAsia="Calibri" w:cs="Arial"/>
          <w:bCs/>
        </w:rPr>
        <w:t xml:space="preserve">egislatura, per qualunque causa, si rende vacante un seggio del Consiglio regionale, questo è attribuito al candidato che è nella graduatoria delle cifre individuate della medesima lista provinciale cui il seggio era stato assegnato. Segue immediatamente l’ultimo eletto. Se i candidati della stessa Lista, nella medesima circoscrizione sono esauriti, il seggio si è assegnato al candidato di un'altra lista, nello stesso Gruppo, in altre circoscrizioni, individuato all’esito delle operazioni disciplinate dall’articolo 7, commi 7 e 8. </w:t>
      </w:r>
    </w:p>
    <w:p w14:paraId="1A72C816" w14:textId="65F7DFBC" w:rsidR="003F4C6F" w:rsidRDefault="003F4C6F" w:rsidP="00387B40">
      <w:pPr>
        <w:jc w:val="both"/>
        <w:rPr>
          <w:rFonts w:eastAsia="Calibri" w:cs="Arial"/>
          <w:bCs/>
        </w:rPr>
      </w:pPr>
      <w:r>
        <w:rPr>
          <w:rFonts w:eastAsia="Calibri" w:cs="Arial"/>
          <w:bCs/>
        </w:rPr>
        <w:t>Invito, altresì, il Consiglio a procedere alla surroga del Consigliere dimissionario individuando il candidato subentrante quale risulta dal verbale delle operazioni dell’ufficio centrale circoscrizionale presso il Tribunale di Napoli nella lista n. 10, contrassegnata Europa Verde – Demos, a disposizione dei Consiglieri.</w:t>
      </w:r>
    </w:p>
    <w:p w14:paraId="714F0C0E" w14:textId="0CB43F91" w:rsidR="003F4C6F" w:rsidRDefault="003F4C6F" w:rsidP="00387B40">
      <w:pPr>
        <w:jc w:val="both"/>
        <w:rPr>
          <w:rFonts w:eastAsia="Calibri" w:cs="Arial"/>
          <w:bCs/>
        </w:rPr>
      </w:pPr>
      <w:r>
        <w:rPr>
          <w:rFonts w:eastAsia="Calibri" w:cs="Arial"/>
          <w:bCs/>
        </w:rPr>
        <w:t>Il Consiglio prende atto che dal verbale dall’operazione dell’ufficio circoscrizionale, presso il Tribunale di Napoli, alla lista n. 10, contrassegnata Europa Verde – Demos, il primo dei non eletti risulta essere Roberta Gaeta.</w:t>
      </w:r>
    </w:p>
    <w:p w14:paraId="79F74DDA" w14:textId="57F9DDA8" w:rsidR="003F4C6F" w:rsidRDefault="003F4C6F" w:rsidP="00387B40">
      <w:pPr>
        <w:jc w:val="both"/>
        <w:rPr>
          <w:rFonts w:eastAsia="Calibri" w:cs="Arial"/>
          <w:bCs/>
        </w:rPr>
      </w:pPr>
      <w:r>
        <w:rPr>
          <w:rFonts w:eastAsia="Calibri" w:cs="Arial"/>
          <w:bCs/>
        </w:rPr>
        <w:t xml:space="preserve">Il Consiglio proclama eletta Roberta Gaeta che, se presente, invito ad entrare in Aula. </w:t>
      </w:r>
    </w:p>
    <w:p w14:paraId="27B95A84" w14:textId="0CD23453" w:rsidR="003F4C6F" w:rsidRDefault="003F4C6F" w:rsidP="00387B40">
      <w:pPr>
        <w:jc w:val="both"/>
        <w:rPr>
          <w:rFonts w:eastAsia="Calibri" w:cs="Arial"/>
          <w:bCs/>
        </w:rPr>
      </w:pPr>
    </w:p>
    <w:p w14:paraId="772E1ABB" w14:textId="590C12EB" w:rsidR="003F4C6F" w:rsidRPr="003F4C6F" w:rsidRDefault="003F4C6F" w:rsidP="003F4C6F">
      <w:pPr>
        <w:jc w:val="center"/>
        <w:rPr>
          <w:rFonts w:eastAsia="Calibri" w:cs="Arial"/>
          <w:b/>
        </w:rPr>
      </w:pPr>
      <w:bookmarkStart w:id="1" w:name="notaaggiornamento"/>
      <w:r w:rsidRPr="003F4C6F">
        <w:rPr>
          <w:rFonts w:eastAsia="Calibri" w:cs="Arial"/>
          <w:b/>
        </w:rPr>
        <w:t>NOTA DI AGGIORNAMENTO DEL DOCUMENTO DI ECONOMIA E FINANZA DELLA REGIONE CAMPANIA. DEFRC 2023-2025. DELIBERA DI GIUNTA REGIONALE N. 653 DEL 7 DICEMBRE 2022. REG. GEN. 272 RISOLUZIONE (ART. 112 R.I.)</w:t>
      </w:r>
    </w:p>
    <w:bookmarkEnd w:id="1"/>
    <w:p w14:paraId="322A3667" w14:textId="1875D5BA" w:rsidR="003F4C6F" w:rsidRDefault="003F4C6F" w:rsidP="00387B40">
      <w:pPr>
        <w:jc w:val="both"/>
        <w:rPr>
          <w:rFonts w:eastAsia="Calibri" w:cs="Arial"/>
          <w:bCs/>
        </w:rPr>
      </w:pPr>
    </w:p>
    <w:p w14:paraId="7B94FEE8" w14:textId="441347F8" w:rsidR="003F4C6F" w:rsidRDefault="003F4C6F" w:rsidP="00387B40">
      <w:pPr>
        <w:jc w:val="both"/>
        <w:rPr>
          <w:rFonts w:eastAsia="Calibri" w:cs="Arial"/>
          <w:bCs/>
        </w:rPr>
      </w:pPr>
      <w:r>
        <w:rPr>
          <w:rFonts w:eastAsia="Calibri" w:cs="Arial"/>
          <w:bCs/>
        </w:rPr>
        <w:t>Passiamo al secondo punto all’ordine del giorno: “</w:t>
      </w:r>
      <w:r w:rsidRPr="003F4C6F">
        <w:rPr>
          <w:rFonts w:eastAsia="Calibri" w:cs="Arial"/>
          <w:bCs/>
        </w:rPr>
        <w:t>Nota di aggiornamento del Documento di Economia e Finanza della Regione Campania. DEFRC 2023-2025. Delibera di Giunta regionale n. 653 del 7 dicembre 2022. Reg. Gen. 272 Risoluzione (Art. 112 R.I.)</w:t>
      </w:r>
      <w:r>
        <w:rPr>
          <w:rFonts w:eastAsia="Calibri" w:cs="Arial"/>
          <w:bCs/>
        </w:rPr>
        <w:t>”.</w:t>
      </w:r>
    </w:p>
    <w:p w14:paraId="32BCCCFC" w14:textId="14B58F0B" w:rsidR="003F4C6F" w:rsidRDefault="003F4C6F" w:rsidP="00387B40">
      <w:pPr>
        <w:jc w:val="both"/>
        <w:rPr>
          <w:rFonts w:eastAsia="Calibri" w:cs="Arial"/>
          <w:bCs/>
        </w:rPr>
      </w:pPr>
      <w:r>
        <w:rPr>
          <w:rFonts w:eastAsia="Calibri" w:cs="Arial"/>
          <w:bCs/>
        </w:rPr>
        <w:t>Cedo la parola al Presidente della II Commissione Consiliare, Franco Picarone.</w:t>
      </w:r>
    </w:p>
    <w:p w14:paraId="143D661A" w14:textId="1282A367" w:rsidR="003F4C6F" w:rsidRDefault="003F4C6F" w:rsidP="00387B40">
      <w:pPr>
        <w:jc w:val="both"/>
        <w:rPr>
          <w:rFonts w:eastAsia="Calibri" w:cs="Arial"/>
          <w:bCs/>
        </w:rPr>
      </w:pPr>
    </w:p>
    <w:p w14:paraId="38C3637C" w14:textId="5CA72F4B" w:rsidR="003F4C6F" w:rsidRDefault="003F4C6F" w:rsidP="00387B40">
      <w:pPr>
        <w:jc w:val="both"/>
        <w:rPr>
          <w:rFonts w:eastAsia="Calibri" w:cs="Arial"/>
          <w:bCs/>
        </w:rPr>
      </w:pPr>
      <w:r w:rsidRPr="003F4C6F">
        <w:rPr>
          <w:rFonts w:eastAsia="Calibri" w:cs="Arial"/>
          <w:b/>
        </w:rPr>
        <w:t xml:space="preserve">PICARONE (PD): </w:t>
      </w:r>
      <w:r>
        <w:rPr>
          <w:rFonts w:eastAsia="Calibri" w:cs="Arial"/>
          <w:bCs/>
        </w:rPr>
        <w:t xml:space="preserve">Abbiamo già approvato il Documento di Economia e Finanza Regionale, adesso, siamo a sottoporre ai colleghi la Nota di aggiornamento al DEFR, abbiamo anche fatto il passaggio in Commissione. In realtà, il governo Draghi il 28 settembre aveva approvato una Nota di aggiornamento al Documento di Economia e Finanza Nazionale solo con gli scenari tendenziali e non programmatici. Il nuovo Governo è subentrato e ha approvato la Nota di aggiornamento </w:t>
      </w:r>
      <w:r>
        <w:rPr>
          <w:rFonts w:eastAsia="Calibri" w:cs="Arial"/>
          <w:bCs/>
        </w:rPr>
        <w:lastRenderedPageBreak/>
        <w:t>con anche le previsioni di andamento del Prodotto Interno Lordo e con le previsioni dei tassi sull’indebitamento per l’anno prossimo.</w:t>
      </w:r>
    </w:p>
    <w:p w14:paraId="14CE2CDC" w14:textId="53F92B36" w:rsidR="003F4C6F" w:rsidRDefault="003F4C6F" w:rsidP="00387B40">
      <w:pPr>
        <w:jc w:val="both"/>
        <w:rPr>
          <w:rFonts w:eastAsia="Calibri" w:cs="Arial"/>
          <w:bCs/>
        </w:rPr>
      </w:pPr>
      <w:r>
        <w:rPr>
          <w:rFonts w:eastAsia="Calibri" w:cs="Arial"/>
          <w:bCs/>
        </w:rPr>
        <w:t>Si prevede una sostanziale non crescita a fronte di una situazione in cui comunque uno 0</w:t>
      </w:r>
      <w:r w:rsidR="002934D8">
        <w:rPr>
          <w:rFonts w:eastAsia="Calibri" w:cs="Arial"/>
          <w:bCs/>
        </w:rPr>
        <w:t>,</w:t>
      </w:r>
      <w:r>
        <w:rPr>
          <w:rFonts w:eastAsia="Calibri" w:cs="Arial"/>
          <w:bCs/>
        </w:rPr>
        <w:t xml:space="preserve">3 </w:t>
      </w:r>
      <w:r w:rsidR="002934D8">
        <w:rPr>
          <w:rFonts w:eastAsia="Calibri" w:cs="Arial"/>
          <w:bCs/>
        </w:rPr>
        <w:t>era previsto, per il 2022 si presume possa esserci una crescita del 3,7 o anche 4 per cento, per quanto riguarda l’anno prossimo, dobbiamo fare gli adeguamenti sostanziali al nuovo scenario economico, sia per quanto riguarda le previsioni di crescita che dei tassi, anche perché la finanza regionale è una finanza derivata, sostanzialmente, da quella del Governo, tranne una parte non prevalente di entrate proprie, per cui, ci sarà un riflesso, anzi, le ultime decisioni che sono intervenute dopo la nota di aggiornamento, le decisioni sui tassi, fanno presumere che avremo un inasprimento del costo dell’indebitamento e sapete che tutti i benefici che abbiamo tratto dalle rinegoziazioni del debito rischiano di essere completamente annullati.</w:t>
      </w:r>
    </w:p>
    <w:p w14:paraId="18FB8DE9" w14:textId="32499016" w:rsidR="002934D8" w:rsidRDefault="002934D8" w:rsidP="00387B40">
      <w:pPr>
        <w:jc w:val="both"/>
        <w:rPr>
          <w:rFonts w:eastAsia="Calibri" w:cs="Arial"/>
          <w:bCs/>
        </w:rPr>
      </w:pPr>
      <w:r>
        <w:rPr>
          <w:rFonts w:eastAsia="Calibri" w:cs="Arial"/>
          <w:bCs/>
        </w:rPr>
        <w:t>Al di là di questo, che sostanzialmente è lo scenario complessivo, sono state riviste anche alcune materie all’interno della Nota di aggiornamento, in particolare, sono stati aggiornati i contenuti di turismo, attività produttive, risorse umane e trasporti, per cui, la risoluzione che abbiamo approvato, sostanzialmente fa proprie le conclusioni della Nota di aggiornamento e ritiene strategici anche i contenuti aggiornati sulle seguenti materie – ho detto prima – turismo, attività produttive, risorse umane e trasporti. È soltanto un lavoro di adeguamento, ma in realtà le previsioni programmatiche le avevamo fatte già in precedenza, restano sostanzialmente quelle e riguardano tutti i programmi di spesa, da quelli di Bilancio a quelli del PNRR, Programmazione Unitaria e Fondo Complementare, quindi, sostanzialmente sono già state esaminate da quest’Aula. Grazie.</w:t>
      </w:r>
    </w:p>
    <w:p w14:paraId="4B296712" w14:textId="0E63F788" w:rsidR="002934D8" w:rsidRDefault="002934D8" w:rsidP="00387B40">
      <w:pPr>
        <w:jc w:val="both"/>
        <w:rPr>
          <w:rFonts w:eastAsia="Calibri" w:cs="Arial"/>
          <w:bCs/>
        </w:rPr>
      </w:pPr>
    </w:p>
    <w:p w14:paraId="2C1BD5A7" w14:textId="78949501" w:rsidR="002934D8" w:rsidRDefault="002934D8" w:rsidP="00387B40">
      <w:pPr>
        <w:jc w:val="both"/>
        <w:rPr>
          <w:rFonts w:eastAsia="Calibri" w:cs="Arial"/>
          <w:bCs/>
        </w:rPr>
      </w:pPr>
      <w:r>
        <w:rPr>
          <w:rFonts w:eastAsia="Calibri" w:cs="Arial"/>
          <w:b/>
        </w:rPr>
        <w:t xml:space="preserve">PRESIDENTE (Oliviero): </w:t>
      </w:r>
      <w:r>
        <w:rPr>
          <w:rFonts w:eastAsia="Calibri" w:cs="Arial"/>
          <w:bCs/>
        </w:rPr>
        <w:t xml:space="preserve">La parola al </w:t>
      </w:r>
      <w:r w:rsidR="006C0BDB">
        <w:rPr>
          <w:rFonts w:eastAsia="Calibri" w:cs="Arial"/>
          <w:bCs/>
        </w:rPr>
        <w:t xml:space="preserve">Consigliere </w:t>
      </w:r>
      <w:r>
        <w:rPr>
          <w:rFonts w:eastAsia="Calibri" w:cs="Arial"/>
          <w:bCs/>
        </w:rPr>
        <w:t>Cosimo Amente.</w:t>
      </w:r>
    </w:p>
    <w:p w14:paraId="48D7E598" w14:textId="1D8FDCC6" w:rsidR="002934D8" w:rsidRDefault="002934D8" w:rsidP="00387B40">
      <w:pPr>
        <w:jc w:val="both"/>
        <w:rPr>
          <w:rFonts w:eastAsia="Calibri" w:cs="Arial"/>
          <w:bCs/>
        </w:rPr>
      </w:pPr>
    </w:p>
    <w:p w14:paraId="52740313" w14:textId="7FFB50AF" w:rsidR="002934D8" w:rsidRDefault="002934D8" w:rsidP="00387B40">
      <w:pPr>
        <w:jc w:val="both"/>
        <w:rPr>
          <w:rFonts w:eastAsia="Calibri" w:cs="Arial"/>
          <w:bCs/>
        </w:rPr>
      </w:pPr>
      <w:r>
        <w:rPr>
          <w:rFonts w:eastAsia="Calibri" w:cs="Arial"/>
          <w:b/>
        </w:rPr>
        <w:t xml:space="preserve">AMENTE (Fratelli d’Italia): </w:t>
      </w:r>
      <w:r>
        <w:rPr>
          <w:rFonts w:eastAsia="Calibri" w:cs="Arial"/>
          <w:bCs/>
        </w:rPr>
        <w:t xml:space="preserve">Grazie Presidente. La Nota di aggiornamento al Documento Economico e Finanziario Regionale, per il triennio 2023-2025 è giunta all’esame del Consiglio regionale a meno di un mese dall’approvazione dello stesso DEFR, avvenuta nella </w:t>
      </w:r>
      <w:r w:rsidR="00457A30">
        <w:rPr>
          <w:rFonts w:eastAsia="Calibri" w:cs="Arial"/>
          <w:bCs/>
        </w:rPr>
        <w:t>s</w:t>
      </w:r>
      <w:r>
        <w:rPr>
          <w:rFonts w:eastAsia="Calibri" w:cs="Arial"/>
          <w:bCs/>
        </w:rPr>
        <w:t>eduta consiliare del 24 novembre. Ebbene, dopo dieci giorni, il 14 dicembre, la II Commissione, competente in materia, aveva già provveduto ad esaminare la Nota di aggiornamento. Di fatto, la tempistica così ristretta svilisce la finalità stessa della nota di aggiornamento che consent</w:t>
      </w:r>
      <w:r w:rsidR="00457A30">
        <w:rPr>
          <w:rFonts w:eastAsia="Calibri" w:cs="Arial"/>
          <w:bCs/>
        </w:rPr>
        <w:t>e</w:t>
      </w:r>
      <w:r>
        <w:rPr>
          <w:rFonts w:eastAsia="Calibri" w:cs="Arial"/>
          <w:bCs/>
        </w:rPr>
        <w:t>, appunto, di aggiornare le relazioni economiche e di finanza pubblica in relazione alla maggiore affidabilità delle informazioni disponibili sull’aumento del quadro macroeconomico rispetto a quelle utilizzate per il DEFR. Per</w:t>
      </w:r>
      <w:r w:rsidR="00457A30">
        <w:rPr>
          <w:rFonts w:eastAsia="Calibri" w:cs="Arial"/>
          <w:bCs/>
        </w:rPr>
        <w:t>m</w:t>
      </w:r>
      <w:r>
        <w:rPr>
          <w:rFonts w:eastAsia="Calibri" w:cs="Arial"/>
          <w:bCs/>
        </w:rPr>
        <w:t>ette di aggiornare, quindi, quelli che sono gli obiettivi programmatici</w:t>
      </w:r>
      <w:r w:rsidR="00457A30">
        <w:rPr>
          <w:rFonts w:eastAsia="Calibri" w:cs="Arial"/>
          <w:bCs/>
        </w:rPr>
        <w:t>; i</w:t>
      </w:r>
      <w:r>
        <w:rPr>
          <w:rFonts w:eastAsia="Calibri" w:cs="Arial"/>
          <w:bCs/>
        </w:rPr>
        <w:t>nfatti, questo provvedimento non è andato oltre ad aggiornare i dati di contesto al DEF nazionale e ad alcune tabelle relative agli interventi di politic</w:t>
      </w:r>
      <w:r w:rsidR="00457A30">
        <w:rPr>
          <w:rFonts w:eastAsia="Calibri" w:cs="Arial"/>
          <w:bCs/>
        </w:rPr>
        <w:t>a</w:t>
      </w:r>
      <w:r>
        <w:rPr>
          <w:rFonts w:eastAsia="Calibri" w:cs="Arial"/>
          <w:bCs/>
        </w:rPr>
        <w:t xml:space="preserve"> regional</w:t>
      </w:r>
      <w:r w:rsidR="00457A30">
        <w:rPr>
          <w:rFonts w:eastAsia="Calibri" w:cs="Arial"/>
          <w:bCs/>
        </w:rPr>
        <w:t>e</w:t>
      </w:r>
      <w:r>
        <w:rPr>
          <w:rFonts w:eastAsia="Calibri" w:cs="Arial"/>
          <w:bCs/>
        </w:rPr>
        <w:t>.</w:t>
      </w:r>
    </w:p>
    <w:p w14:paraId="20FA3E4E" w14:textId="08561976" w:rsidR="002934D8" w:rsidRDefault="002934D8" w:rsidP="00387B40">
      <w:pPr>
        <w:jc w:val="both"/>
        <w:rPr>
          <w:rFonts w:eastAsia="Calibri" w:cs="Arial"/>
          <w:bCs/>
        </w:rPr>
      </w:pPr>
      <w:r>
        <w:rPr>
          <w:rFonts w:eastAsia="Calibri" w:cs="Arial"/>
          <w:bCs/>
        </w:rPr>
        <w:t xml:space="preserve">Purtroppo, ancora una volta, cari colleghi, non possiamo non scattare una fotografia della programmazione regionale che è ancora ferma sulle riforme e non è ancora incisiva nei settori che hanno principali riflessi sulla vita dei campani: Sanità, ancora sono interminabili le liste d’attesa e le difficoltà quotidiane che incontrano i malati cronici, in particolar modo i disabili; Trasporti, nonostante l’arrivo di nuovi mezzi, sia sulle linee su ferro </w:t>
      </w:r>
      <w:r w:rsidR="00AE48D5">
        <w:rPr>
          <w:rFonts w:eastAsia="Calibri" w:cs="Arial"/>
          <w:bCs/>
        </w:rPr>
        <w:t>ch</w:t>
      </w:r>
      <w:r>
        <w:rPr>
          <w:rFonts w:eastAsia="Calibri" w:cs="Arial"/>
          <w:bCs/>
        </w:rPr>
        <w:t xml:space="preserve">e </w:t>
      </w:r>
      <w:r w:rsidR="00AE48D5">
        <w:rPr>
          <w:rFonts w:eastAsia="Calibri" w:cs="Arial"/>
          <w:bCs/>
        </w:rPr>
        <w:t xml:space="preserve">su </w:t>
      </w:r>
      <w:r>
        <w:rPr>
          <w:rFonts w:eastAsia="Calibri" w:cs="Arial"/>
          <w:bCs/>
        </w:rPr>
        <w:t xml:space="preserve">gomma, dove sono sempre all’ordine del giorno forti disagi soprattutto per quanto concerne i pendolari; Agricoltura, un settore che in questa particolare congiuntura derivante soprattutto dal conflitto russo ucraino </w:t>
      </w:r>
      <w:r w:rsidR="00BD5478">
        <w:rPr>
          <w:rFonts w:eastAsia="Calibri" w:cs="Arial"/>
          <w:bCs/>
        </w:rPr>
        <w:t>e per il cambiamento climatico, ha urgente bisogno di interventi che siano forti e risolutivi; Politiche Sociali che necessitano di ulteriori rafforzamenti al fine di supportare le famiglie che stanno, dopo anni, affrontando tanti sacrifici.</w:t>
      </w:r>
    </w:p>
    <w:p w14:paraId="502AC6AE" w14:textId="0CC45FD6" w:rsidR="00BD5478" w:rsidRDefault="00BD5478" w:rsidP="00387B40">
      <w:pPr>
        <w:jc w:val="both"/>
        <w:rPr>
          <w:rFonts w:eastAsia="Calibri" w:cs="Arial"/>
          <w:bCs/>
        </w:rPr>
      </w:pPr>
      <w:r>
        <w:rPr>
          <w:rFonts w:eastAsia="Calibri" w:cs="Arial"/>
          <w:bCs/>
        </w:rPr>
        <w:t>Alla luce di tutto ciò, si esprime, per quanto riguarda il Gruppo di Fratelli d’Italia, voto contrario.</w:t>
      </w:r>
    </w:p>
    <w:p w14:paraId="649D4212" w14:textId="7FFCA89E" w:rsidR="00BD5478" w:rsidRDefault="00BD5478" w:rsidP="00387B40">
      <w:pPr>
        <w:jc w:val="both"/>
        <w:rPr>
          <w:rFonts w:eastAsia="Calibri" w:cs="Arial"/>
          <w:bCs/>
        </w:rPr>
      </w:pPr>
    </w:p>
    <w:p w14:paraId="1ADDADD0" w14:textId="0755BDA8" w:rsidR="00BD5478" w:rsidRDefault="00BD5478" w:rsidP="00387B40">
      <w:pPr>
        <w:jc w:val="both"/>
        <w:rPr>
          <w:rFonts w:eastAsia="Calibri" w:cs="Arial"/>
          <w:bCs/>
        </w:rPr>
      </w:pPr>
      <w:r>
        <w:rPr>
          <w:rFonts w:eastAsia="Calibri" w:cs="Arial"/>
          <w:b/>
        </w:rPr>
        <w:lastRenderedPageBreak/>
        <w:t xml:space="preserve">PRESIDENTE (Oliviero): </w:t>
      </w:r>
      <w:r>
        <w:rPr>
          <w:rFonts w:eastAsia="Calibri" w:cs="Arial"/>
          <w:bCs/>
        </w:rPr>
        <w:t>Non ci sono altri iscritti a parlare. C’è qualcuno che intende intervenire? Diversamente, passo alla votazione. Passiamo alla votazione.</w:t>
      </w:r>
    </w:p>
    <w:p w14:paraId="7F59939E" w14:textId="51D74D51" w:rsidR="00BD5478" w:rsidRDefault="00BD5478" w:rsidP="00387B40">
      <w:pPr>
        <w:jc w:val="both"/>
        <w:rPr>
          <w:rFonts w:eastAsia="Calibri" w:cs="Arial"/>
          <w:bCs/>
        </w:rPr>
      </w:pPr>
      <w:r>
        <w:rPr>
          <w:rFonts w:eastAsia="Calibri" w:cs="Arial"/>
          <w:bCs/>
        </w:rPr>
        <w:t>Dichiaro aperta la votazione.</w:t>
      </w:r>
    </w:p>
    <w:p w14:paraId="4BBE0852" w14:textId="15393E45" w:rsidR="00BD5478" w:rsidRDefault="00BD5478" w:rsidP="00387B40">
      <w:pPr>
        <w:jc w:val="both"/>
        <w:rPr>
          <w:rFonts w:eastAsia="Calibri" w:cs="Arial"/>
          <w:bCs/>
        </w:rPr>
      </w:pPr>
      <w:r>
        <w:rPr>
          <w:rFonts w:eastAsia="Calibri" w:cs="Arial"/>
          <w:bCs/>
        </w:rPr>
        <w:t>Dichiaro chiusa la votazione.</w:t>
      </w:r>
    </w:p>
    <w:p w14:paraId="5016ABF7" w14:textId="41111F10" w:rsidR="00BD5478" w:rsidRDefault="00BD5478" w:rsidP="00387B40">
      <w:pPr>
        <w:jc w:val="both"/>
        <w:rPr>
          <w:rFonts w:eastAsia="Calibri" w:cs="Arial"/>
          <w:bCs/>
        </w:rPr>
      </w:pPr>
      <w:r>
        <w:rPr>
          <w:rFonts w:eastAsia="Calibri" w:cs="Arial"/>
          <w:bCs/>
        </w:rPr>
        <w:t xml:space="preserve">Comunico l’esito della votazione: </w:t>
      </w:r>
    </w:p>
    <w:p w14:paraId="48E17F94" w14:textId="3DAFC47C" w:rsidR="00BD5478" w:rsidRDefault="00BD5478" w:rsidP="00387B40">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39</w:t>
      </w:r>
    </w:p>
    <w:p w14:paraId="0D32C0B2" w14:textId="256076BA" w:rsidR="00BD5478" w:rsidRDefault="00BD5478" w:rsidP="00387B40">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39</w:t>
      </w:r>
    </w:p>
    <w:p w14:paraId="1191102F" w14:textId="1C77FCFE" w:rsidR="00BD5478" w:rsidRDefault="00BD5478" w:rsidP="00387B40">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29</w:t>
      </w:r>
    </w:p>
    <w:p w14:paraId="4043426C" w14:textId="6D036EFC" w:rsidR="00BD5478" w:rsidRDefault="00BD5478" w:rsidP="00387B40">
      <w:pPr>
        <w:jc w:val="both"/>
        <w:rPr>
          <w:rFonts w:eastAsia="Calibri" w:cs="Arial"/>
          <w:bCs/>
        </w:rPr>
      </w:pPr>
      <w:r>
        <w:rPr>
          <w:rFonts w:eastAsia="Calibri" w:cs="Arial"/>
          <w:bCs/>
        </w:rPr>
        <w:t xml:space="preserve">Contrari </w:t>
      </w:r>
      <w:r>
        <w:rPr>
          <w:rFonts w:eastAsia="Calibri" w:cs="Arial"/>
          <w:bCs/>
        </w:rPr>
        <w:tab/>
      </w:r>
      <w:r>
        <w:rPr>
          <w:rFonts w:eastAsia="Calibri" w:cs="Arial"/>
          <w:bCs/>
        </w:rPr>
        <w:tab/>
      </w:r>
      <w:r>
        <w:rPr>
          <w:rFonts w:eastAsia="Calibri" w:cs="Arial"/>
          <w:bCs/>
        </w:rPr>
        <w:tab/>
      </w:r>
      <w:r>
        <w:rPr>
          <w:rFonts w:eastAsia="Calibri" w:cs="Arial"/>
          <w:bCs/>
        </w:rPr>
        <w:tab/>
        <w:t>09</w:t>
      </w:r>
    </w:p>
    <w:p w14:paraId="5A53EF49" w14:textId="6DC8863C" w:rsidR="00BD5478" w:rsidRDefault="00BD5478" w:rsidP="00387B40">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01</w:t>
      </w:r>
    </w:p>
    <w:p w14:paraId="0A6D0691" w14:textId="13A19C87" w:rsidR="00BD5478" w:rsidRDefault="00BD5478" w:rsidP="00387B40">
      <w:pPr>
        <w:jc w:val="both"/>
        <w:rPr>
          <w:rFonts w:eastAsia="Calibri" w:cs="Arial"/>
          <w:bCs/>
        </w:rPr>
      </w:pPr>
    </w:p>
    <w:p w14:paraId="39FEB532" w14:textId="325C2EDD" w:rsidR="00BD5478" w:rsidRDefault="00BD5478" w:rsidP="00387B40">
      <w:pPr>
        <w:jc w:val="both"/>
        <w:rPr>
          <w:rFonts w:eastAsia="Calibri" w:cs="Arial"/>
          <w:b/>
        </w:rPr>
      </w:pPr>
      <w:r>
        <w:rPr>
          <w:rFonts w:eastAsia="Calibri" w:cs="Arial"/>
          <w:b/>
        </w:rPr>
        <w:t>Il Consiglio approva.</w:t>
      </w:r>
    </w:p>
    <w:p w14:paraId="48C00368" w14:textId="14F9F1E5" w:rsidR="00BD5478" w:rsidRDefault="00BD5478" w:rsidP="00387B40">
      <w:pPr>
        <w:jc w:val="both"/>
        <w:rPr>
          <w:rFonts w:eastAsia="Calibri" w:cs="Arial"/>
          <w:b/>
        </w:rPr>
      </w:pPr>
    </w:p>
    <w:p w14:paraId="53C1A9B8" w14:textId="254D405F" w:rsidR="00BD5478" w:rsidRDefault="00BD5478" w:rsidP="00387B40">
      <w:pPr>
        <w:jc w:val="both"/>
        <w:rPr>
          <w:rFonts w:eastAsia="Calibri" w:cs="Arial"/>
          <w:bCs/>
        </w:rPr>
      </w:pPr>
      <w:r>
        <w:rPr>
          <w:rFonts w:eastAsia="Calibri" w:cs="Arial"/>
          <w:bCs/>
        </w:rPr>
        <w:t>La Seduta antimeridiana è tolta perché non ci sono altri argomenti all’ordine del giorno. Ci rivediamo nel pomeriggio.</w:t>
      </w:r>
    </w:p>
    <w:p w14:paraId="6E0A8996" w14:textId="1FAB402D" w:rsidR="00BD5478" w:rsidRDefault="00BD5478" w:rsidP="00387B40">
      <w:pPr>
        <w:jc w:val="both"/>
        <w:rPr>
          <w:rFonts w:eastAsia="Calibri" w:cs="Arial"/>
          <w:bCs/>
        </w:rPr>
      </w:pPr>
    </w:p>
    <w:p w14:paraId="07C9B2A7" w14:textId="25053C14" w:rsidR="00BD5478" w:rsidRPr="00BD5478" w:rsidRDefault="00BD5478" w:rsidP="00387B40">
      <w:pPr>
        <w:jc w:val="both"/>
        <w:rPr>
          <w:rFonts w:eastAsia="Calibri" w:cs="Arial"/>
          <w:b/>
        </w:rPr>
      </w:pPr>
      <w:r w:rsidRPr="00BD5478">
        <w:rPr>
          <w:rFonts w:eastAsia="Calibri" w:cs="Arial"/>
          <w:b/>
        </w:rPr>
        <w:t>I lavori terminano alle ore 12.30.</w:t>
      </w:r>
    </w:p>
    <w:sectPr w:rsidR="00BD5478" w:rsidRPr="00BD5478"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CC67" w14:textId="77777777" w:rsidR="0077332B" w:rsidRDefault="0077332B">
      <w:r>
        <w:separator/>
      </w:r>
    </w:p>
    <w:p w14:paraId="768077B0" w14:textId="77777777" w:rsidR="0077332B" w:rsidRDefault="0077332B"/>
  </w:endnote>
  <w:endnote w:type="continuationSeparator" w:id="0">
    <w:p w14:paraId="795068BD" w14:textId="77777777" w:rsidR="0077332B" w:rsidRDefault="0077332B">
      <w:r>
        <w:continuationSeparator/>
      </w:r>
    </w:p>
    <w:p w14:paraId="1CCF2189" w14:textId="77777777" w:rsidR="0077332B" w:rsidRDefault="00773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07DB9" w14:textId="77777777" w:rsidR="0077332B" w:rsidRDefault="0077332B">
      <w:r>
        <w:separator/>
      </w:r>
    </w:p>
    <w:p w14:paraId="7ED3F992" w14:textId="77777777" w:rsidR="0077332B" w:rsidRDefault="0077332B"/>
  </w:footnote>
  <w:footnote w:type="continuationSeparator" w:id="0">
    <w:p w14:paraId="7D3AA7FA" w14:textId="77777777" w:rsidR="0077332B" w:rsidRDefault="0077332B">
      <w:r>
        <w:continuationSeparator/>
      </w:r>
    </w:p>
    <w:p w14:paraId="4E4B1103" w14:textId="77777777" w:rsidR="0077332B" w:rsidRDefault="00773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FDB5D2C"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61702B">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071DE52" w:rsidR="008500C4" w:rsidRPr="00AE688F" w:rsidRDefault="0061702B" w:rsidP="009546C2">
          <w:pPr>
            <w:pStyle w:val="Intestazione"/>
            <w:jc w:val="center"/>
            <w:rPr>
              <w:rFonts w:ascii="Times New Roman" w:hAnsi="Times New Roman"/>
              <w:smallCaps/>
            </w:rPr>
          </w:pPr>
          <w:r>
            <w:rPr>
              <w:rFonts w:ascii="Times New Roman" w:hAnsi="Times New Roman"/>
              <w:smallCaps/>
            </w:rPr>
            <w:t>22</w:t>
          </w:r>
          <w:r w:rsidR="009B15E0">
            <w:rPr>
              <w:rFonts w:ascii="Times New Roman" w:hAnsi="Times New Roman"/>
              <w:smallCaps/>
            </w:rPr>
            <w:t xml:space="preserve"> </w:t>
          </w:r>
          <w:r w:rsidR="000B67D8">
            <w:rPr>
              <w:rFonts w:ascii="Times New Roman" w:hAnsi="Times New Roman"/>
              <w:smallCaps/>
            </w:rPr>
            <w:t xml:space="preserve">dicembre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33B"/>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4D8"/>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4C6F"/>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57A30"/>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769"/>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49DE"/>
    <w:rsid w:val="0060527E"/>
    <w:rsid w:val="00605CD9"/>
    <w:rsid w:val="0060610A"/>
    <w:rsid w:val="00606EC6"/>
    <w:rsid w:val="006076FB"/>
    <w:rsid w:val="00607CA0"/>
    <w:rsid w:val="00610081"/>
    <w:rsid w:val="00611092"/>
    <w:rsid w:val="00611475"/>
    <w:rsid w:val="00612F97"/>
    <w:rsid w:val="006133CD"/>
    <w:rsid w:val="00614220"/>
    <w:rsid w:val="00614ADF"/>
    <w:rsid w:val="0061702B"/>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0BDB"/>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32B"/>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8D5"/>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5478"/>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215"/>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1183</Words>
  <Characters>6745</Characters>
  <Application>Microsoft Office Word</Application>
  <DocSecurity>0</DocSecurity>
  <Lines>56</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5</cp:revision>
  <cp:lastPrinted>1900-12-31T23:00:00Z</cp:lastPrinted>
  <dcterms:created xsi:type="dcterms:W3CDTF">2022-12-22T13:37:00Z</dcterms:created>
  <dcterms:modified xsi:type="dcterms:W3CDTF">2022-12-22T13:42:00Z</dcterms:modified>
</cp:coreProperties>
</file>