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2302255F"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5C5C6E">
        <w:rPr>
          <w:rFonts w:ascii="Arial" w:hAnsi="Arial" w:cs="Arial"/>
          <w:b/>
          <w:bCs/>
          <w:color w:val="auto"/>
        </w:rPr>
        <w:t>10</w:t>
      </w:r>
      <w:r w:rsidR="00A16A5B">
        <w:rPr>
          <w:rFonts w:ascii="Arial" w:hAnsi="Arial" w:cs="Arial"/>
          <w:b/>
          <w:bCs/>
          <w:color w:val="auto"/>
        </w:rPr>
        <w:t>2</w:t>
      </w:r>
      <w:r w:rsidR="00F97C55">
        <w:rPr>
          <w:rFonts w:ascii="Arial" w:hAnsi="Arial" w:cs="Arial"/>
          <w:b/>
          <w:bCs/>
          <w:color w:val="auto"/>
        </w:rPr>
        <w:t xml:space="preserve"> </w:t>
      </w:r>
      <w:r w:rsidRPr="003D785D">
        <w:rPr>
          <w:rFonts w:ascii="Arial" w:hAnsi="Arial" w:cs="Arial"/>
          <w:b/>
          <w:bCs/>
          <w:color w:val="auto"/>
        </w:rPr>
        <w:t xml:space="preserve">DI </w:t>
      </w:r>
      <w:r w:rsidR="005C5C6E">
        <w:rPr>
          <w:rFonts w:ascii="Arial" w:hAnsi="Arial" w:cs="Arial"/>
          <w:b/>
          <w:bCs/>
          <w:color w:val="auto"/>
        </w:rPr>
        <w:t>MERCOLE</w:t>
      </w:r>
      <w:r w:rsidRPr="003D785D">
        <w:rPr>
          <w:rFonts w:ascii="Arial" w:hAnsi="Arial" w:cs="Arial"/>
          <w:b/>
          <w:bCs/>
          <w:color w:val="auto"/>
        </w:rPr>
        <w:t xml:space="preserve">DÌ </w:t>
      </w:r>
      <w:r w:rsidR="00A16A5B">
        <w:rPr>
          <w:rFonts w:ascii="Arial" w:hAnsi="Arial" w:cs="Arial"/>
          <w:b/>
          <w:bCs/>
          <w:color w:val="auto"/>
        </w:rPr>
        <w:t xml:space="preserve">11 OTTOBRE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5D23F39A"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5C5C6E">
        <w:rPr>
          <w:rFonts w:ascii="Arial" w:hAnsi="Arial" w:cs="Arial"/>
          <w:bCs/>
          <w:color w:val="auto"/>
        </w:rPr>
        <w:t>delle interrogazioni trattate</w:t>
      </w:r>
      <w:r w:rsidR="00C86714" w:rsidRPr="003D785D">
        <w:rPr>
          <w:rFonts w:ascii="Arial" w:hAnsi="Arial" w:cs="Arial"/>
          <w:bCs/>
          <w:color w:val="auto"/>
        </w:rPr>
        <w:t>:</w:t>
      </w:r>
    </w:p>
    <w:p w14:paraId="6C8E1A80" w14:textId="77777777" w:rsidR="00A335A6" w:rsidRDefault="00A335A6" w:rsidP="00A335A6">
      <w:pPr>
        <w:jc w:val="both"/>
        <w:rPr>
          <w:rFonts w:cs="Arial"/>
          <w:bCs/>
          <w:szCs w:val="28"/>
        </w:rPr>
      </w:pPr>
    </w:p>
    <w:p w14:paraId="12F9E6A9" w14:textId="3EFCDCB2" w:rsidR="005A5A6C" w:rsidRPr="005A5A6C" w:rsidRDefault="00000000" w:rsidP="00A335A6">
      <w:pPr>
        <w:jc w:val="both"/>
        <w:rPr>
          <w:rFonts w:eastAsia="Calibri" w:cs="Arial"/>
          <w:b/>
        </w:rPr>
      </w:pPr>
      <w:hyperlink w:anchor="via" w:history="1">
        <w:r w:rsidR="005A5A6C" w:rsidRPr="005A5A6C">
          <w:rPr>
            <w:rStyle w:val="Collegamentoipertestuale"/>
            <w:rFonts w:eastAsia="Calibri" w:cs="Arial"/>
            <w:b/>
          </w:rPr>
          <w:t>Eliminazione dell’obbligo alla Valutazione di incidenza ambientale relativamente ad interventi di taglio boschi su piccole superfici;</w:t>
        </w:r>
      </w:hyperlink>
    </w:p>
    <w:p w14:paraId="3B99DAAF" w14:textId="77777777" w:rsidR="005A5A6C" w:rsidRPr="005A5A6C" w:rsidRDefault="005A5A6C" w:rsidP="005A5A6C">
      <w:pPr>
        <w:jc w:val="both"/>
        <w:rPr>
          <w:rFonts w:eastAsia="Calibri" w:cs="Arial"/>
          <w:bCs/>
        </w:rPr>
      </w:pPr>
      <w:r w:rsidRPr="005A5A6C">
        <w:rPr>
          <w:rFonts w:eastAsia="Calibri" w:cs="Arial"/>
          <w:bCs/>
        </w:rPr>
        <w:t>PRESIDENTE (Ciarambino)</w:t>
      </w:r>
    </w:p>
    <w:p w14:paraId="1867341C" w14:textId="77777777" w:rsidR="005A5A6C" w:rsidRPr="005A5A6C" w:rsidRDefault="005A5A6C" w:rsidP="005A5A6C">
      <w:pPr>
        <w:jc w:val="both"/>
        <w:rPr>
          <w:rFonts w:cs="Arial"/>
          <w:bCs/>
        </w:rPr>
      </w:pPr>
      <w:r w:rsidRPr="005A5A6C">
        <w:rPr>
          <w:rFonts w:eastAsia="Calibri" w:cs="Arial"/>
          <w:bCs/>
        </w:rPr>
        <w:t>PISCITELLI (Fratelli d’Italia)</w:t>
      </w:r>
    </w:p>
    <w:p w14:paraId="4B922331" w14:textId="4A46C30E" w:rsidR="005A5A6C" w:rsidRPr="005A5A6C" w:rsidRDefault="005A5A6C" w:rsidP="005A5A6C">
      <w:pPr>
        <w:jc w:val="both"/>
        <w:rPr>
          <w:rFonts w:eastAsia="Calibri" w:cs="Arial"/>
          <w:bCs/>
        </w:rPr>
      </w:pPr>
      <w:r w:rsidRPr="005A5A6C">
        <w:rPr>
          <w:rFonts w:cs="Arial"/>
          <w:bCs/>
        </w:rPr>
        <w:t>BONAVITACOLA, Assessore all’Ambiente</w:t>
      </w:r>
    </w:p>
    <w:p w14:paraId="485B417B" w14:textId="77777777" w:rsidR="005A5A6C" w:rsidRDefault="005A5A6C" w:rsidP="00A335A6">
      <w:pPr>
        <w:jc w:val="both"/>
        <w:rPr>
          <w:rFonts w:eastAsia="Calibri" w:cs="Arial"/>
          <w:bCs/>
        </w:rPr>
      </w:pPr>
    </w:p>
    <w:p w14:paraId="25092018" w14:textId="5C5090ED" w:rsidR="005A5A6C" w:rsidRPr="005A5A6C" w:rsidRDefault="00000000" w:rsidP="005A5A6C">
      <w:pPr>
        <w:pStyle w:val="Default"/>
        <w:jc w:val="both"/>
        <w:rPr>
          <w:rFonts w:ascii="Arial" w:hAnsi="Arial" w:cs="Arial"/>
          <w:b/>
          <w:bCs/>
        </w:rPr>
      </w:pPr>
      <w:hyperlink w:anchor="fauna" w:history="1">
        <w:r w:rsidR="005A5A6C" w:rsidRPr="005A5A6C">
          <w:rPr>
            <w:rStyle w:val="Collegamentoipertestuale"/>
            <w:rFonts w:ascii="Arial" w:hAnsi="Arial" w:cs="Arial"/>
            <w:b/>
            <w:bCs/>
            <w:szCs w:val="28"/>
          </w:rPr>
          <w:t>Legge regionale 9 agosto 2012, n.26 “Norme per la protezione della fauna selvatica e disciplina dell'attività venatoria in Campania - Ambiti Territoriali di Caccia (ATC)”;</w:t>
        </w:r>
      </w:hyperlink>
    </w:p>
    <w:p w14:paraId="6A21060B" w14:textId="77777777" w:rsidR="005A5A6C" w:rsidRPr="005A5A6C" w:rsidRDefault="005A5A6C" w:rsidP="005A5A6C">
      <w:pPr>
        <w:pStyle w:val="Default"/>
        <w:jc w:val="both"/>
        <w:rPr>
          <w:rFonts w:ascii="Arial" w:hAnsi="Arial" w:cs="Arial"/>
          <w:szCs w:val="28"/>
        </w:rPr>
      </w:pPr>
      <w:r w:rsidRPr="005A5A6C">
        <w:rPr>
          <w:rFonts w:ascii="Arial" w:hAnsi="Arial" w:cs="Arial"/>
        </w:rPr>
        <w:t>PRESIDENTE (Ciarambino)</w:t>
      </w:r>
    </w:p>
    <w:p w14:paraId="0FF1BF39" w14:textId="77777777" w:rsidR="005A5A6C" w:rsidRPr="005A5A6C" w:rsidRDefault="005A5A6C" w:rsidP="005A5A6C">
      <w:pPr>
        <w:pStyle w:val="Default"/>
        <w:jc w:val="both"/>
        <w:rPr>
          <w:rFonts w:ascii="Arial" w:hAnsi="Arial" w:cs="Arial"/>
        </w:rPr>
      </w:pPr>
      <w:r w:rsidRPr="005A5A6C">
        <w:rPr>
          <w:rFonts w:ascii="Arial" w:hAnsi="Arial" w:cs="Arial"/>
          <w:szCs w:val="28"/>
        </w:rPr>
        <w:t xml:space="preserve">GAETA </w:t>
      </w:r>
      <w:r w:rsidRPr="005A5A6C">
        <w:rPr>
          <w:rFonts w:ascii="Arial" w:hAnsi="Arial" w:cs="Arial"/>
        </w:rPr>
        <w:t xml:space="preserve"> </w:t>
      </w:r>
      <w:r w:rsidRPr="005A5A6C">
        <w:rPr>
          <w:rFonts w:ascii="Arial" w:hAnsi="Arial" w:cs="Arial"/>
          <w:szCs w:val="28"/>
        </w:rPr>
        <w:t>(Azione – Centro Democratico – Demos – Europa Verde - Più Europa)</w:t>
      </w:r>
    </w:p>
    <w:p w14:paraId="31B5C311" w14:textId="48419E69" w:rsidR="005A5A6C" w:rsidRPr="005A5A6C" w:rsidRDefault="005A5A6C" w:rsidP="005A5A6C">
      <w:pPr>
        <w:jc w:val="both"/>
        <w:rPr>
          <w:rFonts w:eastAsia="Calibri" w:cs="Arial"/>
        </w:rPr>
      </w:pPr>
      <w:r w:rsidRPr="005A5A6C">
        <w:rPr>
          <w:rFonts w:cs="Arial"/>
        </w:rPr>
        <w:t>CAPUTO, Assessore all’Agricoltura</w:t>
      </w:r>
    </w:p>
    <w:p w14:paraId="490A6941" w14:textId="77777777" w:rsidR="005A5A6C" w:rsidRDefault="005A5A6C" w:rsidP="00A335A6">
      <w:pPr>
        <w:jc w:val="both"/>
        <w:rPr>
          <w:rFonts w:cs="Arial"/>
          <w:bCs/>
          <w:szCs w:val="28"/>
        </w:rPr>
      </w:pPr>
    </w:p>
    <w:p w14:paraId="2DE0BF25" w14:textId="39786D32" w:rsidR="005A5A6C" w:rsidRPr="005A5A6C" w:rsidRDefault="00000000" w:rsidP="005A5A6C">
      <w:pPr>
        <w:jc w:val="both"/>
        <w:rPr>
          <w:rFonts w:eastAsia="Calibri" w:cs="Arial"/>
          <w:b/>
        </w:rPr>
      </w:pPr>
      <w:hyperlink w:anchor="trive" w:history="1">
        <w:r w:rsidR="005A5A6C" w:rsidRPr="005A5A6C">
          <w:rPr>
            <w:rStyle w:val="Collegamentoipertestuale"/>
            <w:rFonts w:eastAsia="Calibri" w:cs="Arial"/>
            <w:b/>
          </w:rPr>
          <w:t>Trivellazioni Geogrid e sciame sismico in zona Campi Flegrei.</w:t>
        </w:r>
      </w:hyperlink>
    </w:p>
    <w:p w14:paraId="1A7EBCC6" w14:textId="77777777" w:rsidR="005A5A6C" w:rsidRPr="005A5A6C" w:rsidRDefault="005A5A6C" w:rsidP="005A5A6C">
      <w:pPr>
        <w:pStyle w:val="Default"/>
        <w:jc w:val="both"/>
        <w:rPr>
          <w:rFonts w:ascii="Arial" w:hAnsi="Arial" w:cs="Arial"/>
          <w:szCs w:val="28"/>
        </w:rPr>
      </w:pPr>
      <w:r w:rsidRPr="005A5A6C">
        <w:rPr>
          <w:rFonts w:ascii="Arial" w:hAnsi="Arial" w:cs="Arial"/>
        </w:rPr>
        <w:t>PRESIDENTE (Ciarambino)</w:t>
      </w:r>
    </w:p>
    <w:p w14:paraId="2211BE64" w14:textId="77777777" w:rsidR="005A5A6C" w:rsidRPr="005A5A6C" w:rsidRDefault="005A5A6C" w:rsidP="005A5A6C">
      <w:pPr>
        <w:jc w:val="both"/>
        <w:rPr>
          <w:bCs/>
        </w:rPr>
      </w:pPr>
      <w:r w:rsidRPr="005A5A6C">
        <w:rPr>
          <w:rFonts w:eastAsia="Calibri" w:cs="Arial"/>
          <w:bCs/>
        </w:rPr>
        <w:t>MUSCARÀ (Misto)</w:t>
      </w:r>
    </w:p>
    <w:p w14:paraId="795E333E" w14:textId="1DC1D4E7" w:rsidR="005A5A6C" w:rsidRPr="005A5A6C" w:rsidRDefault="005A5A6C" w:rsidP="005A5A6C">
      <w:pPr>
        <w:jc w:val="both"/>
        <w:rPr>
          <w:rFonts w:cs="Arial"/>
          <w:bCs/>
          <w:szCs w:val="28"/>
        </w:rPr>
      </w:pPr>
      <w:r w:rsidRPr="005A5A6C">
        <w:rPr>
          <w:bCs/>
        </w:rPr>
        <w:t>MARCHIELLO, Assessore alle Attività Produttive</w:t>
      </w:r>
    </w:p>
    <w:p w14:paraId="44E1765F" w14:textId="77777777" w:rsidR="005C5C6E" w:rsidRDefault="005C5C6E">
      <w:pPr>
        <w:rPr>
          <w:rFonts w:cs="Arial"/>
          <w:b/>
        </w:rPr>
      </w:pPr>
      <w:r>
        <w:rPr>
          <w:rFonts w:cs="Arial"/>
          <w:b/>
        </w:rPr>
        <w:br w:type="page"/>
      </w:r>
    </w:p>
    <w:p w14:paraId="07A83B93" w14:textId="1B9F048C" w:rsidR="008500C4" w:rsidRPr="003D785D" w:rsidRDefault="00E9639F" w:rsidP="00F97C55">
      <w:pPr>
        <w:pStyle w:val="Default"/>
        <w:jc w:val="center"/>
        <w:rPr>
          <w:rFonts w:ascii="Arial" w:hAnsi="Arial" w:cs="Arial"/>
          <w:b/>
          <w:color w:val="auto"/>
        </w:rPr>
      </w:pPr>
      <w:r w:rsidRPr="003D785D">
        <w:rPr>
          <w:rFonts w:ascii="Arial" w:hAnsi="Arial" w:cs="Arial"/>
          <w:b/>
          <w:color w:val="auto"/>
        </w:rPr>
        <w:lastRenderedPageBreak/>
        <w:t>PRESIDENZA DEL</w:t>
      </w:r>
      <w:r w:rsidR="005C5C6E">
        <w:rPr>
          <w:rFonts w:ascii="Arial" w:hAnsi="Arial" w:cs="Arial"/>
          <w:b/>
          <w:color w:val="auto"/>
        </w:rPr>
        <w:t>LA</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A16A5B">
        <w:rPr>
          <w:rFonts w:ascii="Arial" w:hAnsi="Arial" w:cs="Arial"/>
          <w:b/>
          <w:color w:val="auto"/>
        </w:rPr>
        <w:t xml:space="preserve">VALERIA CIARAMBINO </w:t>
      </w:r>
    </w:p>
    <w:p w14:paraId="5C023950" w14:textId="77777777" w:rsidR="003D3545" w:rsidRPr="003D785D" w:rsidRDefault="003D3545" w:rsidP="00C14BEF">
      <w:pPr>
        <w:pStyle w:val="Default"/>
        <w:jc w:val="center"/>
        <w:rPr>
          <w:rFonts w:ascii="Arial" w:hAnsi="Arial" w:cs="Arial"/>
          <w:b/>
          <w:bCs/>
          <w:color w:val="auto"/>
        </w:rPr>
      </w:pPr>
    </w:p>
    <w:p w14:paraId="5C5D93C5" w14:textId="0AE36D4B"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5C5C6E">
        <w:rPr>
          <w:rFonts w:ascii="Arial" w:hAnsi="Arial" w:cs="Arial"/>
          <w:b/>
          <w:bCs/>
          <w:color w:val="auto"/>
        </w:rPr>
        <w:t>1</w:t>
      </w:r>
      <w:r w:rsidRPr="003D785D">
        <w:rPr>
          <w:rFonts w:ascii="Arial" w:hAnsi="Arial" w:cs="Arial"/>
          <w:b/>
          <w:bCs/>
          <w:color w:val="auto"/>
        </w:rPr>
        <w:t>.</w:t>
      </w:r>
      <w:r w:rsidR="00A16A5B">
        <w:rPr>
          <w:rFonts w:ascii="Arial" w:hAnsi="Arial" w:cs="Arial"/>
          <w:b/>
          <w:bCs/>
          <w:color w:val="auto"/>
        </w:rPr>
        <w:t>1</w:t>
      </w:r>
      <w:r w:rsidR="005C5C6E">
        <w:rPr>
          <w:rFonts w:ascii="Arial" w:hAnsi="Arial" w:cs="Arial"/>
          <w:b/>
          <w:bCs/>
          <w:color w:val="auto"/>
        </w:rPr>
        <w:t>0</w:t>
      </w:r>
    </w:p>
    <w:p w14:paraId="0CFAC104" w14:textId="77777777" w:rsidR="0005241E" w:rsidRPr="003D785D" w:rsidRDefault="0005241E" w:rsidP="00C14BEF">
      <w:pPr>
        <w:pStyle w:val="Default"/>
        <w:jc w:val="center"/>
        <w:rPr>
          <w:rFonts w:ascii="Arial" w:hAnsi="Arial" w:cs="Arial"/>
          <w:b/>
          <w:bCs/>
          <w:color w:val="auto"/>
        </w:rPr>
      </w:pPr>
    </w:p>
    <w:p w14:paraId="305845DF" w14:textId="0E04BCEB" w:rsidR="005C5C6E" w:rsidRDefault="00074376" w:rsidP="005C5C6E">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A16A5B">
        <w:rPr>
          <w:rFonts w:eastAsia="Calibri" w:cs="Arial"/>
          <w:b/>
        </w:rPr>
        <w:t>Ciarambino</w:t>
      </w:r>
      <w:r w:rsidR="00ED52D8">
        <w:rPr>
          <w:rFonts w:eastAsia="Calibri" w:cs="Arial"/>
          <w:b/>
        </w:rPr>
        <w:t>)</w:t>
      </w:r>
      <w:r w:rsidR="00075895">
        <w:rPr>
          <w:rFonts w:eastAsia="Calibri" w:cs="Arial"/>
          <w:b/>
        </w:rPr>
        <w:t>.</w:t>
      </w:r>
      <w:r w:rsidR="00324929">
        <w:rPr>
          <w:rFonts w:eastAsia="Calibri" w:cs="Arial"/>
          <w:bCs/>
        </w:rPr>
        <w:t xml:space="preserve"> </w:t>
      </w:r>
      <w:r w:rsidR="005C5C6E">
        <w:rPr>
          <w:rFonts w:eastAsia="Calibri" w:cs="Arial"/>
          <w:bCs/>
        </w:rPr>
        <w:t>Buongiorno</w:t>
      </w:r>
      <w:r w:rsidR="00B93A1A">
        <w:rPr>
          <w:rFonts w:eastAsia="Calibri" w:cs="Arial"/>
          <w:bCs/>
        </w:rPr>
        <w:t>.</w:t>
      </w:r>
      <w:r w:rsidR="005C5C6E">
        <w:rPr>
          <w:rFonts w:eastAsia="Calibri" w:cs="Arial"/>
          <w:bCs/>
        </w:rPr>
        <w:t xml:space="preserve"> </w:t>
      </w:r>
      <w:r w:rsidR="00B93A1A">
        <w:rPr>
          <w:rFonts w:eastAsia="Calibri" w:cs="Arial"/>
          <w:bCs/>
        </w:rPr>
        <w:t>B</w:t>
      </w:r>
      <w:r w:rsidR="005C5C6E">
        <w:rPr>
          <w:rFonts w:eastAsia="Calibri" w:cs="Arial"/>
          <w:bCs/>
        </w:rPr>
        <w:t xml:space="preserve">envenuti all’odierna </w:t>
      </w:r>
      <w:r w:rsidR="008C27E3">
        <w:rPr>
          <w:rFonts w:eastAsia="Calibri" w:cs="Arial"/>
          <w:bCs/>
        </w:rPr>
        <w:t>seduta</w:t>
      </w:r>
      <w:r w:rsidR="005C5C6E">
        <w:rPr>
          <w:rFonts w:eastAsia="Calibri" w:cs="Arial"/>
          <w:bCs/>
        </w:rPr>
        <w:t xml:space="preserve"> di Question Time.</w:t>
      </w:r>
    </w:p>
    <w:p w14:paraId="0974A90C" w14:textId="5AC12C6E" w:rsidR="0028631A" w:rsidRDefault="0028631A" w:rsidP="005C5C6E">
      <w:pPr>
        <w:jc w:val="both"/>
        <w:rPr>
          <w:rFonts w:eastAsia="Calibri" w:cs="Arial"/>
          <w:bCs/>
        </w:rPr>
      </w:pPr>
      <w:r>
        <w:rPr>
          <w:rFonts w:eastAsia="Calibri" w:cs="Arial"/>
          <w:bCs/>
        </w:rPr>
        <w:t xml:space="preserve">Comunico che </w:t>
      </w:r>
      <w:r w:rsidR="005C5C6E">
        <w:rPr>
          <w:rFonts w:eastAsia="Calibri" w:cs="Arial"/>
          <w:bCs/>
        </w:rPr>
        <w:t xml:space="preserve">le interrogazioni iscritte all’ordine del giorno dell’odierna </w:t>
      </w:r>
      <w:r w:rsidR="008C27E3">
        <w:rPr>
          <w:rFonts w:eastAsia="Calibri" w:cs="Arial"/>
          <w:bCs/>
        </w:rPr>
        <w:t>seduta</w:t>
      </w:r>
      <w:r w:rsidR="005C5C6E">
        <w:rPr>
          <w:rFonts w:eastAsia="Calibri" w:cs="Arial"/>
          <w:bCs/>
        </w:rPr>
        <w:t xml:space="preserve"> </w:t>
      </w:r>
      <w:r>
        <w:rPr>
          <w:rFonts w:eastAsia="Calibri" w:cs="Arial"/>
          <w:bCs/>
        </w:rPr>
        <w:t xml:space="preserve">di Question Time </w:t>
      </w:r>
      <w:r w:rsidR="005C5C6E">
        <w:rPr>
          <w:rFonts w:eastAsia="Calibri" w:cs="Arial"/>
          <w:bCs/>
        </w:rPr>
        <w:t>verranno discusse per omogeneità di materia</w:t>
      </w:r>
      <w:r>
        <w:rPr>
          <w:rFonts w:eastAsia="Calibri" w:cs="Arial"/>
          <w:bCs/>
        </w:rPr>
        <w:t>.</w:t>
      </w:r>
    </w:p>
    <w:p w14:paraId="457D4C56" w14:textId="66691C8E" w:rsidR="005C5C6E" w:rsidRDefault="0028631A" w:rsidP="005C5C6E">
      <w:pPr>
        <w:jc w:val="both"/>
        <w:rPr>
          <w:rFonts w:eastAsia="Calibri" w:cs="Arial"/>
          <w:bCs/>
        </w:rPr>
      </w:pPr>
      <w:r>
        <w:rPr>
          <w:rFonts w:eastAsia="Calibri" w:cs="Arial"/>
          <w:bCs/>
        </w:rPr>
        <w:t xml:space="preserve">Ricordo, inoltre, </w:t>
      </w:r>
      <w:r w:rsidR="005C5C6E">
        <w:rPr>
          <w:rFonts w:eastAsia="Calibri" w:cs="Arial"/>
          <w:bCs/>
        </w:rPr>
        <w:t>che ai sensi dell’articolo 129 del Regolamento Interno il Consigliere proponente ha la facoltà d’illustrare l’interrogazione per non più di 1 minuto.</w:t>
      </w:r>
    </w:p>
    <w:p w14:paraId="5FCC5E9D" w14:textId="206A3DE0" w:rsidR="001C09B2" w:rsidRDefault="005C5C6E" w:rsidP="00A16A5B">
      <w:pPr>
        <w:jc w:val="both"/>
        <w:rPr>
          <w:rFonts w:eastAsia="Calibri" w:cs="Arial"/>
          <w:bCs/>
        </w:rPr>
      </w:pPr>
      <w:r>
        <w:rPr>
          <w:rFonts w:eastAsia="Calibri" w:cs="Arial"/>
          <w:bCs/>
        </w:rPr>
        <w:t xml:space="preserve">A ciascuna delle interrogazioni presentate risponde il rappresentante della Giunta per non più di 3 minuti. Successivamente l’interrogante o altro Consigliere del medesimo Gruppo ha il diritto di replicare per non più di 2 minuti. </w:t>
      </w:r>
    </w:p>
    <w:p w14:paraId="2852D473" w14:textId="5F8CD73A" w:rsidR="00B93A1A" w:rsidRDefault="00B93A1A" w:rsidP="00A16A5B">
      <w:pPr>
        <w:jc w:val="both"/>
        <w:rPr>
          <w:rFonts w:eastAsia="Calibri" w:cs="Arial"/>
          <w:bCs/>
        </w:rPr>
      </w:pPr>
      <w:r>
        <w:rPr>
          <w:rFonts w:eastAsia="Calibri" w:cs="Arial"/>
          <w:bCs/>
        </w:rPr>
        <w:t xml:space="preserve">Con nota del 10 ottobre scorso, il </w:t>
      </w:r>
      <w:r w:rsidR="008C27E3">
        <w:rPr>
          <w:rFonts w:eastAsia="Calibri" w:cs="Arial"/>
          <w:bCs/>
        </w:rPr>
        <w:t>Consiglier</w:t>
      </w:r>
      <w:r>
        <w:rPr>
          <w:rFonts w:eastAsia="Calibri" w:cs="Arial"/>
          <w:bCs/>
        </w:rPr>
        <w:t xml:space="preserve">e Santangelo ha comunicato che non potrà essere presente all’odierna </w:t>
      </w:r>
      <w:r w:rsidR="008C27E3">
        <w:rPr>
          <w:rFonts w:eastAsia="Calibri" w:cs="Arial"/>
          <w:bCs/>
        </w:rPr>
        <w:t>seduta</w:t>
      </w:r>
      <w:r>
        <w:rPr>
          <w:rFonts w:eastAsia="Calibri" w:cs="Arial"/>
          <w:bCs/>
        </w:rPr>
        <w:t xml:space="preserve"> per intervenuti impegni inderogabili, pertanto, l’interrogazione a sua firma, Reg. Gen. 288, non sarà discussa. </w:t>
      </w:r>
    </w:p>
    <w:p w14:paraId="412D7759" w14:textId="77777777" w:rsidR="00A16A5B" w:rsidRDefault="00A16A5B" w:rsidP="00A16A5B">
      <w:pPr>
        <w:jc w:val="both"/>
        <w:rPr>
          <w:rFonts w:eastAsia="Calibri" w:cs="Arial"/>
          <w:bCs/>
        </w:rPr>
      </w:pPr>
    </w:p>
    <w:p w14:paraId="5B2DA0B6" w14:textId="2053786A" w:rsidR="00A16A5B" w:rsidRPr="00A16A5B" w:rsidRDefault="00A16A5B" w:rsidP="00A16A5B">
      <w:pPr>
        <w:jc w:val="center"/>
        <w:rPr>
          <w:rFonts w:eastAsia="Calibri" w:cs="Arial"/>
          <w:b/>
        </w:rPr>
      </w:pPr>
      <w:bookmarkStart w:id="0" w:name="via"/>
      <w:r w:rsidRPr="00A16A5B">
        <w:rPr>
          <w:rFonts w:eastAsia="Calibri" w:cs="Arial"/>
          <w:b/>
        </w:rPr>
        <w:t>ELIMINAZIONE DELL’OBBLIGO ALLA VALUTAZIONE DI INCIDENZA AMBIENTALE RELATIVAMENTE AD INTERVENTI DI TAGLIO BOSCHI SU PICCOLE SUPERFICI</w:t>
      </w:r>
    </w:p>
    <w:bookmarkEnd w:id="0"/>
    <w:p w14:paraId="15B02DCF" w14:textId="77777777" w:rsidR="00A16A5B" w:rsidRDefault="00A16A5B" w:rsidP="00A16A5B">
      <w:pPr>
        <w:jc w:val="both"/>
        <w:rPr>
          <w:rFonts w:eastAsia="Calibri" w:cs="Arial"/>
          <w:bCs/>
        </w:rPr>
      </w:pPr>
    </w:p>
    <w:p w14:paraId="271ADB06" w14:textId="04399BC0" w:rsidR="00A16A5B" w:rsidRDefault="00A16A5B" w:rsidP="00A16A5B">
      <w:pPr>
        <w:jc w:val="both"/>
        <w:rPr>
          <w:rFonts w:eastAsia="Calibri" w:cs="Arial"/>
          <w:bCs/>
        </w:rPr>
      </w:pPr>
      <w:r>
        <w:rPr>
          <w:rFonts w:eastAsia="Calibri" w:cs="Arial"/>
          <w:b/>
        </w:rPr>
        <w:t xml:space="preserve">PRESIDENTE (Ciarambino). </w:t>
      </w:r>
      <w:r w:rsidR="00B93A1A" w:rsidRPr="00B93A1A">
        <w:rPr>
          <w:rFonts w:eastAsia="Calibri" w:cs="Arial"/>
          <w:bCs/>
        </w:rPr>
        <w:t>Passiamo alla prima interrogazione di oggi, Reg. Gen. n. 287/II avente ad oggetto: “</w:t>
      </w:r>
      <w:r w:rsidRPr="00B93A1A">
        <w:rPr>
          <w:rFonts w:eastAsia="Calibri" w:cs="Arial"/>
          <w:bCs/>
        </w:rPr>
        <w:t>Eliminazione dell’obbligo alla Valutazione di incidenza ambientale relativamente ad interventi di taglio boschi su piccole superfici</w:t>
      </w:r>
      <w:r w:rsidR="00B93A1A" w:rsidRPr="00B93A1A">
        <w:rPr>
          <w:rFonts w:eastAsia="Calibri" w:cs="Arial"/>
          <w:bCs/>
        </w:rPr>
        <w:t>”</w:t>
      </w:r>
      <w:r w:rsidR="00B93A1A">
        <w:rPr>
          <w:rFonts w:eastAsia="Calibri" w:cs="Arial"/>
          <w:bCs/>
        </w:rPr>
        <w:t>, a firma del collega Piscitelli cui concedo la parola per un minuto, prego.</w:t>
      </w:r>
    </w:p>
    <w:p w14:paraId="4B7CB3D9" w14:textId="77777777" w:rsidR="005A5A6C" w:rsidRDefault="005A5A6C" w:rsidP="00A16A5B">
      <w:pPr>
        <w:jc w:val="both"/>
        <w:rPr>
          <w:rFonts w:eastAsia="Calibri" w:cs="Arial"/>
          <w:b/>
        </w:rPr>
      </w:pPr>
    </w:p>
    <w:p w14:paraId="528B16CE" w14:textId="3B47C5D1" w:rsidR="00B93A1A" w:rsidRDefault="00B93A1A" w:rsidP="00A16A5B">
      <w:pPr>
        <w:jc w:val="both"/>
        <w:rPr>
          <w:rFonts w:eastAsia="Calibri" w:cs="Arial"/>
          <w:bCs/>
        </w:rPr>
      </w:pPr>
      <w:r>
        <w:rPr>
          <w:rFonts w:eastAsia="Calibri" w:cs="Arial"/>
          <w:b/>
        </w:rPr>
        <w:t xml:space="preserve">PISCITELLI (Fratelli d’Italia). </w:t>
      </w:r>
      <w:r>
        <w:rPr>
          <w:rFonts w:eastAsia="Calibri" w:cs="Arial"/>
          <w:bCs/>
        </w:rPr>
        <w:t>Grazie Presidente. Per stare nei termini, visto che quanto scritto prenderà molto tempo in più, faccio un po’ di sintesi circa l’interrogazione che riguarda l’eliminazione dell’obbligo alla Valutazione di Incidenza Ambientale relativamente ad interventi di taglio boschi su piccole superfici.</w:t>
      </w:r>
    </w:p>
    <w:p w14:paraId="7F70E08E" w14:textId="77777777" w:rsidR="00B93A1A" w:rsidRDefault="00B93A1A" w:rsidP="00A16A5B">
      <w:pPr>
        <w:jc w:val="both"/>
        <w:rPr>
          <w:rFonts w:eastAsia="Calibri" w:cs="Arial"/>
          <w:bCs/>
        </w:rPr>
      </w:pPr>
      <w:r>
        <w:rPr>
          <w:rFonts w:eastAsia="Calibri" w:cs="Arial"/>
          <w:bCs/>
        </w:rPr>
        <w:t xml:space="preserve">In premessa ho comunicato una serie di valutazioni, il perché si possa addivenire a una soluzione del genere. Per quanto posso essere sintetico, voglio solo ricordare all’Assessore che complessivamente, la superficie dei boschi risulta, dal 1980 al 2022, con una crescita esponenziale, cioè si è passati boschi privati da 246 mila ettari a boschi privati nel 2022 che raggiungono una superficie di 316 mila ettari. </w:t>
      </w:r>
    </w:p>
    <w:p w14:paraId="696FE61D" w14:textId="515A575E" w:rsidR="00B93A1A" w:rsidRDefault="00B93A1A" w:rsidP="00A16A5B">
      <w:pPr>
        <w:jc w:val="both"/>
        <w:rPr>
          <w:rFonts w:eastAsia="Calibri" w:cs="Arial"/>
          <w:bCs/>
        </w:rPr>
      </w:pPr>
      <w:r>
        <w:rPr>
          <w:rFonts w:eastAsia="Calibri" w:cs="Arial"/>
          <w:bCs/>
        </w:rPr>
        <w:t>A questo, altre considerazioni, molto sinteticamente, per quanto riguarda i Piani di Gestione Forestale della Campania, dove si espone che anche i cedui rappresentano oltre la metà della superficie boschivi, quindi, per caratteristica, questo tipo di alberi ha una crescita molto veloce, per cui, non inciderebbe né sulla flora, né sulla fauna, per arrivare poi anche alla convenienza per quanto riguarda i costi per l’autorizzazione al taglio dei cedui.</w:t>
      </w:r>
    </w:p>
    <w:p w14:paraId="4A332B45" w14:textId="33317915" w:rsidR="00A16A5B" w:rsidRDefault="00B93A1A" w:rsidP="00A16A5B">
      <w:pPr>
        <w:jc w:val="both"/>
        <w:rPr>
          <w:rFonts w:cs="Arial"/>
        </w:rPr>
      </w:pPr>
      <w:r>
        <w:rPr>
          <w:rFonts w:eastAsia="Calibri" w:cs="Arial"/>
          <w:bCs/>
        </w:rPr>
        <w:t xml:space="preserve">Chiedo all’Assessore, alla luce </w:t>
      </w:r>
      <w:r w:rsidR="00A16A5B" w:rsidRPr="00A16A5B">
        <w:rPr>
          <w:rFonts w:cs="Arial"/>
        </w:rPr>
        <w:t xml:space="preserve">delle recenti crisi dei prezzi delle fonti energetiche, soprattutto quelle occorrenti al riscaldamento domestico, se la Regione intende valutare l’eliminazione dell’obbligo di effettuare lo screening e/o la Valutazione di </w:t>
      </w:r>
      <w:r>
        <w:rPr>
          <w:rFonts w:cs="Arial"/>
        </w:rPr>
        <w:t>I</w:t>
      </w:r>
      <w:r w:rsidR="00A16A5B" w:rsidRPr="00A16A5B">
        <w:rPr>
          <w:rFonts w:cs="Arial"/>
        </w:rPr>
        <w:t xml:space="preserve">ncidenza </w:t>
      </w:r>
      <w:r>
        <w:rPr>
          <w:rFonts w:cs="Arial"/>
        </w:rPr>
        <w:t>A</w:t>
      </w:r>
      <w:r w:rsidR="00A16A5B" w:rsidRPr="00A16A5B">
        <w:rPr>
          <w:rFonts w:cs="Arial"/>
        </w:rPr>
        <w:t xml:space="preserve">mbientale relativamente ad interventi di taglio boschi su piccole superfici, da considerarsi minori autoconsumo e superfici fino ad 1 ettaro, che non alterano alcun equilibrio ecosistemico, né sulla flora, né sulla fauna. </w:t>
      </w:r>
    </w:p>
    <w:p w14:paraId="4BAB4E29" w14:textId="1A06D9C2" w:rsidR="00B93A1A" w:rsidRDefault="00B93A1A" w:rsidP="00A16A5B">
      <w:pPr>
        <w:jc w:val="both"/>
        <w:rPr>
          <w:rFonts w:cs="Arial"/>
        </w:rPr>
      </w:pPr>
      <w:r>
        <w:rPr>
          <w:rFonts w:cs="Arial"/>
        </w:rPr>
        <w:t>Si tratta di un periodo di emergenza, caro Assessore, in cui anche il semplice cittadino delle aree interne può usufruire, senza un eccessivo costo sull’impatto ambientale, almeno per il riscaldamento domestico, ovviamente valutando quello che la Regione metterà in campo come soluzione a questo problema. Ti ringrazio.</w:t>
      </w:r>
    </w:p>
    <w:p w14:paraId="13FD141D" w14:textId="77777777" w:rsidR="00B93A1A" w:rsidRDefault="00B93A1A" w:rsidP="00A16A5B">
      <w:pPr>
        <w:jc w:val="both"/>
        <w:rPr>
          <w:rFonts w:cs="Arial"/>
        </w:rPr>
      </w:pPr>
    </w:p>
    <w:p w14:paraId="6EE0E4DA" w14:textId="59D01E7D" w:rsidR="00B93A1A" w:rsidRDefault="00B93A1A" w:rsidP="00A16A5B">
      <w:pPr>
        <w:jc w:val="both"/>
        <w:rPr>
          <w:rFonts w:cs="Arial"/>
        </w:rPr>
      </w:pPr>
      <w:r>
        <w:rPr>
          <w:rFonts w:cs="Arial"/>
          <w:b/>
          <w:bCs/>
        </w:rPr>
        <w:t xml:space="preserve">PRESIDENTE (Ciarambino). </w:t>
      </w:r>
      <w:r>
        <w:rPr>
          <w:rFonts w:cs="Arial"/>
        </w:rPr>
        <w:t>Grazie collega. Concedo la parola all’Assessore all’Ambiente, Fulvio Bonavitacola, per una risposta di tre minuti. Vicepresidente, prego.</w:t>
      </w:r>
    </w:p>
    <w:p w14:paraId="648774D4" w14:textId="77777777" w:rsidR="005A5A6C" w:rsidRDefault="005A5A6C" w:rsidP="00A16A5B">
      <w:pPr>
        <w:jc w:val="both"/>
        <w:rPr>
          <w:rFonts w:eastAsia="Calibri" w:cs="Arial"/>
          <w:b/>
        </w:rPr>
      </w:pPr>
    </w:p>
    <w:p w14:paraId="17B1D6EE" w14:textId="6D4AAACD" w:rsidR="00B93A1A" w:rsidRDefault="00B93A1A" w:rsidP="00A16A5B">
      <w:pPr>
        <w:jc w:val="both"/>
        <w:rPr>
          <w:rFonts w:cs="Arial"/>
        </w:rPr>
      </w:pPr>
      <w:r>
        <w:rPr>
          <w:rFonts w:cs="Arial"/>
          <w:b/>
          <w:bCs/>
        </w:rPr>
        <w:t xml:space="preserve">BONAVITACOLA, Assessore all’Ambiente. </w:t>
      </w:r>
      <w:r>
        <w:rPr>
          <w:rFonts w:cs="Arial"/>
        </w:rPr>
        <w:t>Grazie. Siamo una Regione particolarmente estesa, 1 milione 350 mila ettari, con una straordinaria biodiversità, patrimonio forestale rilevante che può essere una risorsa e deve essere una risorsa, naturalmente, nel rispetto delle regole dell’equilibrio degli ecosistemi. La presenza delle foreste, degli alberi, della vegetazione, è spesso una delle principali garanzie per la protezione del terreno, per la difesa del suolo, per la prevenzione di fenomeni franosi, calamitosi, in alcuni casi drammatici, come ricordiamo in alcuni episodi non lontani nel tempo</w:t>
      </w:r>
      <w:r w:rsidR="00660554">
        <w:rPr>
          <w:rFonts w:cs="Arial"/>
        </w:rPr>
        <w:t>. Tuttavia, occorre trovare un punto di giusto equilibrio, anche l’imbalsamazione del patrimonio forestale, dell’ambiente, della natura, non è il modo migliore per la tutela. Occorre, invece, che la mano dell’uomo, quando non è scellerata, non è irresponsabile, si coniughi alla tutela delle risorse, in modo da realizzare un connubio virtuoso e positivo.</w:t>
      </w:r>
    </w:p>
    <w:p w14:paraId="1C075C39" w14:textId="560221E8" w:rsidR="00660554" w:rsidRDefault="00660554" w:rsidP="00A16A5B">
      <w:pPr>
        <w:jc w:val="both"/>
        <w:rPr>
          <w:rFonts w:cs="Arial"/>
        </w:rPr>
      </w:pPr>
      <w:r>
        <w:rPr>
          <w:rFonts w:cs="Arial"/>
        </w:rPr>
        <w:t>Naturalmente, non abbiamo una potestà autonoma totale perché, vorrei ricordare, la Valutazione di incidenza, che è un procedimento autorizzatorio più semplice rispetto a quelli più gravosi, pensiamo alle valutazioni di impatto ambientale o alle valutazioni ambientali strategiche, la valutazione di incidenza è una valutazione puntuale che riguarda i cosiddetti siti di Natura 2000, cioè quelle aree che l’Unione Europea ha ritenuto di particolare pregio e di interesse paesaggistico e ambientale. Ogni intervento, potenzialmente in grado di modificare l’equilibrio ecosistemico, va sottoposto in relazione a queste aree, a questa cosiddetta valutazione di incidenza.</w:t>
      </w:r>
    </w:p>
    <w:p w14:paraId="45F4A4C5" w14:textId="3F0171CD" w:rsidR="00660554" w:rsidRDefault="00660554" w:rsidP="00A16A5B">
      <w:pPr>
        <w:jc w:val="both"/>
        <w:rPr>
          <w:rFonts w:cs="Arial"/>
        </w:rPr>
      </w:pPr>
      <w:r>
        <w:rPr>
          <w:rFonts w:cs="Arial"/>
        </w:rPr>
        <w:t xml:space="preserve">Lo dice la parola: quanto incide quest’azione umana sull’equilibrio ecosistemico? </w:t>
      </w:r>
    </w:p>
    <w:p w14:paraId="4611154D" w14:textId="45D9FA0E" w:rsidR="00660554" w:rsidRDefault="00660554" w:rsidP="00A16A5B">
      <w:pPr>
        <w:jc w:val="both"/>
        <w:rPr>
          <w:rFonts w:cs="Arial"/>
        </w:rPr>
      </w:pPr>
      <w:r>
        <w:rPr>
          <w:rFonts w:cs="Arial"/>
        </w:rPr>
        <w:t>La Valutazione di incidenza è prevista dalle norme europee e le linee guida nazionali sono state predisposte nell’ambito dell’attuazione della strategia nazionale per la biodiversità 2011-2020 e per ottemperare agli impegni assunti dall’Italia nell’ambito del contenzioso comunitario avviato al fine di produrre un atto di indirizzo per la corretta attuazione della direttiva 9243, la famosa Direttiva Habitat.</w:t>
      </w:r>
    </w:p>
    <w:p w14:paraId="73166BB5" w14:textId="38865290" w:rsidR="00660554" w:rsidRDefault="00660554" w:rsidP="00A16A5B">
      <w:pPr>
        <w:jc w:val="both"/>
        <w:rPr>
          <w:rFonts w:cs="Arial"/>
        </w:rPr>
      </w:pPr>
      <w:r>
        <w:rPr>
          <w:rFonts w:cs="Arial"/>
        </w:rPr>
        <w:t>Nello specifico, queste linee guida affermano un principio: non si può escludere in modo aprioristico e generalizzato la Valutazione di incidenza nelle aree di interesse siti 2000.</w:t>
      </w:r>
    </w:p>
    <w:p w14:paraId="01E1EDDF" w14:textId="6D7615C5" w:rsidR="00660554" w:rsidRDefault="00660554" w:rsidP="00A16A5B">
      <w:pPr>
        <w:jc w:val="both"/>
        <w:rPr>
          <w:rFonts w:cs="Arial"/>
        </w:rPr>
      </w:pPr>
      <w:r>
        <w:rPr>
          <w:rFonts w:cs="Arial"/>
        </w:rPr>
        <w:t xml:space="preserve">La Corte di giustizia ha stabilito che la possibilità di esentare determinate attività dalla procedura di Valutazione di incidenza non è conforme alla Direttiva Habitat, pertanto, non sono consentiti rischi di esclusione delle Valutazioni di incidenza, però c’è un’apertura: se non sufficientemente motivata da valutazioni tecniche preliminari, sito specifiche – significa, puntualmente riferite a quel territorio – condotte dall’autorità regionale e dagli enti gestori dei siti che tengano conto degli obiettivi di conservazione dei siti di Natura 2000 e configurabili, quindi, come </w:t>
      </w:r>
      <w:r>
        <w:rPr>
          <w:rFonts w:cs="Arial"/>
          <w:i/>
          <w:iCs/>
        </w:rPr>
        <w:t xml:space="preserve">screening </w:t>
      </w:r>
      <w:r>
        <w:rPr>
          <w:rFonts w:cs="Arial"/>
        </w:rPr>
        <w:t>di incidenza, una sorta di prevalutazione di incidenza.</w:t>
      </w:r>
    </w:p>
    <w:p w14:paraId="1186FCDB" w14:textId="4DF5719E" w:rsidR="00660554" w:rsidRDefault="00660554" w:rsidP="00A16A5B">
      <w:pPr>
        <w:jc w:val="both"/>
        <w:rPr>
          <w:rFonts w:cs="Arial"/>
        </w:rPr>
      </w:pPr>
      <w:r>
        <w:rPr>
          <w:rFonts w:cs="Arial"/>
        </w:rPr>
        <w:t>Rispetto a quest’apertura, le uniche semplificazioni operabili, secondo le linee guida nazionali, sono costituite dalle prevalutazioni regionali. In particolare, questo è uno strumento di semplificazione perché la Regione, di concerto con i gestori, possono svolgere preventivamente e per alcune tipologie di intervento, quella del taglio dei boschi programmato è sicuramente uno di questo, tenendo conto degli obiettivi di conservazione dei siti e delle pressioni e/o minacce che possono esistere su di esso nel disperdere la Direttiva Habitat.</w:t>
      </w:r>
    </w:p>
    <w:p w14:paraId="1DACECA5" w14:textId="12557E4A" w:rsidR="00660554" w:rsidRDefault="00660554" w:rsidP="00A16A5B">
      <w:pPr>
        <w:jc w:val="both"/>
        <w:rPr>
          <w:rFonts w:cs="Arial"/>
        </w:rPr>
      </w:pPr>
      <w:r>
        <w:rPr>
          <w:rFonts w:cs="Arial"/>
        </w:rPr>
        <w:t>Pertanto, è possibile individuare siti o porzioni di sito nelle quali determinati interventi sono da ritenersi non significativamente incidenti. In quanto tali, possono essere esclusi dalla valutazione di incidenza.</w:t>
      </w:r>
    </w:p>
    <w:p w14:paraId="7EA79930" w14:textId="788AEBCF" w:rsidR="00660554" w:rsidRDefault="00660554" w:rsidP="00A16A5B">
      <w:pPr>
        <w:jc w:val="both"/>
        <w:rPr>
          <w:rFonts w:cs="Arial"/>
        </w:rPr>
      </w:pPr>
      <w:r>
        <w:rPr>
          <w:rFonts w:cs="Arial"/>
        </w:rPr>
        <w:lastRenderedPageBreak/>
        <w:t>Credo che sarà opportuno dare attuazione a quest’apertura, e la cosa migliore è prevedere un tavolo tecnico dell’ufficio speciale della Regione Campania per le autorizzazioni ambientali, con gli Enti gestori dei siti, per definire un metodo di comportamento, cioè quale tipologia di interventi e a qualunque condizioni possono essere esclusi attraverso questa prevalutazione.</w:t>
      </w:r>
    </w:p>
    <w:p w14:paraId="0A642C72" w14:textId="56148547" w:rsidR="00660554" w:rsidRDefault="00660554" w:rsidP="00A16A5B">
      <w:pPr>
        <w:jc w:val="both"/>
        <w:rPr>
          <w:rFonts w:cs="Arial"/>
        </w:rPr>
      </w:pPr>
      <w:r>
        <w:rPr>
          <w:rFonts w:cs="Arial"/>
        </w:rPr>
        <w:t>Naturalmente, non può essere una prevalutazione generalizzata, deve riguardare singole aree, ma il tavolo tecnico è tale proprio perché serve a fare quest’approfondimento.</w:t>
      </w:r>
    </w:p>
    <w:p w14:paraId="67550557" w14:textId="2AF5123D" w:rsidR="00660554" w:rsidRDefault="00660554" w:rsidP="00A16A5B">
      <w:pPr>
        <w:jc w:val="both"/>
        <w:rPr>
          <w:rFonts w:cs="Arial"/>
        </w:rPr>
      </w:pPr>
      <w:r>
        <w:rPr>
          <w:rFonts w:cs="Arial"/>
        </w:rPr>
        <w:t>Raccoglierei l’interessante spunto, utile, dell’interrogazione, assumendo l’impegno di promuovere questo tavolo tecnico per entrare nel merito di questa prospettiva. Grazie.</w:t>
      </w:r>
    </w:p>
    <w:p w14:paraId="49655CD9" w14:textId="77777777" w:rsidR="00660554" w:rsidRDefault="00660554" w:rsidP="00A16A5B">
      <w:pPr>
        <w:jc w:val="both"/>
        <w:rPr>
          <w:rFonts w:cs="Arial"/>
        </w:rPr>
      </w:pPr>
    </w:p>
    <w:p w14:paraId="5147AC72" w14:textId="1021B28D" w:rsidR="00660554" w:rsidRDefault="00660554" w:rsidP="00A16A5B">
      <w:pPr>
        <w:jc w:val="both"/>
        <w:rPr>
          <w:rFonts w:cs="Arial"/>
        </w:rPr>
      </w:pPr>
      <w:r>
        <w:rPr>
          <w:rFonts w:cs="Arial"/>
          <w:b/>
          <w:bCs/>
        </w:rPr>
        <w:t xml:space="preserve">PRESIDENTE (Ciarambino). </w:t>
      </w:r>
      <w:r>
        <w:rPr>
          <w:rFonts w:cs="Arial"/>
        </w:rPr>
        <w:t xml:space="preserve">Grazie Assessore. Concedo la parola al </w:t>
      </w:r>
      <w:r w:rsidR="008C27E3">
        <w:rPr>
          <w:rFonts w:cs="Arial"/>
        </w:rPr>
        <w:t>Consiglier</w:t>
      </w:r>
      <w:r>
        <w:rPr>
          <w:rFonts w:cs="Arial"/>
        </w:rPr>
        <w:t>e Piscitelli per una replica di due minuti, prego.</w:t>
      </w:r>
    </w:p>
    <w:p w14:paraId="30E0B477" w14:textId="77777777" w:rsidR="00660554" w:rsidRDefault="00660554" w:rsidP="00A16A5B">
      <w:pPr>
        <w:jc w:val="both"/>
        <w:rPr>
          <w:rFonts w:cs="Arial"/>
        </w:rPr>
      </w:pPr>
    </w:p>
    <w:p w14:paraId="72CB563D" w14:textId="77777777" w:rsidR="00877A48" w:rsidRDefault="00877A48" w:rsidP="00877A48">
      <w:pPr>
        <w:jc w:val="both"/>
      </w:pPr>
      <w:r>
        <w:rPr>
          <w:rFonts w:eastAsia="Calibri" w:cs="Arial"/>
          <w:b/>
        </w:rPr>
        <w:t>PISCITELLI (Fratelli d’Italia).</w:t>
      </w:r>
      <w:r>
        <w:t xml:space="preserve"> Ringrazio l’Assessore. Ovviamente mi ritengo soddisfatto anche della risposta e della soluzione che ha messo in campo.</w:t>
      </w:r>
    </w:p>
    <w:p w14:paraId="7DB865A8" w14:textId="31B09AC9" w:rsidR="00877A48" w:rsidRDefault="00877A48" w:rsidP="00877A48">
      <w:pPr>
        <w:jc w:val="both"/>
      </w:pPr>
      <w:r>
        <w:t xml:space="preserve">Ovviamente nessuno si è mai sognato d’incidere in maniera negativa sull’ambiente, né sull’ecosistema, ma visto certe possibilità che vanno sfruttate ed indirizzate, giustamente, rispetto ai luoghi di cui si parla, accolgo con grande piacere la soluzione che l’Assessore ha </w:t>
      </w:r>
      <w:r w:rsidR="009625E2">
        <w:t>predisposto</w:t>
      </w:r>
      <w:r>
        <w:t xml:space="preserve">, ovviamente, circa la possibilità di un tavolo tecnico </w:t>
      </w:r>
      <w:r w:rsidR="009625E2">
        <w:t xml:space="preserve">spero di essere </w:t>
      </w:r>
      <w:r>
        <w:t>infor</w:t>
      </w:r>
      <w:r w:rsidR="009625E2">
        <w:t>mato</w:t>
      </w:r>
      <w:r>
        <w:t xml:space="preserve"> quando sarete disponibili, </w:t>
      </w:r>
      <w:r w:rsidR="009625E2">
        <w:t xml:space="preserve">ed io </w:t>
      </w:r>
      <w:r>
        <w:t>informerò quelli che fanno parte della gestione del Parco e</w:t>
      </w:r>
      <w:r w:rsidR="009625E2">
        <w:t>d</w:t>
      </w:r>
      <w:r>
        <w:t xml:space="preserve"> il rappresentante degli abitanti che sono di quella zona, per cercare di addivenire, vista quell’apertura anche dal punto di vista della legge, ad una soluzione innanzitutto congrua per il territorio e poi che vada nella direzione anche di dare un sollievo eventuale e possibile a chi ha fatto richiesta di utilizzare anche questa fonte di energia in maniera temporanea per sgravarsi un po’ delle spese. La ringrazio e aspetto una risposta per quanto riguarda la data e luogo del tavolo tecnico. Grazie.</w:t>
      </w:r>
    </w:p>
    <w:p w14:paraId="2620D5D8" w14:textId="77777777" w:rsidR="00877A48" w:rsidRPr="002B37B8" w:rsidRDefault="00877A48" w:rsidP="00877A48">
      <w:pPr>
        <w:jc w:val="center"/>
        <w:rPr>
          <w:b/>
          <w:bCs/>
        </w:rPr>
      </w:pPr>
    </w:p>
    <w:p w14:paraId="54B88407" w14:textId="77777777" w:rsidR="00877A48" w:rsidRDefault="00877A48" w:rsidP="00877A48">
      <w:pPr>
        <w:pStyle w:val="Default"/>
        <w:jc w:val="center"/>
        <w:rPr>
          <w:rFonts w:ascii="Arial" w:hAnsi="Arial" w:cs="Arial"/>
        </w:rPr>
      </w:pPr>
      <w:bookmarkStart w:id="1" w:name="fauna"/>
      <w:r w:rsidRPr="002B37B8">
        <w:rPr>
          <w:rFonts w:ascii="Arial" w:hAnsi="Arial" w:cs="Arial"/>
          <w:b/>
          <w:bCs/>
          <w:szCs w:val="28"/>
        </w:rPr>
        <w:t>LEGGE REGIONALE 9 AGOSTO 2012, N.26 “NORME PER LA PROTEZIONE DELLA FAUNA SELVATICA E DISCIPLINA DELL'ATTIVITÀ VENATORIA IN CAMPANIA - AMBITI TERRITORIALI DI CACCIA (ATC).</w:t>
      </w:r>
    </w:p>
    <w:bookmarkEnd w:id="1"/>
    <w:p w14:paraId="7EF7FB27" w14:textId="77777777" w:rsidR="005A5A6C" w:rsidRDefault="005A5A6C" w:rsidP="00877A48">
      <w:pPr>
        <w:pStyle w:val="Default"/>
        <w:jc w:val="both"/>
        <w:rPr>
          <w:rFonts w:ascii="Arial" w:hAnsi="Arial" w:cs="Arial"/>
          <w:szCs w:val="28"/>
        </w:rPr>
      </w:pPr>
    </w:p>
    <w:p w14:paraId="3AC7C5F4" w14:textId="535B5B1F" w:rsidR="00877A48" w:rsidRDefault="00877A48" w:rsidP="00877A48">
      <w:pPr>
        <w:pStyle w:val="Default"/>
        <w:jc w:val="both"/>
        <w:rPr>
          <w:rFonts w:ascii="Arial" w:hAnsi="Arial" w:cs="Arial"/>
          <w:szCs w:val="28"/>
        </w:rPr>
      </w:pPr>
      <w:r w:rsidRPr="002B37B8">
        <w:rPr>
          <w:rFonts w:ascii="Arial" w:hAnsi="Arial" w:cs="Arial"/>
          <w:b/>
          <w:bCs/>
        </w:rPr>
        <w:t>PRESIDENTE (Ciarambino).</w:t>
      </w:r>
      <w:r w:rsidRPr="002B37B8">
        <w:rPr>
          <w:rFonts w:ascii="Arial" w:hAnsi="Arial" w:cs="Arial"/>
        </w:rPr>
        <w:t xml:space="preserve"> Passiamo all’interrogazione Reg. Gen. n. 286/2 avente ad oggetto: </w:t>
      </w:r>
      <w:r w:rsidRPr="002B37B8">
        <w:rPr>
          <w:rFonts w:ascii="Arial" w:hAnsi="Arial" w:cs="Arial"/>
          <w:szCs w:val="28"/>
        </w:rPr>
        <w:t>Legge regionale 9 agosto 2012, n.26 “Norme per la protezione della fauna selvatica e disciplina dell'attività venatoria in Campania - Ambiti Territoriali di Caccia (ATC)</w:t>
      </w:r>
      <w:r>
        <w:rPr>
          <w:rFonts w:ascii="Arial" w:hAnsi="Arial" w:cs="Arial"/>
          <w:szCs w:val="28"/>
        </w:rPr>
        <w:t>”</w:t>
      </w:r>
      <w:r w:rsidR="005A5A6C">
        <w:rPr>
          <w:rFonts w:ascii="Arial" w:hAnsi="Arial" w:cs="Arial"/>
          <w:szCs w:val="28"/>
        </w:rPr>
        <w:t>.</w:t>
      </w:r>
      <w:r>
        <w:rPr>
          <w:rFonts w:ascii="Arial" w:hAnsi="Arial" w:cs="Arial"/>
          <w:szCs w:val="28"/>
        </w:rPr>
        <w:t xml:space="preserve"> </w:t>
      </w:r>
      <w:r w:rsidR="005A5A6C">
        <w:rPr>
          <w:rFonts w:ascii="Arial" w:hAnsi="Arial" w:cs="Arial"/>
          <w:szCs w:val="28"/>
        </w:rPr>
        <w:t>A</w:t>
      </w:r>
      <w:r>
        <w:rPr>
          <w:rFonts w:ascii="Arial" w:hAnsi="Arial" w:cs="Arial"/>
          <w:szCs w:val="28"/>
        </w:rPr>
        <w:t xml:space="preserve"> firma della </w:t>
      </w:r>
      <w:r w:rsidR="008C27E3">
        <w:rPr>
          <w:rFonts w:ascii="Arial" w:hAnsi="Arial" w:cs="Arial"/>
          <w:szCs w:val="28"/>
        </w:rPr>
        <w:t>Consiglier</w:t>
      </w:r>
      <w:r>
        <w:rPr>
          <w:rFonts w:ascii="Arial" w:hAnsi="Arial" w:cs="Arial"/>
          <w:szCs w:val="28"/>
        </w:rPr>
        <w:t>a Gaeta, a cui concedo la parola per l’illustrazione di un minuto. Prego collega.</w:t>
      </w:r>
    </w:p>
    <w:p w14:paraId="0F5E8820" w14:textId="77777777" w:rsidR="005A5A6C" w:rsidRDefault="005A5A6C" w:rsidP="00877A48">
      <w:pPr>
        <w:pStyle w:val="Default"/>
        <w:jc w:val="both"/>
        <w:rPr>
          <w:rFonts w:ascii="Arial" w:hAnsi="Arial" w:cs="Arial"/>
          <w:szCs w:val="28"/>
        </w:rPr>
      </w:pPr>
    </w:p>
    <w:p w14:paraId="6FA95466" w14:textId="281A2DDF" w:rsidR="00877A48" w:rsidRDefault="00877A48" w:rsidP="00877A48">
      <w:pPr>
        <w:pStyle w:val="Default"/>
        <w:jc w:val="both"/>
        <w:rPr>
          <w:rFonts w:ascii="Arial" w:hAnsi="Arial" w:cs="Arial"/>
          <w:szCs w:val="28"/>
        </w:rPr>
      </w:pPr>
      <w:r w:rsidRPr="002B37B8">
        <w:rPr>
          <w:rFonts w:ascii="Arial" w:hAnsi="Arial" w:cs="Arial"/>
          <w:b/>
          <w:bCs/>
          <w:szCs w:val="28"/>
        </w:rPr>
        <w:t xml:space="preserve">GAETA </w:t>
      </w:r>
      <w:r w:rsidRPr="002B37B8">
        <w:rPr>
          <w:rFonts w:ascii="Arial" w:hAnsi="Arial" w:cs="Arial"/>
          <w:b/>
          <w:bCs/>
        </w:rPr>
        <w:t xml:space="preserve"> </w:t>
      </w:r>
      <w:r w:rsidRPr="002B37B8">
        <w:rPr>
          <w:rFonts w:ascii="Arial" w:hAnsi="Arial" w:cs="Arial"/>
          <w:b/>
          <w:bCs/>
          <w:szCs w:val="28"/>
        </w:rPr>
        <w:t>(Azione – Centro Democratico – Demos – Europa Verde - Più Europa)</w:t>
      </w:r>
      <w:r>
        <w:rPr>
          <w:rFonts w:ascii="Arial" w:hAnsi="Arial" w:cs="Arial"/>
          <w:b/>
          <w:bCs/>
          <w:szCs w:val="28"/>
        </w:rPr>
        <w:t xml:space="preserve">. </w:t>
      </w:r>
      <w:r w:rsidRPr="00895408">
        <w:rPr>
          <w:rFonts w:ascii="Arial" w:hAnsi="Arial" w:cs="Arial"/>
          <w:szCs w:val="28"/>
        </w:rPr>
        <w:t xml:space="preserve">Grazie. </w:t>
      </w:r>
      <w:r>
        <w:rPr>
          <w:rFonts w:ascii="Arial" w:hAnsi="Arial" w:cs="Arial"/>
          <w:szCs w:val="28"/>
        </w:rPr>
        <w:t xml:space="preserve">È proprio di questi giorni il tema di cui chiedo proprio oggi all’Assessore maggiori informazioni. Nel dettaglio, questa mia richiesta riguarda proprio le norme per la protezione della fauna selvatica e la disciplina dell’attività venatoria in Campania. </w:t>
      </w:r>
    </w:p>
    <w:p w14:paraId="4E17ADB6" w14:textId="77777777" w:rsidR="00877A48" w:rsidRPr="001278AF" w:rsidRDefault="00877A48" w:rsidP="00877A48">
      <w:pPr>
        <w:pStyle w:val="Default"/>
        <w:jc w:val="both"/>
        <w:rPr>
          <w:rFonts w:ascii="Arial" w:hAnsi="Arial" w:cs="Arial"/>
        </w:rPr>
      </w:pPr>
      <w:r w:rsidRPr="001278AF">
        <w:rPr>
          <w:rFonts w:ascii="Arial" w:hAnsi="Arial" w:cs="Arial"/>
        </w:rPr>
        <w:t>Premesso che</w:t>
      </w:r>
      <w:r>
        <w:rPr>
          <w:rFonts w:ascii="Arial" w:hAnsi="Arial" w:cs="Arial"/>
        </w:rPr>
        <w:t>:</w:t>
      </w:r>
    </w:p>
    <w:p w14:paraId="7D70053E" w14:textId="77777777" w:rsidR="00877A48" w:rsidRPr="001278AF" w:rsidRDefault="00877A48" w:rsidP="00877A48">
      <w:pPr>
        <w:pStyle w:val="Default"/>
        <w:jc w:val="both"/>
        <w:rPr>
          <w:rFonts w:ascii="Arial" w:hAnsi="Arial" w:cs="Arial"/>
        </w:rPr>
      </w:pPr>
      <w:r>
        <w:rPr>
          <w:rFonts w:ascii="Arial" w:hAnsi="Arial" w:cs="Arial"/>
        </w:rPr>
        <w:t>l</w:t>
      </w:r>
      <w:r w:rsidRPr="001278AF">
        <w:rPr>
          <w:rFonts w:ascii="Arial" w:hAnsi="Arial" w:cs="Arial"/>
        </w:rPr>
        <w:t>'art. 36 della legge regionale n. 26 del 9 agosto 2012 ripartisce il territorio destinato alla caccia programmata in Ambiti Territoriali di Caccia (ATC), amministrati da comitati di gestione i cui componenti sono nominati con delibera di Giunta regionale</w:t>
      </w:r>
      <w:r>
        <w:rPr>
          <w:rFonts w:ascii="Arial" w:hAnsi="Arial" w:cs="Arial"/>
        </w:rPr>
        <w:t>;</w:t>
      </w:r>
    </w:p>
    <w:p w14:paraId="4D860B77" w14:textId="77777777" w:rsidR="00877A48" w:rsidRPr="001278AF" w:rsidRDefault="00877A48" w:rsidP="00877A48">
      <w:pPr>
        <w:pStyle w:val="Default"/>
        <w:jc w:val="both"/>
        <w:rPr>
          <w:rFonts w:ascii="Arial" w:hAnsi="Arial" w:cs="Arial"/>
        </w:rPr>
      </w:pPr>
      <w:r>
        <w:rPr>
          <w:rFonts w:ascii="Arial" w:hAnsi="Arial" w:cs="Arial"/>
        </w:rPr>
        <w:t>i</w:t>
      </w:r>
      <w:r w:rsidRPr="001278AF">
        <w:rPr>
          <w:rFonts w:ascii="Arial" w:hAnsi="Arial" w:cs="Arial"/>
        </w:rPr>
        <w:t xml:space="preserve">l comma 8 bis dello stesso articolo così recita: "Il Comitato di gestione provvede alla pubblicazione sul proprio sito Web degli atti assunti il comma nell'esercizio dei propri compiti istituzionali. Trasmette entro il 30 marzo di ogni anno, contestualmente al conto consuntivo corredato dalla relazione del Collegio dei </w:t>
      </w:r>
      <w:r>
        <w:rPr>
          <w:rFonts w:ascii="Arial" w:hAnsi="Arial" w:cs="Arial"/>
        </w:rPr>
        <w:t>R</w:t>
      </w:r>
      <w:r w:rsidRPr="001278AF">
        <w:rPr>
          <w:rFonts w:ascii="Arial" w:hAnsi="Arial" w:cs="Arial"/>
        </w:rPr>
        <w:t xml:space="preserve">evisori dei </w:t>
      </w:r>
      <w:r>
        <w:rPr>
          <w:rFonts w:ascii="Arial" w:hAnsi="Arial" w:cs="Arial"/>
        </w:rPr>
        <w:t>C</w:t>
      </w:r>
      <w:r w:rsidRPr="001278AF">
        <w:rPr>
          <w:rFonts w:ascii="Arial" w:hAnsi="Arial" w:cs="Arial"/>
        </w:rPr>
        <w:t xml:space="preserve">onti, una relazione dettagliata sugli aspetti </w:t>
      </w:r>
      <w:r w:rsidRPr="001278AF">
        <w:rPr>
          <w:rFonts w:ascii="Arial" w:hAnsi="Arial" w:cs="Arial"/>
        </w:rPr>
        <w:lastRenderedPageBreak/>
        <w:t>finanziari, amministrativi e tecnici delle attività dallo stesso svolte nell'esercizio finanziario precedente"</w:t>
      </w:r>
      <w:r>
        <w:rPr>
          <w:rFonts w:ascii="Arial" w:hAnsi="Arial" w:cs="Arial"/>
        </w:rPr>
        <w:t>;</w:t>
      </w:r>
    </w:p>
    <w:p w14:paraId="2A72BC75" w14:textId="77777777" w:rsidR="00877A48" w:rsidRPr="001278AF" w:rsidRDefault="00877A48" w:rsidP="00877A48">
      <w:pPr>
        <w:pStyle w:val="Default"/>
        <w:jc w:val="both"/>
        <w:rPr>
          <w:rFonts w:ascii="Arial" w:hAnsi="Arial" w:cs="Arial"/>
        </w:rPr>
      </w:pPr>
      <w:r>
        <w:rPr>
          <w:rFonts w:ascii="Arial" w:hAnsi="Arial" w:cs="Arial"/>
        </w:rPr>
        <w:t>l</w:t>
      </w:r>
      <w:r w:rsidRPr="001278AF">
        <w:rPr>
          <w:rFonts w:ascii="Arial" w:hAnsi="Arial" w:cs="Arial"/>
        </w:rPr>
        <w:t xml:space="preserve">'art. 37 della legge 26/2012 al comma 4 stabilisce che "Entro il 31 dicembre dell'anno precedente a quello cui si riferisce è approvato dal comitato il bilancio preventivo dell'ATC ed inviato per le opportune verifiche alla Provincia corredato dalla relazione del Collegio dei </w:t>
      </w:r>
      <w:r>
        <w:rPr>
          <w:rFonts w:ascii="Arial" w:hAnsi="Arial" w:cs="Arial"/>
        </w:rPr>
        <w:t>R</w:t>
      </w:r>
      <w:r w:rsidRPr="001278AF">
        <w:rPr>
          <w:rFonts w:ascii="Arial" w:hAnsi="Arial" w:cs="Arial"/>
        </w:rPr>
        <w:t xml:space="preserve">evisori dei </w:t>
      </w:r>
      <w:r>
        <w:rPr>
          <w:rFonts w:ascii="Arial" w:hAnsi="Arial" w:cs="Arial"/>
        </w:rPr>
        <w:t>C</w:t>
      </w:r>
      <w:r w:rsidRPr="001278AF">
        <w:rPr>
          <w:rFonts w:ascii="Arial" w:hAnsi="Arial" w:cs="Arial"/>
        </w:rPr>
        <w:t xml:space="preserve">onti" ed ancora al comma 6 "Ogni ATC deve trasmettere per l'approvazione alla Provincia, entro il 31 marzo di ogni anno, il rendiconto tecnico finanziario relativo all'esercizio precedente, corredato dalla relazione del Collegio dei </w:t>
      </w:r>
      <w:r>
        <w:rPr>
          <w:rFonts w:ascii="Arial" w:hAnsi="Arial" w:cs="Arial"/>
        </w:rPr>
        <w:t>R</w:t>
      </w:r>
      <w:r w:rsidRPr="001278AF">
        <w:rPr>
          <w:rFonts w:ascii="Arial" w:hAnsi="Arial" w:cs="Arial"/>
        </w:rPr>
        <w:t xml:space="preserve">evisori dei </w:t>
      </w:r>
      <w:r>
        <w:rPr>
          <w:rFonts w:ascii="Arial" w:hAnsi="Arial" w:cs="Arial"/>
        </w:rPr>
        <w:t>C</w:t>
      </w:r>
      <w:r w:rsidRPr="001278AF">
        <w:rPr>
          <w:rFonts w:ascii="Arial" w:hAnsi="Arial" w:cs="Arial"/>
        </w:rPr>
        <w:t>onti"</w:t>
      </w:r>
      <w:r>
        <w:rPr>
          <w:rFonts w:ascii="Arial" w:hAnsi="Arial" w:cs="Arial"/>
        </w:rPr>
        <w:t>.</w:t>
      </w:r>
    </w:p>
    <w:p w14:paraId="0EB4A162" w14:textId="77777777" w:rsidR="00877A48" w:rsidRPr="001278AF" w:rsidRDefault="00877A48" w:rsidP="00877A48">
      <w:pPr>
        <w:pStyle w:val="Default"/>
        <w:jc w:val="both"/>
        <w:rPr>
          <w:rFonts w:ascii="Arial" w:hAnsi="Arial" w:cs="Arial"/>
        </w:rPr>
      </w:pPr>
      <w:r>
        <w:rPr>
          <w:rFonts w:ascii="Arial" w:hAnsi="Arial" w:cs="Arial"/>
        </w:rPr>
        <w:t>C</w:t>
      </w:r>
      <w:r w:rsidRPr="001278AF">
        <w:rPr>
          <w:rFonts w:ascii="Arial" w:hAnsi="Arial" w:cs="Arial"/>
        </w:rPr>
        <w:t>onsiderato che:</w:t>
      </w:r>
    </w:p>
    <w:p w14:paraId="429FEE04" w14:textId="77777777" w:rsidR="00877A48" w:rsidRPr="001278AF" w:rsidRDefault="00877A48" w:rsidP="00877A48">
      <w:pPr>
        <w:pStyle w:val="Default"/>
        <w:jc w:val="both"/>
        <w:rPr>
          <w:rFonts w:ascii="Arial" w:hAnsi="Arial" w:cs="Arial"/>
        </w:rPr>
      </w:pPr>
      <w:r>
        <w:rPr>
          <w:rFonts w:ascii="Arial" w:hAnsi="Arial" w:cs="Arial"/>
        </w:rPr>
        <w:t>d</w:t>
      </w:r>
      <w:r w:rsidRPr="001278AF">
        <w:rPr>
          <w:rFonts w:ascii="Arial" w:hAnsi="Arial" w:cs="Arial"/>
        </w:rPr>
        <w:t>a ricerche effettuate, tranne che per l'ATC di Caserta, non risulta alcun sito web degli</w:t>
      </w:r>
      <w:r>
        <w:rPr>
          <w:rFonts w:ascii="Arial" w:hAnsi="Arial" w:cs="Arial"/>
        </w:rPr>
        <w:t xml:space="preserve"> </w:t>
      </w:r>
      <w:r w:rsidRPr="001278AF">
        <w:rPr>
          <w:rFonts w:ascii="Arial" w:hAnsi="Arial" w:cs="Arial"/>
        </w:rPr>
        <w:t>Ambiti Territoriali di Caccia, da cui poter consultare gli atti assunti dai comitati di gestione così come previsto dall'art. 36 comma 8 bis della Legge regionale n. 26 del 9</w:t>
      </w:r>
      <w:r>
        <w:rPr>
          <w:rFonts w:ascii="Arial" w:hAnsi="Arial" w:cs="Arial"/>
        </w:rPr>
        <w:t xml:space="preserve"> </w:t>
      </w:r>
      <w:r w:rsidRPr="001278AF">
        <w:rPr>
          <w:rFonts w:ascii="Arial" w:hAnsi="Arial" w:cs="Arial"/>
        </w:rPr>
        <w:t>agosto 2012</w:t>
      </w:r>
      <w:r>
        <w:rPr>
          <w:rFonts w:ascii="Arial" w:hAnsi="Arial" w:cs="Arial"/>
        </w:rPr>
        <w:t>.</w:t>
      </w:r>
    </w:p>
    <w:p w14:paraId="0C7AD8E3" w14:textId="77777777" w:rsidR="00877A48" w:rsidRPr="001278AF" w:rsidRDefault="00877A48" w:rsidP="00877A48">
      <w:pPr>
        <w:pStyle w:val="Default"/>
        <w:jc w:val="both"/>
        <w:rPr>
          <w:rFonts w:ascii="Arial" w:hAnsi="Arial" w:cs="Arial"/>
        </w:rPr>
      </w:pPr>
      <w:r>
        <w:rPr>
          <w:rFonts w:ascii="Arial" w:hAnsi="Arial" w:cs="Arial"/>
        </w:rPr>
        <w:t>T</w:t>
      </w:r>
      <w:r w:rsidRPr="001278AF">
        <w:rPr>
          <w:rFonts w:ascii="Arial" w:hAnsi="Arial" w:cs="Arial"/>
        </w:rPr>
        <w:t>anto premesso, interrog</w:t>
      </w:r>
      <w:r>
        <w:rPr>
          <w:rFonts w:ascii="Arial" w:hAnsi="Arial" w:cs="Arial"/>
        </w:rPr>
        <w:t>o</w:t>
      </w:r>
      <w:r w:rsidRPr="001278AF">
        <w:rPr>
          <w:rFonts w:ascii="Arial" w:hAnsi="Arial" w:cs="Arial"/>
        </w:rPr>
        <w:t xml:space="preserve"> l'Assessore all'Agricoltura per conoscere se siano stati rispettati i principi di trasparenza nell'azione amministrativa degli organi dei comitati di gestione degli ATC e se siano stati inviati nei termini, così come previsto dall'art. 37, nelle varie annualità, i bilanci preventivi ed i rendiconti, con le allegate relazioni dei Collegi dei Revisori dei Conti.</w:t>
      </w:r>
    </w:p>
    <w:p w14:paraId="5FDF303D" w14:textId="77777777" w:rsidR="00877A48" w:rsidRDefault="00877A48" w:rsidP="00877A48">
      <w:pPr>
        <w:pStyle w:val="Default"/>
        <w:jc w:val="both"/>
        <w:rPr>
          <w:rFonts w:ascii="Arial" w:hAnsi="Arial" w:cs="Arial"/>
          <w:b/>
          <w:bCs/>
        </w:rPr>
      </w:pPr>
    </w:p>
    <w:p w14:paraId="104A81B5" w14:textId="77777777" w:rsidR="00877A48" w:rsidRDefault="00877A48" w:rsidP="00877A48">
      <w:pPr>
        <w:pStyle w:val="Default"/>
        <w:jc w:val="both"/>
        <w:rPr>
          <w:rFonts w:ascii="Arial" w:hAnsi="Arial" w:cs="Arial"/>
        </w:rPr>
      </w:pPr>
      <w:r w:rsidRPr="002B37B8">
        <w:rPr>
          <w:rFonts w:ascii="Arial" w:hAnsi="Arial" w:cs="Arial"/>
          <w:b/>
          <w:bCs/>
        </w:rPr>
        <w:t>PRESIDENTE (Ciarambino).</w:t>
      </w:r>
      <w:r>
        <w:rPr>
          <w:rFonts w:ascii="Arial" w:hAnsi="Arial" w:cs="Arial"/>
          <w:b/>
          <w:bCs/>
        </w:rPr>
        <w:t xml:space="preserve"> </w:t>
      </w:r>
      <w:r>
        <w:rPr>
          <w:rFonts w:ascii="Arial" w:hAnsi="Arial" w:cs="Arial"/>
        </w:rPr>
        <w:t>Grazie. Concedo la parola all’Assessore all’Agricoltura Nicola Caputo che ha il diritto di risposta per 3 minuti, prego.</w:t>
      </w:r>
    </w:p>
    <w:p w14:paraId="218D2379" w14:textId="77777777" w:rsidR="005A5A6C" w:rsidRDefault="005A5A6C" w:rsidP="00877A48">
      <w:pPr>
        <w:pStyle w:val="Default"/>
        <w:jc w:val="both"/>
        <w:rPr>
          <w:rFonts w:ascii="Arial" w:hAnsi="Arial" w:cs="Arial"/>
          <w:szCs w:val="28"/>
        </w:rPr>
      </w:pPr>
    </w:p>
    <w:p w14:paraId="6FD1B41E" w14:textId="56D2A337" w:rsidR="00877A48" w:rsidRDefault="00877A48" w:rsidP="00877A48">
      <w:pPr>
        <w:pStyle w:val="Default"/>
        <w:jc w:val="both"/>
        <w:rPr>
          <w:rFonts w:ascii="Arial" w:hAnsi="Arial" w:cs="Arial"/>
        </w:rPr>
      </w:pPr>
      <w:r w:rsidRPr="001278AF">
        <w:rPr>
          <w:rFonts w:ascii="Arial" w:hAnsi="Arial" w:cs="Arial"/>
          <w:b/>
          <w:bCs/>
        </w:rPr>
        <w:t xml:space="preserve">CAPUTO, Assessore all’Agricoltura. </w:t>
      </w:r>
      <w:r>
        <w:rPr>
          <w:rFonts w:ascii="Arial" w:hAnsi="Arial" w:cs="Arial"/>
        </w:rPr>
        <w:t xml:space="preserve">Grazie Presidente, grazie anche alla </w:t>
      </w:r>
      <w:r w:rsidR="008C27E3">
        <w:rPr>
          <w:rFonts w:ascii="Arial" w:hAnsi="Arial" w:cs="Arial"/>
        </w:rPr>
        <w:t>Consiglier</w:t>
      </w:r>
      <w:r>
        <w:rPr>
          <w:rFonts w:ascii="Arial" w:hAnsi="Arial" w:cs="Arial"/>
        </w:rPr>
        <w:t>a Roberta Gaeta per l’interrogazione che ci permette anche di puntualizzare alcune questioni. In sostanza, nella sua interrogazione la Consigliera chiede se siano stati rispettati i principi di trasparenza nell’azione amministrativa degli organi dei comitati di gestione degli ATC e se siano stati inviati, nei termini, così come previsto dall’articolo 37, nelle varie annualità, i bilanci preventivi dei rendiconti con le allegate relazioni dei Collegi dei Revisori dei Conti.</w:t>
      </w:r>
    </w:p>
    <w:p w14:paraId="5AF7C6ED" w14:textId="77777777" w:rsidR="00877A48" w:rsidRDefault="00877A48" w:rsidP="00877A48">
      <w:pPr>
        <w:pStyle w:val="Default"/>
        <w:jc w:val="both"/>
        <w:rPr>
          <w:rFonts w:ascii="Arial" w:hAnsi="Arial" w:cs="Arial"/>
        </w:rPr>
      </w:pPr>
      <w:r>
        <w:rPr>
          <w:rFonts w:ascii="Arial" w:hAnsi="Arial" w:cs="Arial"/>
        </w:rPr>
        <w:t>Si ravvisa, in primis, l’opportunità di richiamare la complessa normativa regionale che disciplina, in armonia con la legislazione nazionale, in materia faunistico venatoria, legge 11 febbraio 1992 n. 157,  che risulta praticata dalla legge regionale n. 26 del 2012 e successive modifiche ed integrazioni e specificamente, al comma 4 dell’articolo 36 “Gestione programmata della caccia”, che lei ha appena riportato.</w:t>
      </w:r>
    </w:p>
    <w:p w14:paraId="6E975ED1" w14:textId="77777777" w:rsidR="00877A48" w:rsidRDefault="00877A48" w:rsidP="00877A48">
      <w:pPr>
        <w:pStyle w:val="Default"/>
        <w:jc w:val="both"/>
        <w:rPr>
          <w:rFonts w:ascii="Arial" w:hAnsi="Arial" w:cs="Arial"/>
        </w:rPr>
      </w:pPr>
      <w:r>
        <w:rPr>
          <w:rFonts w:ascii="Arial" w:hAnsi="Arial" w:cs="Arial"/>
        </w:rPr>
        <w:t>La legge 157/92 tende ad inserire l’esercizio dell’attività venatoria in un regime di programmazione incentrato sull’elaborazione di piani faunistici venatori e porta ad attuare un bilanciamento d’interessi nell’ambito del quale le esigenze dei cacciatori trovano considerazione, accanto alla protezione della fauna selvatica e a quelle produttive degli agricoltori.</w:t>
      </w:r>
    </w:p>
    <w:p w14:paraId="401D6745" w14:textId="0B3A46AF" w:rsidR="00877A48" w:rsidRDefault="00877A48" w:rsidP="00877A48">
      <w:pPr>
        <w:pStyle w:val="Default"/>
        <w:jc w:val="both"/>
        <w:rPr>
          <w:rFonts w:ascii="Arial" w:hAnsi="Arial" w:cs="Arial"/>
        </w:rPr>
      </w:pPr>
      <w:r>
        <w:rPr>
          <w:rFonts w:ascii="Arial" w:hAnsi="Arial" w:cs="Arial"/>
        </w:rPr>
        <w:t xml:space="preserve">In funzione del contemperamento di tali esigenze, è prevista l’istituzione di ambiti territoriali di caccia, ripartizione del territorio provinciale, rette da organi attraverso i quali si realizza la partecipazione delle comunità insediate in quel territorio, al monitoraggio delle risorse faunistiche ambientali e dall’attuazione del regime di caccia programmata. Questa è una sentenza della </w:t>
      </w:r>
      <w:r w:rsidR="008C27E3">
        <w:rPr>
          <w:rFonts w:ascii="Arial" w:hAnsi="Arial" w:cs="Arial"/>
        </w:rPr>
        <w:t>Corte costituzionale</w:t>
      </w:r>
      <w:r>
        <w:rPr>
          <w:rFonts w:ascii="Arial" w:hAnsi="Arial" w:cs="Arial"/>
        </w:rPr>
        <w:t xml:space="preserve">. </w:t>
      </w:r>
    </w:p>
    <w:p w14:paraId="430F98E9" w14:textId="77777777" w:rsidR="00877A48" w:rsidRDefault="00877A48" w:rsidP="00877A48">
      <w:pPr>
        <w:pStyle w:val="Default"/>
        <w:jc w:val="both"/>
        <w:rPr>
          <w:rFonts w:ascii="Arial" w:hAnsi="Arial" w:cs="Arial"/>
        </w:rPr>
      </w:pPr>
      <w:r>
        <w:rPr>
          <w:rFonts w:ascii="Arial" w:hAnsi="Arial" w:cs="Arial"/>
        </w:rPr>
        <w:t>La Regione, nel rispetto della normativa statale in materia di tutela dell’ambiente e dell’ecosistema e in particolare delle norme contenute nella legge 157/92, esercita le funzioni di pianificazione, indirizzo, coordinamento, controllo, nonché le funzioni amministrative in materia faunistico venatoria, avvalendosi della collaborazione degli ambiti territoriali di caccia secondo le disposizioni di legge.</w:t>
      </w:r>
    </w:p>
    <w:p w14:paraId="4869EA20" w14:textId="77777777" w:rsidR="00877A48" w:rsidRDefault="00877A48" w:rsidP="00877A48">
      <w:pPr>
        <w:pStyle w:val="Default"/>
        <w:jc w:val="both"/>
        <w:rPr>
          <w:rFonts w:ascii="Arial" w:hAnsi="Arial" w:cs="Arial"/>
        </w:rPr>
      </w:pPr>
      <w:r>
        <w:rPr>
          <w:rFonts w:ascii="Arial" w:hAnsi="Arial" w:cs="Arial"/>
        </w:rPr>
        <w:t>Gli ATC sono strutture associative di diritto privato, che perseguono finalità d’interesse pubblico e operano nel rispetto dei principi d’imparzialità, trasparenza e correttezza.</w:t>
      </w:r>
    </w:p>
    <w:p w14:paraId="2247B268" w14:textId="77777777" w:rsidR="00877A48" w:rsidRDefault="00877A48" w:rsidP="00877A48">
      <w:pPr>
        <w:pStyle w:val="Default"/>
        <w:jc w:val="both"/>
        <w:rPr>
          <w:rFonts w:ascii="Arial" w:hAnsi="Arial" w:cs="Arial"/>
        </w:rPr>
      </w:pPr>
      <w:r>
        <w:rPr>
          <w:rFonts w:ascii="Arial" w:hAnsi="Arial" w:cs="Arial"/>
        </w:rPr>
        <w:lastRenderedPageBreak/>
        <w:t>Quali organismi tecnico operativi sono dotati di autonomia organizzativa, statutaria e finanziaria nei limiti stabiliti dalla legge nazionale e dagli atti programmatici e amministrativi della Regione.</w:t>
      </w:r>
    </w:p>
    <w:p w14:paraId="3393FF06" w14:textId="7A4AF91F" w:rsidR="00877A48" w:rsidRDefault="00877A48" w:rsidP="00877A48">
      <w:pPr>
        <w:pStyle w:val="Default"/>
        <w:jc w:val="both"/>
        <w:rPr>
          <w:rFonts w:ascii="Arial" w:hAnsi="Arial" w:cs="Arial"/>
        </w:rPr>
      </w:pPr>
      <w:r>
        <w:rPr>
          <w:rFonts w:ascii="Arial" w:hAnsi="Arial" w:cs="Arial"/>
        </w:rPr>
        <w:t xml:space="preserve">Per quanto non presente, ovviamente, non espressamente disciplinato, si rinvia alle disposizioni generali del libro 1 titolo 2 del </w:t>
      </w:r>
      <w:r w:rsidR="008C27E3">
        <w:rPr>
          <w:rFonts w:ascii="Arial" w:hAnsi="Arial" w:cs="Arial"/>
        </w:rPr>
        <w:t>Codice civile</w:t>
      </w:r>
      <w:r>
        <w:rPr>
          <w:rFonts w:ascii="Arial" w:hAnsi="Arial" w:cs="Arial"/>
        </w:rPr>
        <w:t>.</w:t>
      </w:r>
    </w:p>
    <w:p w14:paraId="4FAB4858" w14:textId="77777777" w:rsidR="00877A48" w:rsidRDefault="00877A48" w:rsidP="00877A48">
      <w:pPr>
        <w:pStyle w:val="Default"/>
        <w:jc w:val="both"/>
        <w:rPr>
          <w:rFonts w:ascii="Arial" w:hAnsi="Arial" w:cs="Arial"/>
        </w:rPr>
      </w:pPr>
      <w:r>
        <w:rPr>
          <w:rFonts w:ascii="Arial" w:hAnsi="Arial" w:cs="Arial"/>
        </w:rPr>
        <w:t>La Giunta regionale, in caso di comprovata inefficienza e inerzia degli organi di gestione degli ATC, nomina un commissario che coadiuvato dall’ufficio caccia dell’Amministrazione provinciale, sostituisce l’inadempiente, acquisisce nuove designazioni e propone alla Giunta provinciale la nomina di un nuovo organismo di gestione restando in carica fino a suo insediamento.</w:t>
      </w:r>
    </w:p>
    <w:p w14:paraId="79033686" w14:textId="02FDBE37" w:rsidR="00877A48" w:rsidRDefault="00877A48" w:rsidP="00877A48">
      <w:pPr>
        <w:pStyle w:val="Default"/>
        <w:jc w:val="both"/>
        <w:rPr>
          <w:rFonts w:ascii="Arial" w:hAnsi="Arial" w:cs="Arial"/>
        </w:rPr>
      </w:pPr>
      <w:r>
        <w:rPr>
          <w:rFonts w:ascii="Arial" w:hAnsi="Arial" w:cs="Arial"/>
        </w:rPr>
        <w:t xml:space="preserve">Attualmente, sono stati rinnovati tutti gli ATC, ieri abbiamo completato, nella </w:t>
      </w:r>
      <w:r w:rsidR="008C27E3">
        <w:rPr>
          <w:rFonts w:ascii="Arial" w:hAnsi="Arial" w:cs="Arial"/>
        </w:rPr>
        <w:t>seduta</w:t>
      </w:r>
      <w:r>
        <w:rPr>
          <w:rFonts w:ascii="Arial" w:hAnsi="Arial" w:cs="Arial"/>
        </w:rPr>
        <w:t xml:space="preserve"> di Giunta, tutta l’adozione delle delibere, con il rinnovo dei Comitati di Gestione degli ATC di Avellino, di Caserta, di Salerno 1, precedentemente erano già stati fatti quelli di Salerno 2, di Benevento e di Napoli ed è l’unico, tra quelli precedentemente nominati che non è ancora operativo, perché dopo anni di commissariamento, per il mancato accordo sulla nomina del Presidente, resta l’ATC di Napoli, per il quale, peraltro, ieri abbiamo provveduto anche ad una sostituzione.</w:t>
      </w:r>
    </w:p>
    <w:p w14:paraId="0B4FBBBA" w14:textId="77777777" w:rsidR="00877A48" w:rsidRDefault="00877A48" w:rsidP="00877A48">
      <w:pPr>
        <w:pStyle w:val="Default"/>
        <w:jc w:val="both"/>
        <w:rPr>
          <w:rFonts w:ascii="Arial" w:hAnsi="Arial" w:cs="Arial"/>
        </w:rPr>
      </w:pPr>
      <w:r>
        <w:rPr>
          <w:rFonts w:ascii="Arial" w:hAnsi="Arial" w:cs="Arial"/>
        </w:rPr>
        <w:t xml:space="preserve">Il Comitato di Gestione provvede alla pubblicazione, sul proprio sito web, degli atti assunti nell’esercizio dei propri compiti istituzionali, trasmette, entro il 30 marzo di ogni anno, contestualmente al conto consuntivo corredato dalla relazione del Collegio dei Revisori dei Conti, una relazione dettagliata sugli aspetti finanziari, amministrativi e tecnici dell’attività dallo stesso svolto nell’esercizio finanziario precedente. </w:t>
      </w:r>
    </w:p>
    <w:p w14:paraId="0CE18A97" w14:textId="77777777" w:rsidR="00877A48" w:rsidRDefault="00877A48" w:rsidP="00877A48">
      <w:pPr>
        <w:pStyle w:val="Default"/>
        <w:jc w:val="both"/>
        <w:rPr>
          <w:rFonts w:ascii="Arial" w:hAnsi="Arial" w:cs="Arial"/>
        </w:rPr>
      </w:pPr>
      <w:r>
        <w:rPr>
          <w:rFonts w:ascii="Arial" w:hAnsi="Arial" w:cs="Arial"/>
        </w:rPr>
        <w:t>Peraltro, avendo per legge, potere di controllo, gli uffici regionali competenti in materia, possono effettuare, su segnalazione o d’ufficio, verifiche di cassa per acquisire i riscontri degli incassi delle quote di partecipazione e sul loro impiego in qualunque momento.</w:t>
      </w:r>
    </w:p>
    <w:p w14:paraId="438E894A" w14:textId="77777777" w:rsidR="00877A48" w:rsidRDefault="00877A48" w:rsidP="00877A48">
      <w:pPr>
        <w:pStyle w:val="Default"/>
        <w:jc w:val="both"/>
        <w:rPr>
          <w:rFonts w:ascii="Arial" w:hAnsi="Arial" w:cs="Arial"/>
        </w:rPr>
      </w:pPr>
      <w:r>
        <w:rPr>
          <w:rFonts w:ascii="Arial" w:hAnsi="Arial" w:cs="Arial"/>
        </w:rPr>
        <w:t>Gli ATC, qualora non operativi, pubblicano, sul proprio sito web, il conto consuntivo corredato dalla relazione del Collegio dei Revisori dei Conti nell’esercizio finanziario precedente.</w:t>
      </w:r>
    </w:p>
    <w:p w14:paraId="230665ED" w14:textId="77777777" w:rsidR="00877A48" w:rsidRPr="00877A48" w:rsidRDefault="00877A48" w:rsidP="00877A48">
      <w:pPr>
        <w:pStyle w:val="Default"/>
        <w:jc w:val="both"/>
        <w:rPr>
          <w:rFonts w:ascii="Arial" w:hAnsi="Arial" w:cs="Arial"/>
        </w:rPr>
      </w:pPr>
      <w:r w:rsidRPr="00877A48">
        <w:rPr>
          <w:rFonts w:ascii="Arial" w:hAnsi="Arial" w:cs="Arial"/>
        </w:rPr>
        <w:t xml:space="preserve">Gli uffici mi riportano che attualmente sono operativi i siti: </w:t>
      </w:r>
      <w:hyperlink r:id="rId8" w:history="1">
        <w:r w:rsidRPr="00877A48">
          <w:rPr>
            <w:rStyle w:val="Collegamentoipertestuale"/>
            <w:rFonts w:ascii="Arial" w:hAnsi="Arial" w:cs="Arial"/>
          </w:rPr>
          <w:t>www.atcavellino.it</w:t>
        </w:r>
      </w:hyperlink>
      <w:r w:rsidRPr="00877A48">
        <w:rPr>
          <w:rFonts w:ascii="Arial" w:hAnsi="Arial" w:cs="Arial"/>
        </w:rPr>
        <w:t xml:space="preserve">, </w:t>
      </w:r>
      <w:hyperlink r:id="rId9" w:history="1">
        <w:r w:rsidRPr="00877A48">
          <w:rPr>
            <w:rStyle w:val="Collegamentoipertestuale"/>
            <w:rFonts w:ascii="Arial" w:hAnsi="Arial" w:cs="Arial"/>
          </w:rPr>
          <w:t>www.atcbenevento.eu</w:t>
        </w:r>
      </w:hyperlink>
      <w:r w:rsidRPr="00877A48">
        <w:rPr>
          <w:rFonts w:ascii="Arial" w:hAnsi="Arial" w:cs="Arial"/>
        </w:rPr>
        <w:t xml:space="preserve">, </w:t>
      </w:r>
      <w:hyperlink r:id="rId10" w:history="1">
        <w:r w:rsidRPr="00877A48">
          <w:rPr>
            <w:rStyle w:val="Collegamentoipertestuale"/>
            <w:rFonts w:ascii="Arial" w:hAnsi="Arial" w:cs="Arial"/>
          </w:rPr>
          <w:t>www.atccaserta.com</w:t>
        </w:r>
      </w:hyperlink>
      <w:r w:rsidRPr="00877A48">
        <w:rPr>
          <w:rFonts w:ascii="Arial" w:hAnsi="Arial" w:cs="Arial"/>
        </w:rPr>
        <w:t xml:space="preserve">, </w:t>
      </w:r>
      <w:hyperlink r:id="rId11" w:history="1">
        <w:r w:rsidRPr="00877A48">
          <w:rPr>
            <w:rStyle w:val="Collegamentoipertestuale"/>
            <w:rFonts w:ascii="Arial" w:hAnsi="Arial" w:cs="Arial"/>
          </w:rPr>
          <w:t>www.atcsalerno.it</w:t>
        </w:r>
      </w:hyperlink>
      <w:r w:rsidRPr="00877A48">
        <w:rPr>
          <w:rFonts w:ascii="Arial" w:hAnsi="Arial" w:cs="Arial"/>
        </w:rPr>
        <w:t xml:space="preserve">, </w:t>
      </w:r>
      <w:hyperlink r:id="rId12" w:history="1">
        <w:r w:rsidRPr="00877A48">
          <w:rPr>
            <w:rStyle w:val="Collegamentoipertestuale"/>
            <w:rFonts w:ascii="Arial" w:hAnsi="Arial" w:cs="Arial"/>
          </w:rPr>
          <w:t>www.atcsalerno2.it</w:t>
        </w:r>
      </w:hyperlink>
      <w:r w:rsidRPr="00877A48">
        <w:rPr>
          <w:rFonts w:ascii="Arial" w:hAnsi="Arial" w:cs="Arial"/>
        </w:rPr>
        <w:t>.</w:t>
      </w:r>
    </w:p>
    <w:p w14:paraId="4D03B191" w14:textId="29F47A59" w:rsidR="00877A48" w:rsidRPr="00877A48" w:rsidRDefault="00877A48" w:rsidP="00877A48">
      <w:pPr>
        <w:pStyle w:val="Default"/>
        <w:jc w:val="both"/>
        <w:rPr>
          <w:rFonts w:ascii="Arial" w:hAnsi="Arial" w:cs="Arial"/>
        </w:rPr>
      </w:pPr>
      <w:r w:rsidRPr="00877A48">
        <w:rPr>
          <w:rFonts w:ascii="Arial" w:eastAsia="Calibri" w:hAnsi="Arial" w:cs="Arial"/>
          <w:bCs/>
        </w:rPr>
        <w:t xml:space="preserve">Per quanto concerne l’Atc, dovrebbe essere tutto </w:t>
      </w:r>
      <w:r w:rsidRPr="00877A48">
        <w:rPr>
          <w:rFonts w:ascii="Arial" w:eastAsia="Calibri" w:hAnsi="Arial" w:cs="Arial"/>
          <w:bCs/>
          <w:i/>
          <w:iCs/>
        </w:rPr>
        <w:t xml:space="preserve">online, </w:t>
      </w:r>
      <w:r w:rsidRPr="00877A48">
        <w:rPr>
          <w:rFonts w:ascii="Arial" w:eastAsia="Calibri" w:hAnsi="Arial" w:cs="Arial"/>
          <w:bCs/>
        </w:rPr>
        <w:t>se ci sono ulteriori riscontri negativi, inviterei la stessa Consigliera a farcene avere notizia.</w:t>
      </w:r>
    </w:p>
    <w:p w14:paraId="21BFF380" w14:textId="77777777" w:rsidR="00877A48" w:rsidRPr="00877A48" w:rsidRDefault="00877A48" w:rsidP="00877A48">
      <w:pPr>
        <w:jc w:val="both"/>
        <w:rPr>
          <w:rFonts w:eastAsia="Calibri" w:cs="Arial"/>
          <w:bCs/>
        </w:rPr>
      </w:pPr>
      <w:r w:rsidRPr="00877A48">
        <w:rPr>
          <w:rFonts w:eastAsia="Calibri" w:cs="Arial"/>
          <w:bCs/>
        </w:rPr>
        <w:t>Per quanto attiene l’Atc di Napoli, si rappresenta che vi è stato un lungo periodo di commissariamento durante il quale è stata garantita la sola gestione ordinaria, prevalentemente amministrativa, e senza movimentazione finanziaria. Nelle more dell’elezione del Presidente, di cui ha rinnovato comitato di gestione, anche per questo Atc sarà a breve riattivato il sito.</w:t>
      </w:r>
    </w:p>
    <w:p w14:paraId="5BED3796" w14:textId="77777777" w:rsidR="00877A48" w:rsidRDefault="00877A48" w:rsidP="00877A48">
      <w:pPr>
        <w:jc w:val="both"/>
        <w:rPr>
          <w:rFonts w:eastAsia="Calibri" w:cs="Arial"/>
          <w:bCs/>
        </w:rPr>
      </w:pPr>
      <w:r>
        <w:rPr>
          <w:rFonts w:eastAsia="Calibri" w:cs="Arial"/>
          <w:bCs/>
        </w:rPr>
        <w:t>In sostanza, pare che manchi solo il sito dell’Atc di Napoli.</w:t>
      </w:r>
    </w:p>
    <w:p w14:paraId="367A5746" w14:textId="77777777" w:rsidR="00877A48" w:rsidRDefault="00877A48" w:rsidP="00877A48">
      <w:pPr>
        <w:jc w:val="both"/>
        <w:rPr>
          <w:rFonts w:eastAsia="Calibri" w:cs="Arial"/>
          <w:bCs/>
        </w:rPr>
      </w:pPr>
      <w:r>
        <w:rPr>
          <w:rFonts w:eastAsia="Calibri" w:cs="Arial"/>
          <w:bCs/>
        </w:rPr>
        <w:t>È in atto un’attività amministrativa della competente Uod 500719 Caccia, Pesca e Cultura, volta alla definizione del miglioramento del quadro di regolamentazione degli Atc della Campania per l’efficientamento dei compiti e delle funzioni ad essi affidati dalla Legge regionale 9 agosto 2012 n. 26, anche attraverso la ridefinizione del profilo giuridico degli Atc campani.</w:t>
      </w:r>
    </w:p>
    <w:p w14:paraId="0E72F3D8" w14:textId="77777777" w:rsidR="00877A48" w:rsidRDefault="00877A48" w:rsidP="00877A48">
      <w:pPr>
        <w:jc w:val="both"/>
        <w:rPr>
          <w:rFonts w:eastAsia="Calibri" w:cs="Arial"/>
          <w:bCs/>
        </w:rPr>
      </w:pPr>
      <w:r>
        <w:rPr>
          <w:rFonts w:eastAsia="Calibri" w:cs="Arial"/>
          <w:bCs/>
        </w:rPr>
        <w:t>È necessario comunque aggiornare le norme relative alla caccia, e diverse sono le proposte presentate in Consiglio regionale, noi stessi, come Giunta, stiamo valutando la possibilità di presentare una proposta, so che è stata incardinata in Commissione una proposta del presidente Oliviero, è il caso di mettere mano ad una Legge sulla Caccia, assolutamente, perché anche le vicende di questi giorni sono tutte frutto di un sistema obsoleto dal punto di vista normativo.</w:t>
      </w:r>
    </w:p>
    <w:p w14:paraId="6B017005" w14:textId="77777777" w:rsidR="00877A48" w:rsidRDefault="00877A48" w:rsidP="00877A48">
      <w:pPr>
        <w:jc w:val="both"/>
        <w:rPr>
          <w:rFonts w:eastAsia="Calibri" w:cs="Arial"/>
          <w:bCs/>
        </w:rPr>
      </w:pPr>
      <w:r>
        <w:rPr>
          <w:rFonts w:eastAsia="Calibri" w:cs="Arial"/>
          <w:bCs/>
        </w:rPr>
        <w:t>Bisogna adoperarsi affinché, e questo lo deve fare il Consiglio regionale, si possa cambiare la norma di riferimento.</w:t>
      </w:r>
    </w:p>
    <w:p w14:paraId="313365C1" w14:textId="77777777" w:rsidR="00877A48" w:rsidRDefault="00877A48" w:rsidP="00877A48">
      <w:pPr>
        <w:jc w:val="both"/>
        <w:rPr>
          <w:rFonts w:eastAsia="Calibri" w:cs="Arial"/>
          <w:bCs/>
        </w:rPr>
      </w:pPr>
      <w:r>
        <w:rPr>
          <w:rFonts w:eastAsia="Calibri" w:cs="Arial"/>
          <w:bCs/>
        </w:rPr>
        <w:t>Confido di aver risposto a quanto chiesto dalla collega Gaeta e ovviamente resto a disposizione per ulteriori riscontri. Grazie.</w:t>
      </w:r>
    </w:p>
    <w:p w14:paraId="1BD3735C" w14:textId="77777777" w:rsidR="00877A48" w:rsidRDefault="00877A48" w:rsidP="00877A48">
      <w:pPr>
        <w:jc w:val="both"/>
        <w:rPr>
          <w:rFonts w:eastAsia="Calibri" w:cs="Arial"/>
          <w:bCs/>
        </w:rPr>
      </w:pPr>
    </w:p>
    <w:p w14:paraId="19FD4686" w14:textId="77777777" w:rsidR="00877A48" w:rsidRDefault="00877A48" w:rsidP="00877A48">
      <w:pPr>
        <w:jc w:val="both"/>
        <w:rPr>
          <w:rFonts w:eastAsia="Calibri" w:cs="Arial"/>
          <w:bCs/>
        </w:rPr>
      </w:pPr>
      <w:r>
        <w:rPr>
          <w:rFonts w:eastAsia="Calibri" w:cs="Arial"/>
          <w:b/>
        </w:rPr>
        <w:lastRenderedPageBreak/>
        <w:t xml:space="preserve">PRESIDENTE (Ciarambino). </w:t>
      </w:r>
      <w:r>
        <w:rPr>
          <w:rFonts w:eastAsia="Calibri" w:cs="Arial"/>
          <w:bCs/>
        </w:rPr>
        <w:t>Grazie Assessore. Concedo la parola alla collega Gaeta che ha il diritto di replica per 2 minuti.</w:t>
      </w:r>
    </w:p>
    <w:p w14:paraId="24873BB4" w14:textId="77777777" w:rsidR="00877A48" w:rsidRDefault="00877A48" w:rsidP="00877A48">
      <w:pPr>
        <w:jc w:val="both"/>
        <w:rPr>
          <w:rFonts w:eastAsia="Calibri" w:cs="Arial"/>
          <w:bCs/>
        </w:rPr>
      </w:pPr>
    </w:p>
    <w:p w14:paraId="730A24A1" w14:textId="77777777" w:rsidR="00877A48" w:rsidRDefault="00877A48" w:rsidP="00877A48">
      <w:pPr>
        <w:jc w:val="both"/>
        <w:rPr>
          <w:rFonts w:eastAsia="Calibri" w:cs="Arial"/>
          <w:bCs/>
        </w:rPr>
      </w:pPr>
      <w:r>
        <w:rPr>
          <w:rFonts w:eastAsia="Calibri" w:cs="Arial"/>
          <w:b/>
        </w:rPr>
        <w:t xml:space="preserve">GAETA </w:t>
      </w:r>
      <w:r w:rsidRPr="007F2015">
        <w:rPr>
          <w:rFonts w:eastAsia="Calibri" w:cs="Arial"/>
          <w:b/>
        </w:rPr>
        <w:t>(Azione – Centro Democratico – Demos – Europa Verde - Più Europa)</w:t>
      </w:r>
      <w:r>
        <w:rPr>
          <w:rFonts w:eastAsia="Calibri" w:cs="Arial"/>
          <w:b/>
        </w:rPr>
        <w:t xml:space="preserve">. </w:t>
      </w:r>
      <w:r>
        <w:rPr>
          <w:rFonts w:eastAsia="Calibri" w:cs="Arial"/>
          <w:bCs/>
        </w:rPr>
        <w:t>Grazie Assessore. Verificherò, alla luce di quanto ha detto, l’accessibilità a queste informazioni, a questi dati, perché io stessa non sono riuscita ad acquisirli.</w:t>
      </w:r>
    </w:p>
    <w:p w14:paraId="672C3630" w14:textId="77777777" w:rsidR="00877A48" w:rsidRDefault="00877A48" w:rsidP="00877A48">
      <w:pPr>
        <w:jc w:val="both"/>
        <w:rPr>
          <w:rFonts w:eastAsia="Calibri" w:cs="Arial"/>
          <w:bCs/>
        </w:rPr>
      </w:pPr>
      <w:r>
        <w:rPr>
          <w:rFonts w:eastAsia="Calibri" w:cs="Arial"/>
          <w:bCs/>
        </w:rPr>
        <w:t>Credo che la nostra Regione possa fare un buon lavoro se rende quanto più chiari e anche trasparente tutto quello che c’è da conoscere. Purtroppo, è notizia di ieri, del terzo ricorso che le Associazioni ambientaliste, ecologiste.</w:t>
      </w:r>
    </w:p>
    <w:p w14:paraId="2627B977" w14:textId="77777777" w:rsidR="00877A48" w:rsidRDefault="00877A48" w:rsidP="00877A48">
      <w:pPr>
        <w:jc w:val="both"/>
        <w:rPr>
          <w:rFonts w:eastAsia="Calibri" w:cs="Arial"/>
          <w:bCs/>
        </w:rPr>
      </w:pPr>
    </w:p>
    <w:p w14:paraId="5D02BE87" w14:textId="77777777" w:rsidR="00877A48" w:rsidRPr="007F2015" w:rsidRDefault="00877A48" w:rsidP="00877A48">
      <w:pPr>
        <w:jc w:val="center"/>
        <w:rPr>
          <w:rFonts w:eastAsia="Calibri" w:cs="Arial"/>
          <w:bCs/>
          <w:i/>
          <w:iCs/>
        </w:rPr>
      </w:pPr>
      <w:r w:rsidRPr="007F2015">
        <w:rPr>
          <w:rFonts w:eastAsia="Calibri" w:cs="Arial"/>
          <w:bCs/>
          <w:i/>
          <w:iCs/>
        </w:rPr>
        <w:t>(Intervento fuori microfono)</w:t>
      </w:r>
    </w:p>
    <w:p w14:paraId="4D543901" w14:textId="77777777" w:rsidR="00877A48" w:rsidRPr="007F2015" w:rsidRDefault="00877A48" w:rsidP="00877A48">
      <w:pPr>
        <w:jc w:val="both"/>
        <w:rPr>
          <w:rFonts w:eastAsia="Calibri" w:cs="Arial"/>
          <w:bCs/>
        </w:rPr>
      </w:pPr>
    </w:p>
    <w:p w14:paraId="331BADC9" w14:textId="77777777" w:rsidR="00877A48" w:rsidRDefault="00877A48" w:rsidP="00877A48">
      <w:pPr>
        <w:jc w:val="both"/>
        <w:rPr>
          <w:rFonts w:eastAsia="Calibri" w:cs="Arial"/>
          <w:bCs/>
        </w:rPr>
      </w:pPr>
      <w:r>
        <w:rPr>
          <w:rFonts w:eastAsia="Calibri" w:cs="Arial"/>
          <w:b/>
        </w:rPr>
        <w:t xml:space="preserve">GAETA </w:t>
      </w:r>
      <w:r w:rsidRPr="007F2015">
        <w:rPr>
          <w:rFonts w:eastAsia="Calibri" w:cs="Arial"/>
          <w:b/>
        </w:rPr>
        <w:t>(Azione – Centro Democratico – Demos – Europa Verde - Più Europa)</w:t>
      </w:r>
      <w:r>
        <w:rPr>
          <w:rFonts w:eastAsia="Calibri" w:cs="Arial"/>
          <w:b/>
        </w:rPr>
        <w:t xml:space="preserve">. </w:t>
      </w:r>
      <w:r>
        <w:rPr>
          <w:rFonts w:eastAsia="Calibri" w:cs="Arial"/>
          <w:bCs/>
        </w:rPr>
        <w:t>No, è la quinta volta che si esprimono rispetto a questi ricorsi ed è il quinto provvedimento, quest’ordinanza di ieri. In tre mesi, tre provvedimenti.</w:t>
      </w:r>
    </w:p>
    <w:p w14:paraId="47E6CA5E" w14:textId="77777777" w:rsidR="00877A48" w:rsidRDefault="00877A48" w:rsidP="00877A48">
      <w:pPr>
        <w:jc w:val="both"/>
        <w:rPr>
          <w:rFonts w:eastAsia="Calibri" w:cs="Arial"/>
          <w:bCs/>
        </w:rPr>
      </w:pPr>
    </w:p>
    <w:p w14:paraId="7BEE4386" w14:textId="77777777" w:rsidR="00877A48" w:rsidRPr="007F2015" w:rsidRDefault="00877A48" w:rsidP="00877A48">
      <w:pPr>
        <w:jc w:val="center"/>
        <w:rPr>
          <w:rFonts w:eastAsia="Calibri" w:cs="Arial"/>
          <w:bCs/>
          <w:i/>
          <w:iCs/>
        </w:rPr>
      </w:pPr>
      <w:r w:rsidRPr="007F2015">
        <w:rPr>
          <w:rFonts w:eastAsia="Calibri" w:cs="Arial"/>
          <w:bCs/>
          <w:i/>
          <w:iCs/>
        </w:rPr>
        <w:t>(Intervento fuori microfono)</w:t>
      </w:r>
    </w:p>
    <w:p w14:paraId="7EA1618A" w14:textId="77777777" w:rsidR="00877A48" w:rsidRPr="007F2015" w:rsidRDefault="00877A48" w:rsidP="00877A48">
      <w:pPr>
        <w:jc w:val="both"/>
        <w:rPr>
          <w:rFonts w:eastAsia="Calibri" w:cs="Arial"/>
          <w:bCs/>
        </w:rPr>
      </w:pPr>
    </w:p>
    <w:p w14:paraId="1027E0B3" w14:textId="77777777" w:rsidR="00877A48" w:rsidRDefault="00877A48" w:rsidP="00877A48">
      <w:pPr>
        <w:jc w:val="both"/>
        <w:rPr>
          <w:rFonts w:eastAsia="Calibri" w:cs="Arial"/>
          <w:bCs/>
        </w:rPr>
      </w:pPr>
      <w:r>
        <w:rPr>
          <w:rFonts w:eastAsia="Calibri" w:cs="Arial"/>
          <w:b/>
        </w:rPr>
        <w:t xml:space="preserve">GAETA </w:t>
      </w:r>
      <w:r w:rsidRPr="007F2015">
        <w:rPr>
          <w:rFonts w:eastAsia="Calibri" w:cs="Arial"/>
          <w:b/>
        </w:rPr>
        <w:t>(Azione – Centro Democratico – Demos – Europa Verde - Più Europa)</w:t>
      </w:r>
      <w:r>
        <w:rPr>
          <w:rFonts w:eastAsia="Calibri" w:cs="Arial"/>
          <w:b/>
        </w:rPr>
        <w:t xml:space="preserve">. </w:t>
      </w:r>
      <w:r>
        <w:rPr>
          <w:rFonts w:eastAsia="Calibri" w:cs="Arial"/>
          <w:bCs/>
        </w:rPr>
        <w:t xml:space="preserve">Sempre la stessa cosa che viene confermata. </w:t>
      </w:r>
    </w:p>
    <w:p w14:paraId="64E3E65A" w14:textId="77777777" w:rsidR="00877A48" w:rsidRDefault="00877A48" w:rsidP="00877A48">
      <w:pPr>
        <w:jc w:val="both"/>
        <w:rPr>
          <w:rFonts w:eastAsia="Calibri" w:cs="Arial"/>
          <w:bCs/>
        </w:rPr>
      </w:pPr>
      <w:r>
        <w:rPr>
          <w:rFonts w:eastAsia="Calibri" w:cs="Arial"/>
          <w:bCs/>
        </w:rPr>
        <w:t>Alla luce di quanto diceva, è stata incardinata la proposta di legge il 4 di questo mese, quindi, proprio pochi giorni fa, ho fatto delle richieste chiare in Commissione, cioè sicuramente di audire tutte le Associazioni, le Associazioni ambientaliste, ecologiste, venatorie, tutte le Associazioni perché si arrivi ad una Legge che sia condivisa, che sia rispettosa della normativa nazionale, ma non soltanto della normativa nazionale, anche di quella europea e di tutte le condizioni che chiaramente conosciamo molto bene, riguardano i cambiamenti climatici, la biodiversità e tutte le questioni che riguardano il rispetto dell’ecologia e dell’ecosistema.</w:t>
      </w:r>
    </w:p>
    <w:p w14:paraId="1608F4CC" w14:textId="77777777" w:rsidR="00877A48" w:rsidRDefault="00877A48" w:rsidP="00877A48">
      <w:pPr>
        <w:jc w:val="both"/>
        <w:rPr>
          <w:rFonts w:eastAsia="Calibri" w:cs="Arial"/>
          <w:bCs/>
        </w:rPr>
      </w:pPr>
      <w:r>
        <w:rPr>
          <w:rFonts w:eastAsia="Calibri" w:cs="Arial"/>
          <w:bCs/>
        </w:rPr>
        <w:t>Deve essere una Legge moderna, che abbia assolutamente presente tutte le esigenze dei territori e non soltanto le diverse categorie, ma soprattutto un bene comune collettivo.</w:t>
      </w:r>
    </w:p>
    <w:p w14:paraId="70A3F160" w14:textId="77777777" w:rsidR="00877A48" w:rsidRDefault="00877A48" w:rsidP="00877A48">
      <w:pPr>
        <w:jc w:val="both"/>
        <w:rPr>
          <w:rFonts w:eastAsia="Calibri" w:cs="Arial"/>
          <w:bCs/>
        </w:rPr>
      </w:pPr>
      <w:r>
        <w:rPr>
          <w:rFonts w:eastAsia="Calibri" w:cs="Arial"/>
          <w:bCs/>
        </w:rPr>
        <w:t>Ho chiesto anche la costituzione di un tavolo tecnico proprio per arrivare ad una Legge che sia una Legge quanto più possibile completa. Magari, è possibile avere già queste informazioni che lei mi ha giustamente riportato, quindi, per questo la ringrazio. Approfondirò ancora perché credo che sia davvero importante per la forza che la Campania, come Regione, può dare, anche perché deve e può rappresentare, a livello nazionale, un’esperienza e una testimonianza di salvaguardia dell’ambiente e di tutte le istanze che chiaramente verranno portate, che siano rispettose di quei principi di cui ho detto. Grazie.</w:t>
      </w:r>
    </w:p>
    <w:p w14:paraId="5C6FE3B6" w14:textId="77777777" w:rsidR="00877A48" w:rsidRDefault="00877A48" w:rsidP="00877A48">
      <w:pPr>
        <w:jc w:val="both"/>
        <w:rPr>
          <w:rFonts w:eastAsia="Calibri" w:cs="Arial"/>
          <w:bCs/>
        </w:rPr>
      </w:pPr>
    </w:p>
    <w:p w14:paraId="4A3F5691" w14:textId="7BC368EC" w:rsidR="00877A48" w:rsidRDefault="00877A48" w:rsidP="00877A48">
      <w:pPr>
        <w:jc w:val="both"/>
        <w:rPr>
          <w:rFonts w:eastAsia="Calibri" w:cs="Arial"/>
          <w:bCs/>
        </w:rPr>
      </w:pPr>
      <w:r>
        <w:rPr>
          <w:rFonts w:eastAsia="Calibri" w:cs="Arial"/>
          <w:b/>
        </w:rPr>
        <w:t xml:space="preserve">PRESIDENTE (Ciarambino). </w:t>
      </w:r>
      <w:r>
        <w:rPr>
          <w:rFonts w:eastAsia="Calibri" w:cs="Arial"/>
          <w:bCs/>
        </w:rPr>
        <w:t>Grazie.</w:t>
      </w:r>
      <w:r w:rsidR="00CA3BBD">
        <w:rPr>
          <w:rFonts w:eastAsia="Calibri" w:cs="Arial"/>
          <w:bCs/>
        </w:rPr>
        <w:t xml:space="preserve"> </w:t>
      </w:r>
      <w:r>
        <w:rPr>
          <w:rFonts w:eastAsia="Calibri" w:cs="Arial"/>
          <w:bCs/>
        </w:rPr>
        <w:t>Passiamo all’interrogazione Reg. Gen. 281/II avente ad oggetto “</w:t>
      </w:r>
      <w:r w:rsidRPr="006D6BA2">
        <w:rPr>
          <w:rFonts w:eastAsia="Calibri" w:cs="Arial"/>
          <w:bCs/>
        </w:rPr>
        <w:t>Le Breast Unit in Campania”</w:t>
      </w:r>
      <w:r>
        <w:rPr>
          <w:rFonts w:eastAsia="Calibri" w:cs="Arial"/>
          <w:bCs/>
        </w:rPr>
        <w:t xml:space="preserve">, a firma del </w:t>
      </w:r>
      <w:r w:rsidR="008C27E3">
        <w:rPr>
          <w:rFonts w:eastAsia="Calibri" w:cs="Arial"/>
          <w:bCs/>
        </w:rPr>
        <w:t>Consiglier</w:t>
      </w:r>
      <w:r>
        <w:rPr>
          <w:rFonts w:eastAsia="Calibri" w:cs="Arial"/>
          <w:bCs/>
        </w:rPr>
        <w:t>e Pellegrino. A riguardo, concedo la parola all’</w:t>
      </w:r>
      <w:r w:rsidR="008C27E3">
        <w:rPr>
          <w:rFonts w:eastAsia="Calibri" w:cs="Arial"/>
          <w:bCs/>
        </w:rPr>
        <w:t>Assessor</w:t>
      </w:r>
      <w:r>
        <w:rPr>
          <w:rFonts w:eastAsia="Calibri" w:cs="Arial"/>
          <w:bCs/>
        </w:rPr>
        <w:t>e Marchiello, in luogo del Presidente della Giunta regionale per una dichiarazione.</w:t>
      </w:r>
    </w:p>
    <w:p w14:paraId="7E056B53" w14:textId="77777777" w:rsidR="005A5A6C" w:rsidRDefault="005A5A6C" w:rsidP="00877A48">
      <w:pPr>
        <w:jc w:val="both"/>
        <w:rPr>
          <w:rFonts w:eastAsia="Calibri" w:cs="Arial"/>
          <w:b/>
        </w:rPr>
      </w:pPr>
    </w:p>
    <w:p w14:paraId="5090673F" w14:textId="2ED9DB8F" w:rsidR="00877A48" w:rsidRDefault="00877A48" w:rsidP="00877A48">
      <w:pPr>
        <w:jc w:val="both"/>
        <w:rPr>
          <w:rFonts w:eastAsia="Calibri" w:cs="Arial"/>
          <w:bCs/>
        </w:rPr>
      </w:pPr>
      <w:r>
        <w:rPr>
          <w:rFonts w:eastAsia="Calibri" w:cs="Arial"/>
          <w:b/>
        </w:rPr>
        <w:t xml:space="preserve">MARCHIELLO, Assessore alle Attività Produttive. </w:t>
      </w:r>
      <w:r>
        <w:rPr>
          <w:rFonts w:eastAsia="Calibri" w:cs="Arial"/>
          <w:bCs/>
        </w:rPr>
        <w:t xml:space="preserve">Grazie Presidente. Ho sentito il </w:t>
      </w:r>
      <w:r w:rsidR="008C27E3">
        <w:rPr>
          <w:rFonts w:eastAsia="Calibri" w:cs="Arial"/>
          <w:bCs/>
        </w:rPr>
        <w:t>Consiglier</w:t>
      </w:r>
      <w:r>
        <w:rPr>
          <w:rFonts w:eastAsia="Calibri" w:cs="Arial"/>
          <w:bCs/>
        </w:rPr>
        <w:t xml:space="preserve">e Tommaso Pellegrino e abbiamo concordato di rinviare l’argomento alla prossima </w:t>
      </w:r>
      <w:r w:rsidR="00CA3BBD">
        <w:rPr>
          <w:rFonts w:eastAsia="Calibri" w:cs="Arial"/>
          <w:bCs/>
        </w:rPr>
        <w:t>r</w:t>
      </w:r>
      <w:r>
        <w:rPr>
          <w:rFonts w:eastAsia="Calibri" w:cs="Arial"/>
          <w:bCs/>
        </w:rPr>
        <w:t>iunione per ulteriori approfondimenti. Di fatti, Pellegrino non è venuto, mi prendo io l’onere di fare la dichiarazione.</w:t>
      </w:r>
    </w:p>
    <w:p w14:paraId="4ED5B5BA" w14:textId="77777777" w:rsidR="00877A48" w:rsidRDefault="00877A48" w:rsidP="00877A48">
      <w:pPr>
        <w:jc w:val="both"/>
        <w:rPr>
          <w:rFonts w:eastAsia="Calibri" w:cs="Arial"/>
          <w:bCs/>
        </w:rPr>
      </w:pPr>
    </w:p>
    <w:p w14:paraId="77A9723D" w14:textId="77777777" w:rsidR="00877A48" w:rsidRPr="006D6BA2" w:rsidRDefault="00877A48" w:rsidP="005A5A6C">
      <w:pPr>
        <w:jc w:val="center"/>
        <w:rPr>
          <w:rFonts w:eastAsia="Calibri" w:cs="Arial"/>
          <w:b/>
        </w:rPr>
      </w:pPr>
      <w:bookmarkStart w:id="2" w:name="trive"/>
      <w:r w:rsidRPr="006D6BA2">
        <w:rPr>
          <w:rFonts w:eastAsia="Calibri" w:cs="Arial"/>
          <w:b/>
        </w:rPr>
        <w:lastRenderedPageBreak/>
        <w:t>TRIVELLAZIONI GEOGRID E SCIAME SISMICO IN ZONA CAMPI FLEGREI</w:t>
      </w:r>
    </w:p>
    <w:bookmarkEnd w:id="2"/>
    <w:p w14:paraId="3A908DEA" w14:textId="77777777" w:rsidR="00877A48" w:rsidRDefault="00877A48" w:rsidP="00877A48">
      <w:pPr>
        <w:jc w:val="both"/>
        <w:rPr>
          <w:rFonts w:eastAsia="Calibri" w:cs="Arial"/>
          <w:b/>
        </w:rPr>
      </w:pPr>
    </w:p>
    <w:p w14:paraId="56A1184F" w14:textId="647847F0" w:rsidR="00877A48" w:rsidRDefault="00877A48" w:rsidP="00877A48">
      <w:pPr>
        <w:jc w:val="both"/>
        <w:rPr>
          <w:rFonts w:eastAsia="Calibri" w:cs="Arial"/>
          <w:bCs/>
        </w:rPr>
      </w:pPr>
      <w:r>
        <w:rPr>
          <w:rFonts w:eastAsia="Calibri" w:cs="Arial"/>
          <w:b/>
        </w:rPr>
        <w:t xml:space="preserve">PRESIDENTE (Ciarambino). </w:t>
      </w:r>
      <w:r>
        <w:rPr>
          <w:rFonts w:eastAsia="Calibri" w:cs="Arial"/>
          <w:bCs/>
        </w:rPr>
        <w:t>Passiamo all’ultima interrogazione del giorno, Reg. Gen. 289/II avente ad oggetto: “</w:t>
      </w:r>
      <w:r w:rsidRPr="006D6BA2">
        <w:rPr>
          <w:rFonts w:eastAsia="Calibri" w:cs="Arial"/>
          <w:bCs/>
        </w:rPr>
        <w:t>Trivellazioni Geogrid e sciame sismico in zona Campi Flegrei</w:t>
      </w:r>
      <w:r>
        <w:rPr>
          <w:rFonts w:eastAsia="Calibri" w:cs="Arial"/>
          <w:bCs/>
        </w:rPr>
        <w:t xml:space="preserve">”. A firma della </w:t>
      </w:r>
      <w:r w:rsidR="008C27E3">
        <w:rPr>
          <w:rFonts w:eastAsia="Calibri" w:cs="Arial"/>
          <w:bCs/>
        </w:rPr>
        <w:t>Consiglier</w:t>
      </w:r>
      <w:r>
        <w:rPr>
          <w:rFonts w:eastAsia="Calibri" w:cs="Arial"/>
          <w:bCs/>
        </w:rPr>
        <w:t>a Muscarà cui concedo la parola per un minuto.</w:t>
      </w:r>
    </w:p>
    <w:p w14:paraId="4D28AB2C" w14:textId="77777777" w:rsidR="005A5A6C" w:rsidRDefault="005A5A6C" w:rsidP="00877A48">
      <w:pPr>
        <w:jc w:val="both"/>
        <w:rPr>
          <w:rFonts w:eastAsia="Calibri" w:cs="Arial"/>
          <w:bCs/>
        </w:rPr>
      </w:pPr>
    </w:p>
    <w:p w14:paraId="775C3416" w14:textId="71F48895" w:rsidR="00877A48" w:rsidRDefault="00877A48" w:rsidP="00877A48">
      <w:pPr>
        <w:jc w:val="both"/>
        <w:rPr>
          <w:rFonts w:eastAsia="Calibri" w:cs="Arial"/>
          <w:bCs/>
        </w:rPr>
      </w:pPr>
      <w:r>
        <w:rPr>
          <w:rFonts w:eastAsia="Calibri" w:cs="Arial"/>
          <w:b/>
        </w:rPr>
        <w:t xml:space="preserve">MUSCARÀ (Misto). </w:t>
      </w:r>
      <w:r>
        <w:rPr>
          <w:rFonts w:eastAsia="Calibri" w:cs="Arial"/>
          <w:bCs/>
        </w:rPr>
        <w:t>Grazie. Buongiorno. Torniamo a parlare di Geogrid, un tema che negli anni scorsi abbiamo approfondito scoprendo delle cose che erano un po’ nascoste nelle pieghe delle norme e della Legge. Questo progetto fu ammesso a finanziamento della Regione Campania per scopi di ricerca scientifica relativi all’uso sostenibile della risorsa geotermica.</w:t>
      </w:r>
    </w:p>
    <w:p w14:paraId="274737B0" w14:textId="77777777" w:rsidR="00877A48" w:rsidRDefault="00877A48" w:rsidP="00877A48">
      <w:pPr>
        <w:jc w:val="both"/>
        <w:rPr>
          <w:rFonts w:eastAsia="Calibri" w:cs="Arial"/>
          <w:bCs/>
        </w:rPr>
      </w:pPr>
      <w:r>
        <w:rPr>
          <w:rFonts w:eastAsia="Calibri" w:cs="Arial"/>
          <w:bCs/>
        </w:rPr>
        <w:t>A seguito della conclusione dell’iter, questo progetto di sperimentazione fu finanziato dalla Regione Campania con un contributo di 4 milioni 671 mila euro.</w:t>
      </w:r>
    </w:p>
    <w:p w14:paraId="723032FA" w14:textId="77777777" w:rsidR="00877A48" w:rsidRDefault="00877A48" w:rsidP="00877A48">
      <w:pPr>
        <w:jc w:val="both"/>
        <w:rPr>
          <w:rFonts w:eastAsia="Calibri" w:cs="Arial"/>
          <w:bCs/>
        </w:rPr>
      </w:pPr>
      <w:r>
        <w:rPr>
          <w:rFonts w:eastAsia="Calibri" w:cs="Arial"/>
          <w:bCs/>
        </w:rPr>
        <w:t>In questo progetto, cofinanziato dalla Regione Campania, fu promosso dalla società Graded, in accordo con Ingv, Federico II, Parthenope, Università Vanvitelli, Cnr e proposto da Smart Power Sistem, distretto ad alta tecnologia Scarl, ex Amra, che poi prese il nome di Scarl.</w:t>
      </w:r>
    </w:p>
    <w:p w14:paraId="3E208B12" w14:textId="77777777" w:rsidR="00877A48" w:rsidRDefault="00877A48" w:rsidP="00877A48">
      <w:pPr>
        <w:jc w:val="both"/>
        <w:rPr>
          <w:rFonts w:eastAsia="Calibri" w:cs="Arial"/>
          <w:bCs/>
        </w:rPr>
      </w:pPr>
      <w:r>
        <w:rPr>
          <w:rFonts w:eastAsia="Calibri" w:cs="Arial"/>
          <w:bCs/>
        </w:rPr>
        <w:t xml:space="preserve">In ragione delle criticità che si evidenziarono nei mesi di giugno e di luglio, durante lo svolgimento dei lavori di scavo in un pozzo, in Via Antiniana, il Comune adottò l’ordinanza di blocco e messa in sicurezza dello scavo. </w:t>
      </w:r>
    </w:p>
    <w:p w14:paraId="0183FAE6" w14:textId="77777777" w:rsidR="00877A48" w:rsidRDefault="00877A48" w:rsidP="00877A48">
      <w:pPr>
        <w:jc w:val="both"/>
        <w:rPr>
          <w:rFonts w:eastAsia="Calibri" w:cs="Arial"/>
          <w:bCs/>
        </w:rPr>
      </w:pPr>
      <w:r>
        <w:rPr>
          <w:rFonts w:eastAsia="Calibri" w:cs="Arial"/>
          <w:bCs/>
        </w:rPr>
        <w:t xml:space="preserve">All’epoca, più volte denunciammo questa cosa che creò grossa preoccupazione nei cittadini perché, ricordate, ci fu un gayser di quasi 70 metri che non si riusciva a bloccare. </w:t>
      </w:r>
    </w:p>
    <w:p w14:paraId="3F3CF65D" w14:textId="77777777" w:rsidR="00877A48" w:rsidRDefault="00877A48" w:rsidP="00877A48">
      <w:pPr>
        <w:jc w:val="both"/>
        <w:rPr>
          <w:rFonts w:eastAsia="Calibri" w:cs="Arial"/>
          <w:bCs/>
        </w:rPr>
      </w:pPr>
      <w:r>
        <w:rPr>
          <w:rFonts w:eastAsia="Calibri" w:cs="Arial"/>
          <w:bCs/>
        </w:rPr>
        <w:t>A seguito di una serie di vicende, che sicuramente misero in allarme i cittadini, venne sospeso, il 16 aprile 2020, questo permesso – ricordo – finalizzato alle attività di ricerca e conoscitive.</w:t>
      </w:r>
    </w:p>
    <w:p w14:paraId="20C41917" w14:textId="77777777" w:rsidR="00877A48" w:rsidRDefault="00877A48" w:rsidP="00877A48">
      <w:pPr>
        <w:jc w:val="both"/>
        <w:rPr>
          <w:rFonts w:eastAsia="Calibri" w:cs="Arial"/>
          <w:bCs/>
        </w:rPr>
      </w:pPr>
      <w:r>
        <w:rPr>
          <w:rFonts w:eastAsia="Calibri" w:cs="Arial"/>
          <w:bCs/>
        </w:rPr>
        <w:t>Da giorni, è preoccupazione di tutti, a causa della grave crisi sismica, i Campi Flegrei sono in atto sciami con magnitudo sempre crescente.</w:t>
      </w:r>
    </w:p>
    <w:p w14:paraId="1E035B5A" w14:textId="77777777" w:rsidR="00877A48" w:rsidRDefault="00877A48" w:rsidP="00877A48">
      <w:pPr>
        <w:jc w:val="both"/>
        <w:rPr>
          <w:rFonts w:eastAsia="Calibri" w:cs="Arial"/>
          <w:bCs/>
        </w:rPr>
      </w:pPr>
      <w:r>
        <w:rPr>
          <w:rFonts w:eastAsia="Calibri" w:cs="Arial"/>
          <w:bCs/>
        </w:rPr>
        <w:t>Ritenuto, ed è cosa certa, che sussiste incompatibilità e un’elevata pericolosità connessa a qualsiasi attività di trivellazione e sfruttamento di energia geotermica, anche con finalità scientifico sperimentale nei Campi Flegrei e nell’intera area vulcanica napoletana, chiediamo di sapere, dalla Giunta che pure allora diede il permesso, quanto è stato corrisposto rispetto ai finanziamenti erogati e, nello specifico, quali soggetti, chi ha ricevuto cosa; se a seguito della chiusura di questo pozzo di Via Antiniana siano state fatte verifiche per le eventuali modificazioni indotte sia in fase di realizzazione che a seguito dell’assetto geologico, strutturale, geofisico, geochimico e idrogeologico dell’intera area. Principalmente, visto che si parla di sperimentazione, quali sono gli esiti di questa sperimentazione e dei rilievi effettuati da Geogrid. Grazie.</w:t>
      </w:r>
    </w:p>
    <w:p w14:paraId="01D456ED" w14:textId="77777777" w:rsidR="00877A48" w:rsidRDefault="00877A48" w:rsidP="00877A48">
      <w:pPr>
        <w:jc w:val="both"/>
        <w:rPr>
          <w:rFonts w:eastAsia="Calibri" w:cs="Arial"/>
          <w:bCs/>
        </w:rPr>
      </w:pPr>
    </w:p>
    <w:p w14:paraId="0D46DC2D" w14:textId="77777777" w:rsidR="00877A48" w:rsidRDefault="00877A48" w:rsidP="00877A48">
      <w:pPr>
        <w:jc w:val="both"/>
      </w:pPr>
      <w:r w:rsidRPr="002152E4">
        <w:rPr>
          <w:b/>
          <w:bCs/>
        </w:rPr>
        <w:t xml:space="preserve">PRESIDENTE (Ciarambino). </w:t>
      </w:r>
      <w:r>
        <w:t>Grazie. Concedo la parola all’Assessore alle Attività Produttive Marchiello che ha il diritto di risposta per 3 minuti.</w:t>
      </w:r>
    </w:p>
    <w:p w14:paraId="6323B806" w14:textId="77777777" w:rsidR="005A5A6C" w:rsidRDefault="005A5A6C" w:rsidP="00877A48">
      <w:pPr>
        <w:jc w:val="both"/>
        <w:rPr>
          <w:rFonts w:eastAsia="Calibri" w:cs="Arial"/>
          <w:bCs/>
        </w:rPr>
      </w:pPr>
    </w:p>
    <w:p w14:paraId="33CF47CF" w14:textId="5909AC4C" w:rsidR="00877A48" w:rsidRDefault="00877A48" w:rsidP="00877A48">
      <w:pPr>
        <w:jc w:val="both"/>
      </w:pPr>
      <w:r w:rsidRPr="002152E4">
        <w:rPr>
          <w:b/>
          <w:bCs/>
        </w:rPr>
        <w:t xml:space="preserve">MARCHIELLO, Assessore alle Attività Produttive. </w:t>
      </w:r>
      <w:r>
        <w:t>Più quesiti. In merito ai quesiti posti sono stati acquisiti elementi dalle varie direzioni interessate, quindi: Sviluppo Economico, Attività Produttive, Ricerca Scientifica e Lavori Pubblici e Protezione Civile.</w:t>
      </w:r>
    </w:p>
    <w:p w14:paraId="3202AAF0" w14:textId="77777777" w:rsidR="00877A48" w:rsidRDefault="00877A48" w:rsidP="00877A48">
      <w:pPr>
        <w:jc w:val="both"/>
      </w:pPr>
      <w:r>
        <w:t xml:space="preserve">Occorre rammentare, così come rappresentato dagli uffici della Direzione Generale per lo Sviluppo Economico, che il Progetto GeoGrid rappresenta un progetto di carattere sperimentale e di ricerca scientifica rispetto al quale l’uso della risorsa idrica sotterranea non è conferente con l’uso per lo sfruttamento della risorsa geotermica, bensì, è riconducibile all’uso a scopo didattico scientifici, attesa l’assenza, in esso, di un progetto geotermico per utilizzo della fonte, ovvero di un progetto finalizzato alla realizzazione di un obiettivo energetico comprendente l’insieme di attività, opere ed impianti necessari per la produzione e l’utilizzazione di energia contenuta nel </w:t>
      </w:r>
      <w:r>
        <w:lastRenderedPageBreak/>
        <w:t>fluido geotermico. In pratica, quello che chiede il 395/1991, articolo 1 lettera E  non è previsto in questo progetto, per cui, questa direzione non ha competenza.</w:t>
      </w:r>
    </w:p>
    <w:p w14:paraId="2B6491C1" w14:textId="77777777" w:rsidR="00877A48" w:rsidRDefault="00877A48" w:rsidP="00877A48">
      <w:pPr>
        <w:jc w:val="both"/>
      </w:pPr>
      <w:r>
        <w:t>Tanto premesso la Direzione Generale per l’Università, la Ricerca e l’Innovazione ha rappresentato quanto segue: con decreto dirigenziale del 29 novembre 2018  si è proceduto alla concessione del contributo a valere sul FERS 2013-2020 del Progetto GeoGrid, Tecnologia e Sistemi Innovativi per l’utilizzo sostenibile dell’energia geotermica, con soggetto aggregatore Smart Power System, Distretto ad alta tecnologia in Campania, Scarl. È stato precisato, a tale proposito, che la concessione del contributo è stata subordinata alla valutazione scientifica del progetto presentato, affidata ad un esperto tecnico al quale compete la verifica della fattibilità degli obiettivi previsti dalla proposta progettuale ed il raggiungimento degli stessi.</w:t>
      </w:r>
    </w:p>
    <w:p w14:paraId="4C38676A" w14:textId="77777777" w:rsidR="00877A48" w:rsidRDefault="00877A48" w:rsidP="00877A48">
      <w:pPr>
        <w:jc w:val="both"/>
      </w:pPr>
      <w:r>
        <w:t>Il Progetto GeoGrid ha previsto, inizialmente, un contributo complessivo concedibile di 3 milioni 568 mila, a fronte di un costo totale ammesso di 4 milioni 671 mila, previa verifica dell’ammissibilità della documentazione giustificativa delle spese sostenute per la realizzazione delle attività progettuali previste secondo un prospetto reso disponibile dalla Direzione Generale che per ciascun  partner evidenzia le attività, i relativi contributi, indicando i relativi importi e differenziando tra contributi concessi e contributi erogati.</w:t>
      </w:r>
    </w:p>
    <w:p w14:paraId="2AE4203B" w14:textId="77777777" w:rsidR="00877A48" w:rsidRDefault="00877A48" w:rsidP="00877A48">
      <w:pPr>
        <w:jc w:val="both"/>
      </w:pPr>
      <w:r>
        <w:t>Con decreto 62 del 2022 la Direzione per l’Università e la Ricerca, a seguito delle due rimodulazioni del progetto iniziale, entrambe preventivamente approvate dall’esperto tecnico scientifico, ha definitivamente riconosciuto il contributo concedibile in 3 milioni 562 mila 003.</w:t>
      </w:r>
    </w:p>
    <w:p w14:paraId="0CB53F4B" w14:textId="77777777" w:rsidR="00877A48" w:rsidRDefault="00877A48" w:rsidP="00877A48">
      <w:pPr>
        <w:jc w:val="both"/>
      </w:pPr>
      <w:r>
        <w:t>Con riferimento al raggiungimento degli obiettivi progettuali la citata Direzione Generale ha altresì evidenziato che le attività progettuali si sono concluse al 31 ottobre 2022 e di essere in attesa della presentazione, unitamente alla documentazione finale di spesa, della relazione tecnica finale la quale sarà oggetto di valutazione da parte dell’esperto tecnico scientifico.</w:t>
      </w:r>
    </w:p>
    <w:p w14:paraId="2049DB24" w14:textId="77777777" w:rsidR="00877A48" w:rsidRDefault="00877A48" w:rsidP="00877A48">
      <w:pPr>
        <w:jc w:val="both"/>
      </w:pPr>
      <w:r>
        <w:t>Parliamo, quindi, sempre di un progetto scientifico. È stato, inoltre, precisato che le attività realizzate nell’ambito del progetto GeoGrid, in località Agnano, non sono state oggetto di alcuna valutazione e pertanto non è prevista alcuna erogazione di contributo per queste attività.</w:t>
      </w:r>
    </w:p>
    <w:p w14:paraId="4C68C513" w14:textId="77777777" w:rsidR="00877A48" w:rsidRDefault="00877A48" w:rsidP="00877A48">
      <w:pPr>
        <w:jc w:val="both"/>
      </w:pPr>
      <w:r>
        <w:t>Infine, la Direzione Generale per i Lavori Pubblici e Protezione Civile, ha evidenziato che la sorveglianza e il monitoraggio del vulcano dei Campi Flegrei, sono svolti dall’Istituto Nazionale di Geofisica e Vulcanologia, Osservatorio Vesuviano INGV-OV che all’uopo emette periodici bollettini, in ogni caso, tempestivamente segnalando al Dipartimento Nazionale di Protezione Civile, eventuali variazioni dei valori, dei parametri significativi, rispetto alla valutazione delle possibili modifiche del livello di allerta del vulcano, in particolare uno specifico paragrafo dedicato all’attività di monitoraggio nell’area circostante il pozzo GeoGrid è disponibile nei bollettini mensili dell’Osservatorio Vesuviano, confronta bollettino di sorveglianza Campi Flegrei, agosto 2023.</w:t>
      </w:r>
    </w:p>
    <w:p w14:paraId="6A5D514D" w14:textId="77777777" w:rsidR="00877A48" w:rsidRDefault="00877A48" w:rsidP="00877A48">
      <w:pPr>
        <w:jc w:val="both"/>
      </w:pPr>
      <w:r>
        <w:t>Il giornale di oggi riporta che il ministro Musumeci ha precisato che tutto il territorio dei Campi Flegrei è monitorato H24, lo dice anche l’ultimo decreto, quindi, non c’è connessione – lo dimostriamo nei fatti – ma, comunque, c’è tranquillità, da questo punto di vista, perché il monitoraggio è massimo.</w:t>
      </w:r>
    </w:p>
    <w:p w14:paraId="1904EA4A" w14:textId="77777777" w:rsidR="00877A48" w:rsidRPr="00ED6E2F" w:rsidRDefault="00877A48" w:rsidP="00877A48">
      <w:pPr>
        <w:jc w:val="both"/>
        <w:rPr>
          <w:b/>
          <w:bCs/>
        </w:rPr>
      </w:pPr>
    </w:p>
    <w:p w14:paraId="6C9CE143" w14:textId="77777777" w:rsidR="00877A48" w:rsidRDefault="00877A48" w:rsidP="00877A48">
      <w:pPr>
        <w:jc w:val="both"/>
      </w:pPr>
      <w:r w:rsidRPr="00ED6E2F">
        <w:rPr>
          <w:b/>
          <w:bCs/>
        </w:rPr>
        <w:t>PRESIDENTE (Ciarambino).</w:t>
      </w:r>
      <w:r>
        <w:t xml:space="preserve"> Grazie Assessore. Concedo la parola alla collega Muscarà che ha il diritto di replica per 2 minuti. Prego.</w:t>
      </w:r>
    </w:p>
    <w:p w14:paraId="597AB303" w14:textId="77777777" w:rsidR="00877A48" w:rsidRPr="00ED6E2F" w:rsidRDefault="00877A48" w:rsidP="00877A48">
      <w:pPr>
        <w:jc w:val="both"/>
        <w:rPr>
          <w:rFonts w:cs="Arial"/>
          <w:b/>
          <w:bCs/>
        </w:rPr>
      </w:pPr>
      <w:r>
        <w:t xml:space="preserve">  </w:t>
      </w:r>
      <w:r w:rsidRPr="002B37B8">
        <w:rPr>
          <w:rFonts w:cs="Arial"/>
        </w:rPr>
        <w:t xml:space="preserve"> </w:t>
      </w:r>
    </w:p>
    <w:p w14:paraId="533254AD" w14:textId="77777777" w:rsidR="00877A48" w:rsidRDefault="00877A48" w:rsidP="00877A48">
      <w:pPr>
        <w:jc w:val="both"/>
        <w:rPr>
          <w:rFonts w:cs="Arial"/>
        </w:rPr>
      </w:pPr>
      <w:r w:rsidRPr="00ED6E2F">
        <w:rPr>
          <w:rFonts w:cs="Arial"/>
          <w:b/>
          <w:bCs/>
        </w:rPr>
        <w:t>MUSCARÀ (Misto).</w:t>
      </w:r>
      <w:r>
        <w:rPr>
          <w:rFonts w:cs="Arial"/>
        </w:rPr>
        <w:t xml:space="preserve"> Vediamo se ho capito bene tutte le risposte che, poi, naturalmente, per iscritto, leggerò con più attenzione.</w:t>
      </w:r>
    </w:p>
    <w:p w14:paraId="4CE761D7" w14:textId="77777777" w:rsidR="00877A48" w:rsidRDefault="00877A48" w:rsidP="00877A48">
      <w:pPr>
        <w:jc w:val="both"/>
        <w:rPr>
          <w:rFonts w:cs="Arial"/>
        </w:rPr>
      </w:pPr>
      <w:r>
        <w:rPr>
          <w:rFonts w:cs="Arial"/>
        </w:rPr>
        <w:t>Non mi sembra di aver ottenuto le risposte che chiedevo. Che l’INGV faccia il controllo su tutta l’area flegrea lo sappiamo, è pagata a per fare questo, per fare il controllo e per esprimere i dati.</w:t>
      </w:r>
    </w:p>
    <w:p w14:paraId="63A14BA5" w14:textId="77777777" w:rsidR="00877A48" w:rsidRDefault="00877A48" w:rsidP="00877A48">
      <w:pPr>
        <w:jc w:val="both"/>
        <w:rPr>
          <w:rFonts w:cs="Arial"/>
        </w:rPr>
      </w:pPr>
      <w:r>
        <w:rPr>
          <w:rFonts w:cs="Arial"/>
        </w:rPr>
        <w:lastRenderedPageBreak/>
        <w:t>Quello che chiedevo è se ci fossero state delle variazioni in quella zona particolare dopo lo scavo del pozzo, quindi, se in quella zona particolare ci fosse stato un cambiamento proprio a causa del pozzo. Mi ha detto che il progetto ha solo scopi didattici e scientifici, quello che chiedevo è: questa sperimentazione con scopi didattici e scientifici dove sta? Il risultato di questa sperimentazione, al di là del fatto che quest’aspetto tecnico che lei ha nominato, che non so chi sia, dovrà raccogliere e poi valutare tutto per procedere al pagamento, credo che sia giusto, visto che è costato tanti soldi, soldi che, poi, si sono divisi, probabilmente, tutti. Chiedevo anche chi aveva avuto cosa, cioè quanto ha avuto la Federico II, quanto la Parthenope, quanto il CNR, quanto la SCARL rispetto alla suddivisione. C’è nella risposta che lei mi dà? Perfetto, allora me la leggerò con attenzione.</w:t>
      </w:r>
    </w:p>
    <w:p w14:paraId="3DDFF147" w14:textId="77777777" w:rsidR="00877A48" w:rsidRDefault="00877A48" w:rsidP="00877A48">
      <w:pPr>
        <w:jc w:val="both"/>
        <w:rPr>
          <w:rFonts w:cs="Arial"/>
        </w:rPr>
      </w:pPr>
      <w:r>
        <w:rPr>
          <w:rFonts w:cs="Arial"/>
        </w:rPr>
        <w:t>Per quel che riguarda, invece, il fatto che non ci sia correlazione, non è proprio così. Certamente INGV dice una cosa, il giorno dopo ne dice un’altra. Abbiamo assistito ad un balletto di comunicati per più o meno rassicuranti in quest’ultimo periodo, però, proprio un anno e mezzo fa, a Strasburgo, un territorio che sicuramente non è territorio sismico e non è paragonabile alla Caldera dei Campi Flegrei, si fu un terremoto, a seguito di perforazioni, il giorno dopo le perforazioni furono bloccate, qualche collegamento lo farei e direi sicuramente – mio parere –  di bucare nella Caldera dei Campi Flegrei con un progetto che è ripetizione di un altro progetto, perché già a Via Scarfoglio, anni fa, ne fecero un altro, è una scelta assolutamente pericolosa, che in un territorio così a rischio non va fatta, però, almeno sapere questi 4 milioni, questi 3 milioni e mezzo di euro, che fine hanno fatto e chi ne ha goduto, anche perché nelle richieste che feci per costruire tutta questa storia, all’inizio pare che nessuno ne sapesse niente, addirittura INGV mi disse di non sapere dello scavo di via Antiniana e, invece, poi, ho scoperto che tutti, dal Sindaco di Napoli, allora Rettore dell’Università e poi Presidente di SCARL, alla Parthenope, alla Federico II, tutti quanti hanno partecipato a questa suddivisione di fondi che ancora scoprirò adesso com’è stata poi razionalizzata. Grazie.</w:t>
      </w:r>
    </w:p>
    <w:p w14:paraId="5337FFB1" w14:textId="77777777" w:rsidR="00877A48" w:rsidRPr="00F7040E" w:rsidRDefault="00877A48" w:rsidP="00877A48">
      <w:pPr>
        <w:jc w:val="both"/>
        <w:rPr>
          <w:rFonts w:cs="Arial"/>
          <w:b/>
          <w:bCs/>
        </w:rPr>
      </w:pPr>
    </w:p>
    <w:p w14:paraId="26590D68" w14:textId="7C9025BA" w:rsidR="00877A48" w:rsidRDefault="00877A48" w:rsidP="00877A48">
      <w:pPr>
        <w:jc w:val="both"/>
        <w:rPr>
          <w:rFonts w:cs="Arial"/>
        </w:rPr>
      </w:pPr>
      <w:r w:rsidRPr="00F7040E">
        <w:rPr>
          <w:rFonts w:cs="Arial"/>
          <w:b/>
          <w:bCs/>
        </w:rPr>
        <w:t>PRESIDENTE (Ciarambino).</w:t>
      </w:r>
      <w:r>
        <w:rPr>
          <w:rFonts w:cs="Arial"/>
        </w:rPr>
        <w:t xml:space="preserve"> Grazie. Dichiaro chiusa la </w:t>
      </w:r>
      <w:r w:rsidR="008C27E3">
        <w:rPr>
          <w:rFonts w:cs="Arial"/>
        </w:rPr>
        <w:t>seduta</w:t>
      </w:r>
      <w:r>
        <w:rPr>
          <w:rFonts w:cs="Arial"/>
        </w:rPr>
        <w:t xml:space="preserve"> odierna. Buona giornata.</w:t>
      </w:r>
    </w:p>
    <w:p w14:paraId="41641C08" w14:textId="77777777" w:rsidR="00877A48" w:rsidRPr="00F7040E" w:rsidRDefault="00877A48" w:rsidP="00877A48">
      <w:pPr>
        <w:jc w:val="both"/>
        <w:rPr>
          <w:rFonts w:cs="Arial"/>
          <w:b/>
          <w:bCs/>
        </w:rPr>
      </w:pPr>
    </w:p>
    <w:p w14:paraId="64C8E8D4" w14:textId="4D28A876" w:rsidR="00877A48" w:rsidRPr="00877A48" w:rsidRDefault="00877A48" w:rsidP="00A16A5B">
      <w:pPr>
        <w:jc w:val="both"/>
        <w:rPr>
          <w:rFonts w:cs="Arial"/>
          <w:b/>
          <w:bCs/>
        </w:rPr>
      </w:pPr>
      <w:r>
        <w:rPr>
          <w:rFonts w:cs="Arial"/>
          <w:b/>
          <w:bCs/>
        </w:rPr>
        <w:t xml:space="preserve">I lavori terminano alle ore </w:t>
      </w:r>
      <w:r w:rsidRPr="00F7040E">
        <w:rPr>
          <w:rFonts w:cs="Arial"/>
          <w:b/>
          <w:bCs/>
        </w:rPr>
        <w:t>11.50.</w:t>
      </w:r>
    </w:p>
    <w:sectPr w:rsidR="00877A48" w:rsidRPr="00877A48" w:rsidSect="00D96C7C">
      <w:headerReference w:type="even" r:id="rId13"/>
      <w:headerReference w:type="default" r:id="rId14"/>
      <w:footerReference w:type="default" r:id="rId15"/>
      <w:headerReference w:type="first" r:id="rId16"/>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1E29F" w14:textId="77777777" w:rsidR="00D128BD" w:rsidRDefault="00D128BD">
      <w:r>
        <w:separator/>
      </w:r>
    </w:p>
    <w:p w14:paraId="1F6FD05F" w14:textId="77777777" w:rsidR="00D128BD" w:rsidRDefault="00D128BD"/>
  </w:endnote>
  <w:endnote w:type="continuationSeparator" w:id="0">
    <w:p w14:paraId="5F095BFE" w14:textId="77777777" w:rsidR="00D128BD" w:rsidRDefault="00D128BD">
      <w:r>
        <w:continuationSeparator/>
      </w:r>
    </w:p>
    <w:p w14:paraId="051B1956" w14:textId="77777777" w:rsidR="00D128BD" w:rsidRDefault="00D128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464D8" w14:textId="77777777" w:rsidR="00D128BD" w:rsidRDefault="00D128BD">
      <w:r>
        <w:separator/>
      </w:r>
    </w:p>
    <w:p w14:paraId="4EDD5FE0" w14:textId="77777777" w:rsidR="00D128BD" w:rsidRDefault="00D128BD"/>
  </w:footnote>
  <w:footnote w:type="continuationSeparator" w:id="0">
    <w:p w14:paraId="1B33C0BE" w14:textId="77777777" w:rsidR="00D128BD" w:rsidRDefault="00D128BD">
      <w:r>
        <w:continuationSeparator/>
      </w:r>
    </w:p>
    <w:p w14:paraId="2B75E8E7" w14:textId="77777777" w:rsidR="00D128BD" w:rsidRDefault="00D128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4AB8839D"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w:t>
          </w:r>
          <w:r w:rsidR="00A16A5B">
            <w:rPr>
              <w:rFonts w:ascii="Times New Roman" w:hAnsi="Times New Roman"/>
              <w:i/>
              <w:sz w:val="32"/>
              <w:szCs w:val="32"/>
              <w:vertAlign w:val="superscript"/>
            </w:rPr>
            <w:t>2</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740D4EC2" w:rsidR="008500C4" w:rsidRPr="00AE688F" w:rsidRDefault="00A16A5B" w:rsidP="00F97C55">
          <w:pPr>
            <w:pStyle w:val="Intestazione"/>
            <w:jc w:val="center"/>
            <w:rPr>
              <w:rFonts w:ascii="Times New Roman" w:hAnsi="Times New Roman"/>
              <w:smallCaps/>
            </w:rPr>
          </w:pPr>
          <w:r>
            <w:rPr>
              <w:rFonts w:ascii="Times New Roman" w:hAnsi="Times New Roman"/>
              <w:smallCaps/>
            </w:rPr>
            <w:t>11</w:t>
          </w:r>
          <w:r w:rsidR="000C225D">
            <w:rPr>
              <w:rFonts w:ascii="Times New Roman" w:hAnsi="Times New Roman"/>
              <w:smallCaps/>
            </w:rPr>
            <w:t xml:space="preserve"> </w:t>
          </w:r>
          <w:r>
            <w:rPr>
              <w:rFonts w:ascii="Times New Roman" w:hAnsi="Times New Roman"/>
              <w:smallCaps/>
            </w:rPr>
            <w:t xml:space="preserve">ottobre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27E3"/>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5E2"/>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5A6"/>
    <w:rsid w:val="00A33605"/>
    <w:rsid w:val="00A33980"/>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0BF"/>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BBD"/>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8BD"/>
    <w:rsid w:val="00D12F88"/>
    <w:rsid w:val="00D13515"/>
    <w:rsid w:val="00D15783"/>
    <w:rsid w:val="00D160F2"/>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6D17"/>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6581"/>
    <w:rsid w:val="00FA786F"/>
    <w:rsid w:val="00FB03C4"/>
    <w:rsid w:val="00FB0548"/>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cavellino.it"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tcsalerno2.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tcsalerno.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tccaserta.com" TargetMode="External"/><Relationship Id="rId4" Type="http://schemas.openxmlformats.org/officeDocument/2006/relationships/settings" Target="settings.xml"/><Relationship Id="rId9" Type="http://schemas.openxmlformats.org/officeDocument/2006/relationships/hyperlink" Target="http://www.atcbenevento.eu" TargetMode="Externa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4912</Words>
  <Characters>28004</Characters>
  <Application>Microsoft Office Word</Application>
  <DocSecurity>0</DocSecurity>
  <Lines>233</Lines>
  <Paragraphs>65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4</cp:revision>
  <cp:lastPrinted>1900-12-31T23:00:00Z</cp:lastPrinted>
  <dcterms:created xsi:type="dcterms:W3CDTF">2023-10-12T11:20:00Z</dcterms:created>
  <dcterms:modified xsi:type="dcterms:W3CDTF">2023-10-12T11:21:00Z</dcterms:modified>
</cp:coreProperties>
</file>